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155956008" w:displacedByCustomXml="next"/>
    <w:bookmarkEnd w:id="0" w:displacedByCustomXml="next"/>
    <w:sdt>
      <w:sdtPr>
        <w:id w:val="-385645642"/>
        <w:docPartObj>
          <w:docPartGallery w:val="Cover Pages"/>
          <w:docPartUnique/>
        </w:docPartObj>
      </w:sdtPr>
      <w:sdtEndPr>
        <w:rPr>
          <w:noProof/>
        </w:rPr>
      </w:sdtEndPr>
      <w:sdtContent>
        <w:p w14:paraId="2941423F" w14:textId="48358F24" w:rsidR="00604EEF" w:rsidRPr="006D0240" w:rsidRDefault="00604EEF" w:rsidP="008E6292"/>
        <w:p w14:paraId="47973690" w14:textId="62562EA3" w:rsidR="00604EEF" w:rsidRDefault="00EB13D0" w:rsidP="00F94CB7">
          <w:pPr>
            <w:pStyle w:val="Crest"/>
            <w:tabs>
              <w:tab w:val="left" w:pos="7860"/>
            </w:tabs>
            <w:spacing w:after="1200"/>
            <w:jc w:val="left"/>
          </w:pPr>
          <w:r>
            <w:tab/>
          </w:r>
        </w:p>
        <w:p w14:paraId="0183E863" w14:textId="77777777" w:rsidR="00494936" w:rsidRPr="006D0240" w:rsidRDefault="00494936" w:rsidP="00301755">
          <w:pPr>
            <w:pStyle w:val="Crest"/>
            <w:spacing w:after="1200"/>
            <w:jc w:val="right"/>
          </w:pPr>
        </w:p>
        <w:p w14:paraId="0F151DB0" w14:textId="457CB34F" w:rsidR="00604EEF" w:rsidRPr="006923DF" w:rsidRDefault="00263E9E" w:rsidP="006923DF">
          <w:pPr>
            <w:pStyle w:val="Title"/>
          </w:pPr>
          <w:bookmarkStart w:id="1" w:name="_Hlk108079506"/>
          <w:r>
            <w:t xml:space="preserve">Regulator’s </w:t>
          </w:r>
          <w:r w:rsidR="00EE1C49">
            <w:t>U</w:t>
          </w:r>
          <w:r>
            <w:t>pdate</w:t>
          </w:r>
          <w:r w:rsidR="00827E69">
            <w:t xml:space="preserve"> </w:t>
          </w:r>
        </w:p>
        <w:p w14:paraId="3820A794" w14:textId="0C1B7156" w:rsidR="00604EEF" w:rsidRPr="006923DF" w:rsidRDefault="009B5922" w:rsidP="006923DF">
          <w:pPr>
            <w:pStyle w:val="Subtitle"/>
          </w:pPr>
          <w:r>
            <w:t>J</w:t>
          </w:r>
          <w:r w:rsidR="00EE1C49">
            <w:t>anuary</w:t>
          </w:r>
          <w:r>
            <w:t xml:space="preserve"> 202</w:t>
          </w:r>
          <w:bookmarkEnd w:id="1"/>
          <w:r w:rsidR="00EE1C49">
            <w:t>4</w:t>
          </w:r>
        </w:p>
        <w:p w14:paraId="57C9ACE9" w14:textId="1581224E" w:rsidR="00604EEF" w:rsidRPr="006923DF" w:rsidRDefault="00604EEF" w:rsidP="006923DF">
          <w:pPr>
            <w:pStyle w:val="ReportDate"/>
            <w:rPr>
              <w:rFonts w:ascii="Rockwell" w:hAnsi="Rockwell"/>
              <w:sz w:val="24"/>
            </w:rPr>
          </w:pPr>
        </w:p>
        <w:p w14:paraId="46E690BA" w14:textId="4F6B122F" w:rsidR="004D1E7E" w:rsidRPr="002300D1" w:rsidRDefault="004D1E7E" w:rsidP="004D1E7E">
          <w:pPr>
            <w:spacing w:after="160"/>
            <w:sectPr w:rsidR="004D1E7E" w:rsidRPr="002300D1" w:rsidSect="00494936">
              <w:headerReference w:type="even" r:id="rId8"/>
              <w:headerReference w:type="default" r:id="rId9"/>
              <w:type w:val="oddPage"/>
              <w:pgSz w:w="11906" w:h="16838" w:code="9"/>
              <w:pgMar w:top="1544" w:right="1418" w:bottom="1418" w:left="1418" w:header="709" w:footer="0" w:gutter="0"/>
              <w:cols w:space="708"/>
              <w:docGrid w:linePitch="360"/>
            </w:sectPr>
          </w:pPr>
        </w:p>
        <w:p w14:paraId="6EFB3FCF" w14:textId="4508544A" w:rsidR="00604EEF" w:rsidRDefault="00367387">
          <w:pPr>
            <w:spacing w:after="160"/>
            <w:rPr>
              <w:noProof/>
            </w:rPr>
          </w:pPr>
        </w:p>
      </w:sdtContent>
    </w:sdt>
    <w:p w14:paraId="37CBC7E2" w14:textId="26339002" w:rsidR="000E0B74" w:rsidRDefault="000E0B74" w:rsidP="005877AC">
      <w:pPr>
        <w:spacing w:after="160"/>
        <w:rPr>
          <w:noProof/>
        </w:rPr>
      </w:pPr>
      <w:r w:rsidRPr="00661BF0">
        <w:t xml:space="preserve">© Commonwealth of Australia </w:t>
      </w:r>
      <w:r w:rsidRPr="007F55E4">
        <w:t>20</w:t>
      </w:r>
      <w:r w:rsidR="006564D3" w:rsidRPr="007F55E4">
        <w:t>2</w:t>
      </w:r>
      <w:r w:rsidR="00942E4E">
        <w:t>4</w:t>
      </w:r>
    </w:p>
    <w:p w14:paraId="1FC0014B" w14:textId="1DC89C30" w:rsidR="000E0B74" w:rsidRPr="00086F82" w:rsidRDefault="000E0B74" w:rsidP="000E0B74">
      <w:pPr>
        <w:tabs>
          <w:tab w:val="left" w:pos="1650"/>
        </w:tabs>
        <w:spacing w:before="240"/>
        <w:rPr>
          <w:rFonts w:cstheme="minorBidi"/>
          <w:sz w:val="24"/>
          <w:szCs w:val="24"/>
        </w:rPr>
      </w:pPr>
      <w:r w:rsidRPr="002F1BC2">
        <w:t>This publication is available for your use under a</w:t>
      </w:r>
      <w:r w:rsidRPr="00476F09">
        <w:rPr>
          <w:rFonts w:cstheme="minorHAnsi"/>
          <w:sz w:val="24"/>
          <w:szCs w:val="24"/>
        </w:rPr>
        <w:t xml:space="preserve"> </w:t>
      </w:r>
      <w:hyperlink r:id="rId10" w:history="1">
        <w:r w:rsidRPr="006627B4">
          <w:rPr>
            <w:rStyle w:val="Hyperlink"/>
          </w:rPr>
          <w:t>Creative Commons Attribution 3.0 Australia</w:t>
        </w:r>
      </w:hyperlink>
      <w:r w:rsidRPr="00476F09">
        <w:rPr>
          <w:rFonts w:cstheme="minorHAnsi"/>
          <w:sz w:val="24"/>
          <w:szCs w:val="24"/>
        </w:rPr>
        <w:t xml:space="preserve"> </w:t>
      </w:r>
      <w:r w:rsidRPr="002F1BC2">
        <w:t>licence, with the exception of the Commonwealth Coat of Arms, the Treasury logo</w:t>
      </w:r>
      <w:r>
        <w:t xml:space="preserve">, </w:t>
      </w:r>
      <w:r w:rsidR="0074027D">
        <w:t xml:space="preserve">the Payment Times Reporting Regulator logo, </w:t>
      </w:r>
      <w:r>
        <w:t xml:space="preserve">photographs, images, signatures </w:t>
      </w:r>
      <w:r w:rsidRPr="002F1BC2">
        <w:t>and where otherwise stated. The full licence terms are available from</w:t>
      </w:r>
      <w:r w:rsidRPr="00476F09">
        <w:rPr>
          <w:rFonts w:cstheme="minorHAnsi"/>
          <w:sz w:val="24"/>
          <w:szCs w:val="24"/>
        </w:rPr>
        <w:t xml:space="preserve"> </w:t>
      </w:r>
      <w:hyperlink r:id="rId11" w:history="1">
        <w:r w:rsidRPr="001F1B27">
          <w:rPr>
            <w:rStyle w:val="Hyperlink"/>
          </w:rPr>
          <w:t>http://creativecommons.org/licenses/by/3.0/au/legalcode</w:t>
        </w:r>
      </w:hyperlink>
      <w:r w:rsidRPr="006627B4">
        <w:rPr>
          <w:rStyle w:val="Hyperlink"/>
        </w:rPr>
        <w:t>.</w:t>
      </w:r>
      <w:r w:rsidRPr="00D06A21">
        <w:rPr>
          <w:sz w:val="24"/>
          <w:szCs w:val="24"/>
        </w:rPr>
        <w:t xml:space="preserve"> </w:t>
      </w:r>
    </w:p>
    <w:p w14:paraId="23FE6C12" w14:textId="77777777" w:rsidR="000E0B74" w:rsidRDefault="000E0B74" w:rsidP="000E0B74">
      <w:pPr>
        <w:pStyle w:val="ChartGraphic"/>
        <w:jc w:val="left"/>
      </w:pPr>
      <w:r w:rsidRPr="00E56DFB">
        <w:rPr>
          <w:noProof/>
          <w:color w:val="2B579A"/>
          <w:shd w:val="clear" w:color="auto" w:fill="E6E6E6"/>
          <w:lang w:eastAsia="zh-CN"/>
        </w:rPr>
        <w:drawing>
          <wp:inline distT="0" distB="0" distL="0" distR="0" wp14:anchorId="0EB7BFA2" wp14:editId="3A3F74A1">
            <wp:extent cx="809625" cy="285750"/>
            <wp:effectExtent l="0" t="0" r="9525" b="0"/>
            <wp:docPr id="3" name="Picture 3" descr="Creative Commons attribution licence 3.0 icon. " title="Creative Commo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 by_grey"/>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09625" cy="285750"/>
                    </a:xfrm>
                    <a:prstGeom prst="rect">
                      <a:avLst/>
                    </a:prstGeom>
                    <a:noFill/>
                    <a:ln w="9525">
                      <a:noFill/>
                      <a:miter lim="800000"/>
                      <a:headEnd/>
                      <a:tailEnd/>
                    </a:ln>
                  </pic:spPr>
                </pic:pic>
              </a:graphicData>
            </a:graphic>
          </wp:inline>
        </w:drawing>
      </w:r>
    </w:p>
    <w:p w14:paraId="7284AF80" w14:textId="0169E325" w:rsidR="000E0B74" w:rsidRPr="006627B4" w:rsidRDefault="000E0B74" w:rsidP="000E0B74">
      <w:pPr>
        <w:tabs>
          <w:tab w:val="left" w:pos="1650"/>
        </w:tabs>
        <w:spacing w:before="240"/>
      </w:pPr>
      <w:r w:rsidRPr="006627B4">
        <w:t>Use of Treasury material under a</w:t>
      </w:r>
      <w:r w:rsidRPr="00476F09">
        <w:rPr>
          <w:rFonts w:cstheme="minorHAnsi"/>
          <w:sz w:val="24"/>
          <w:szCs w:val="24"/>
        </w:rPr>
        <w:t xml:space="preserve"> </w:t>
      </w:r>
      <w:hyperlink r:id="rId13" w:history="1">
        <w:r w:rsidRPr="002F1BC2">
          <w:rPr>
            <w:rStyle w:val="Hyperlink"/>
          </w:rPr>
          <w:t>Creative Commons Attribution 3.0 Australia</w:t>
        </w:r>
      </w:hyperlink>
      <w:r w:rsidRPr="002F1BC2">
        <w:rPr>
          <w:rStyle w:val="Hyperlink"/>
        </w:rPr>
        <w:t xml:space="preserve"> </w:t>
      </w:r>
      <w:r w:rsidRPr="006627B4">
        <w:t>licence requires you to attribute the work (but not in any way that suggests that the Treasury endorse</w:t>
      </w:r>
      <w:r>
        <w:t>s you or your use of the work).</w:t>
      </w:r>
    </w:p>
    <w:p w14:paraId="674DADD8" w14:textId="77777777" w:rsidR="000E0B74" w:rsidRPr="002F1BC2" w:rsidRDefault="000E0B74" w:rsidP="000E0B74">
      <w:pPr>
        <w:ind w:left="709"/>
        <w:rPr>
          <w:i/>
        </w:rPr>
      </w:pPr>
      <w:r w:rsidRPr="002F1BC2">
        <w:rPr>
          <w:i/>
        </w:rPr>
        <w:t xml:space="preserve">Treasury material used </w:t>
      </w:r>
      <w:r>
        <w:rPr>
          <w:i/>
        </w:rPr>
        <w:t>‘</w:t>
      </w:r>
      <w:r w:rsidRPr="002F1BC2">
        <w:rPr>
          <w:i/>
        </w:rPr>
        <w:t>as supplied</w:t>
      </w:r>
      <w:r>
        <w:rPr>
          <w:i/>
        </w:rPr>
        <w:t>’.</w:t>
      </w:r>
    </w:p>
    <w:p w14:paraId="2A132A7C" w14:textId="77777777" w:rsidR="000E0B74" w:rsidRPr="00476F09" w:rsidRDefault="000E0B74" w:rsidP="000E0B74">
      <w:pPr>
        <w:spacing w:before="240"/>
      </w:pPr>
      <w:r w:rsidRPr="00476F09">
        <w:t>Provided you have not modified or transformed Treasury material in any way including, for example, by</w:t>
      </w:r>
      <w:r>
        <w:t xml:space="preserve"> </w:t>
      </w:r>
      <w:r w:rsidRPr="0096692D">
        <w:t>changing the Treasury text; calculating percentage changes; graphing or charting data</w:t>
      </w:r>
      <w:r>
        <w:t>;</w:t>
      </w:r>
      <w:r w:rsidRPr="0096692D">
        <w:t xml:space="preserve"> or deriving new statistics from published Treasury statistics</w:t>
      </w:r>
      <w:r>
        <w:t xml:space="preserve"> — then Treasury prefers t</w:t>
      </w:r>
      <w:r w:rsidRPr="00476F09">
        <w:t xml:space="preserve">he following attribution: </w:t>
      </w:r>
    </w:p>
    <w:p w14:paraId="3C51A9EB" w14:textId="501FFE9D" w:rsidR="000E0B74" w:rsidRPr="00A13A11" w:rsidRDefault="000E0B74" w:rsidP="000E0B74">
      <w:pPr>
        <w:ind w:firstLine="720"/>
      </w:pPr>
      <w:r w:rsidRPr="002F1BC2">
        <w:rPr>
          <w:i/>
        </w:rPr>
        <w:t xml:space="preserve">Source: The </w:t>
      </w:r>
      <w:r w:rsidRPr="002F1BC2">
        <w:rPr>
          <w:i/>
          <w:iCs/>
        </w:rPr>
        <w:t>Australian Government</w:t>
      </w:r>
      <w:r w:rsidR="00600B3A">
        <w:rPr>
          <w:i/>
          <w:iCs/>
        </w:rPr>
        <w:t>,</w:t>
      </w:r>
      <w:r w:rsidRPr="002F1BC2">
        <w:rPr>
          <w:i/>
          <w:iCs/>
        </w:rPr>
        <w:t> </w:t>
      </w:r>
      <w:r w:rsidR="00600B3A">
        <w:rPr>
          <w:i/>
          <w:iCs/>
        </w:rPr>
        <w:t>T</w:t>
      </w:r>
      <w:r w:rsidRPr="002F1BC2">
        <w:rPr>
          <w:i/>
          <w:iCs/>
        </w:rPr>
        <w:t>he Treasury</w:t>
      </w:r>
      <w:r w:rsidR="0074027D">
        <w:rPr>
          <w:i/>
          <w:iCs/>
        </w:rPr>
        <w:t>, Payment Times Reporting Regulator</w:t>
      </w:r>
      <w:r>
        <w:t>.</w:t>
      </w:r>
    </w:p>
    <w:p w14:paraId="23F0722B" w14:textId="77777777" w:rsidR="000E0B74" w:rsidRPr="006627B4" w:rsidRDefault="000E0B74" w:rsidP="000E0B74">
      <w:pPr>
        <w:spacing w:before="240"/>
      </w:pPr>
      <w:r w:rsidRPr="00CC63CC">
        <w:rPr>
          <w:b/>
        </w:rPr>
        <w:t>Derivative</w:t>
      </w:r>
      <w:r w:rsidRPr="006627B4">
        <w:t xml:space="preserve"> </w:t>
      </w:r>
      <w:r w:rsidRPr="00CC63CC">
        <w:rPr>
          <w:b/>
        </w:rPr>
        <w:t>material</w:t>
      </w:r>
    </w:p>
    <w:p w14:paraId="5A588E45" w14:textId="77777777" w:rsidR="000E0B74" w:rsidRPr="006627B4" w:rsidRDefault="000E0B74" w:rsidP="000E0B74">
      <w:r w:rsidRPr="006627B4">
        <w:t xml:space="preserve">If you have modified or transformed Treasury material, or derived new material from those of the Treasury in any way, then Treasury prefers the following attribution: </w:t>
      </w:r>
    </w:p>
    <w:p w14:paraId="1256E52E" w14:textId="28F37986" w:rsidR="000E0B74" w:rsidRPr="006627B4" w:rsidRDefault="000E0B74" w:rsidP="000E0B74">
      <w:pPr>
        <w:ind w:firstLine="720"/>
      </w:pPr>
      <w:r w:rsidRPr="002F1BC2">
        <w:rPr>
          <w:i/>
        </w:rPr>
        <w:t>Based on The Australian Government the Treasury</w:t>
      </w:r>
      <w:r w:rsidR="0074027D">
        <w:rPr>
          <w:i/>
        </w:rPr>
        <w:t xml:space="preserve">, </w:t>
      </w:r>
      <w:r w:rsidR="0074027D">
        <w:rPr>
          <w:i/>
          <w:iCs/>
        </w:rPr>
        <w:t>Payment Times Reporting Regulator</w:t>
      </w:r>
      <w:r w:rsidRPr="002F1BC2">
        <w:rPr>
          <w:i/>
        </w:rPr>
        <w:t xml:space="preserve"> data</w:t>
      </w:r>
      <w:r>
        <w:t>.</w:t>
      </w:r>
    </w:p>
    <w:p w14:paraId="2AA2CFB5" w14:textId="77777777" w:rsidR="000E0B74" w:rsidRPr="006627B4" w:rsidRDefault="000E0B74" w:rsidP="000E0B74">
      <w:pPr>
        <w:spacing w:before="240"/>
        <w:rPr>
          <w:b/>
        </w:rPr>
      </w:pPr>
      <w:r w:rsidRPr="006627B4">
        <w:rPr>
          <w:b/>
        </w:rPr>
        <w:t>Use of the Coat of Arms</w:t>
      </w:r>
    </w:p>
    <w:p w14:paraId="43071CDC" w14:textId="563BC4C0" w:rsidR="005C503A" w:rsidRPr="005C503A" w:rsidRDefault="005C503A" w:rsidP="005C503A">
      <w:pPr>
        <w:spacing w:before="240"/>
      </w:pPr>
      <w:r w:rsidRPr="005C503A">
        <w:t xml:space="preserve">The terms under which the Coat of Arms can be used are set out on the Department of the Prime Minister and Cabinet website (see </w:t>
      </w:r>
      <w:hyperlink r:id="rId14" w:history="1">
        <w:r w:rsidRPr="005C503A">
          <w:rPr>
            <w:rStyle w:val="Hyperlink"/>
          </w:rPr>
          <w:t>www.pmc.gov.au/government/commonwealth-coat-arm</w:t>
        </w:r>
      </w:hyperlink>
      <w:r w:rsidRPr="005C503A">
        <w:t>s).</w:t>
      </w:r>
    </w:p>
    <w:p w14:paraId="02EAF00E" w14:textId="77777777" w:rsidR="000E0B74" w:rsidRPr="006627B4" w:rsidRDefault="000E0B74" w:rsidP="000E0B74">
      <w:pPr>
        <w:spacing w:before="240"/>
        <w:rPr>
          <w:b/>
        </w:rPr>
      </w:pPr>
      <w:r>
        <w:rPr>
          <w:b/>
        </w:rPr>
        <w:t>Other u</w:t>
      </w:r>
      <w:r w:rsidRPr="006627B4">
        <w:rPr>
          <w:b/>
        </w:rPr>
        <w:t>ses</w:t>
      </w:r>
    </w:p>
    <w:p w14:paraId="0A07EB2F" w14:textId="77777777" w:rsidR="000E0B74" w:rsidRPr="006627B4" w:rsidRDefault="000E0B74" w:rsidP="000E0B74">
      <w:r>
        <w:t>E</w:t>
      </w:r>
      <w:r w:rsidRPr="006627B4">
        <w:t>nquiries regarding this licence and any other use of this document are welcome at:</w:t>
      </w:r>
    </w:p>
    <w:p w14:paraId="603801C0" w14:textId="324A6636" w:rsidR="00F77988" w:rsidRDefault="000E0B74" w:rsidP="000E0B74">
      <w:pPr>
        <w:ind w:left="720"/>
        <w:rPr>
          <w:rStyle w:val="Hyperlink"/>
        </w:rPr>
        <w:sectPr w:rsidR="00F77988" w:rsidSect="003F0ED2">
          <w:headerReference w:type="even" r:id="rId15"/>
          <w:headerReference w:type="default" r:id="rId16"/>
          <w:footerReference w:type="even" r:id="rId17"/>
          <w:footerReference w:type="default" r:id="rId18"/>
          <w:pgSz w:w="11906" w:h="16838" w:code="9"/>
          <w:pgMar w:top="1544" w:right="1418" w:bottom="1418" w:left="1418" w:header="709" w:footer="0" w:gutter="0"/>
          <w:pgNumType w:start="2"/>
          <w:cols w:space="708"/>
          <w:docGrid w:linePitch="360"/>
        </w:sectPr>
      </w:pPr>
      <w:r w:rsidRPr="006627B4">
        <w:t>Manager</w:t>
      </w:r>
      <w:r w:rsidR="00A72960">
        <w:br/>
      </w:r>
      <w:r>
        <w:t>Media and Speeches Unit</w:t>
      </w:r>
      <w:r>
        <w:br/>
      </w:r>
      <w:r w:rsidRPr="006627B4">
        <w:t>The Treasury</w:t>
      </w:r>
      <w:r>
        <w:br/>
      </w:r>
      <w:r w:rsidRPr="006627B4">
        <w:t xml:space="preserve">Langton Crescent </w:t>
      </w:r>
      <w:r>
        <w:br/>
      </w:r>
      <w:r w:rsidRPr="006627B4">
        <w:t>Parkes</w:t>
      </w:r>
      <w:r>
        <w:t xml:space="preserve"> </w:t>
      </w:r>
      <w:r w:rsidRPr="006627B4">
        <w:t>ACT</w:t>
      </w:r>
      <w:r>
        <w:t xml:space="preserve"> </w:t>
      </w:r>
      <w:r w:rsidRPr="006627B4">
        <w:t>2600</w:t>
      </w:r>
      <w:r>
        <w:br/>
      </w:r>
      <w:r w:rsidRPr="006627B4">
        <w:t xml:space="preserve">Email: </w:t>
      </w:r>
      <w:hyperlink r:id="rId19" w:history="1">
        <w:r w:rsidR="00FF447A" w:rsidRPr="000951A5">
          <w:rPr>
            <w:rStyle w:val="Hyperlink"/>
          </w:rPr>
          <w:t>media@treasury.gov.au</w:t>
        </w:r>
      </w:hyperlink>
      <w:r w:rsidR="00FF447A">
        <w:rPr>
          <w:rStyle w:val="Hyperlink"/>
        </w:rPr>
        <w:t xml:space="preserve"> </w:t>
      </w:r>
    </w:p>
    <w:bookmarkStart w:id="2" w:name="_Toc432067103"/>
    <w:bookmarkStart w:id="3" w:name="_Toc452635030"/>
    <w:p w14:paraId="637735D6" w14:textId="3DAF16FB" w:rsidR="008C0A4C" w:rsidRDefault="00712AE3">
      <w:pPr>
        <w:pStyle w:val="TOC1"/>
        <w:rPr>
          <w:rFonts w:asciiTheme="minorHAnsi" w:eastAsiaTheme="minorEastAsia" w:hAnsiTheme="minorHAnsi" w:cstheme="minorBidi"/>
          <w:b w:val="0"/>
          <w:color w:val="auto"/>
          <w:kern w:val="2"/>
          <w14:ligatures w14:val="standardContextual"/>
        </w:rPr>
      </w:pPr>
      <w:r>
        <w:lastRenderedPageBreak/>
        <w:fldChar w:fldCharType="begin"/>
      </w:r>
      <w:r>
        <w:instrText xml:space="preserve"> TOC \o "1-2" \h \z \u </w:instrText>
      </w:r>
      <w:r>
        <w:fldChar w:fldCharType="separate"/>
      </w:r>
      <w:hyperlink w:anchor="_Toc157509188" w:history="1">
        <w:r w:rsidR="008C0A4C" w:rsidRPr="00886D06">
          <w:rPr>
            <w:rStyle w:val="Hyperlink"/>
          </w:rPr>
          <w:t>Letter from the Regulator</w:t>
        </w:r>
        <w:r w:rsidR="008C0A4C">
          <w:rPr>
            <w:webHidden/>
          </w:rPr>
          <w:tab/>
        </w:r>
        <w:r w:rsidR="008C0A4C">
          <w:rPr>
            <w:webHidden/>
          </w:rPr>
          <w:fldChar w:fldCharType="begin"/>
        </w:r>
        <w:r w:rsidR="008C0A4C">
          <w:rPr>
            <w:webHidden/>
          </w:rPr>
          <w:instrText xml:space="preserve"> PAGEREF _Toc157509188 \h </w:instrText>
        </w:r>
        <w:r w:rsidR="008C0A4C">
          <w:rPr>
            <w:webHidden/>
          </w:rPr>
        </w:r>
        <w:r w:rsidR="008C0A4C">
          <w:rPr>
            <w:webHidden/>
          </w:rPr>
          <w:fldChar w:fldCharType="separate"/>
        </w:r>
        <w:r w:rsidR="008C0A4C">
          <w:rPr>
            <w:webHidden/>
          </w:rPr>
          <w:t>4</w:t>
        </w:r>
        <w:r w:rsidR="008C0A4C">
          <w:rPr>
            <w:webHidden/>
          </w:rPr>
          <w:fldChar w:fldCharType="end"/>
        </w:r>
      </w:hyperlink>
    </w:p>
    <w:p w14:paraId="6F595138" w14:textId="61EE97F1" w:rsidR="008C0A4C" w:rsidRDefault="00367387">
      <w:pPr>
        <w:pStyle w:val="TOC1"/>
        <w:rPr>
          <w:rFonts w:asciiTheme="minorHAnsi" w:eastAsiaTheme="minorEastAsia" w:hAnsiTheme="minorHAnsi" w:cstheme="minorBidi"/>
          <w:b w:val="0"/>
          <w:color w:val="auto"/>
          <w:kern w:val="2"/>
          <w14:ligatures w14:val="standardContextual"/>
        </w:rPr>
      </w:pPr>
      <w:hyperlink w:anchor="_Toc157509189" w:history="1">
        <w:r w:rsidR="008C0A4C" w:rsidRPr="00886D06">
          <w:rPr>
            <w:rStyle w:val="Hyperlink"/>
          </w:rPr>
          <w:t>Data Snapshot at June 2023</w:t>
        </w:r>
        <w:r w:rsidR="008C0A4C">
          <w:rPr>
            <w:webHidden/>
          </w:rPr>
          <w:tab/>
        </w:r>
        <w:r w:rsidR="008C0A4C">
          <w:rPr>
            <w:webHidden/>
          </w:rPr>
          <w:fldChar w:fldCharType="begin"/>
        </w:r>
        <w:r w:rsidR="008C0A4C">
          <w:rPr>
            <w:webHidden/>
          </w:rPr>
          <w:instrText xml:space="preserve"> PAGEREF _Toc157509189 \h </w:instrText>
        </w:r>
        <w:r w:rsidR="008C0A4C">
          <w:rPr>
            <w:webHidden/>
          </w:rPr>
        </w:r>
        <w:r w:rsidR="008C0A4C">
          <w:rPr>
            <w:webHidden/>
          </w:rPr>
          <w:fldChar w:fldCharType="separate"/>
        </w:r>
        <w:r w:rsidR="008C0A4C">
          <w:rPr>
            <w:webHidden/>
          </w:rPr>
          <w:t>5</w:t>
        </w:r>
        <w:r w:rsidR="008C0A4C">
          <w:rPr>
            <w:webHidden/>
          </w:rPr>
          <w:fldChar w:fldCharType="end"/>
        </w:r>
      </w:hyperlink>
    </w:p>
    <w:p w14:paraId="508DC28F" w14:textId="0030D34D" w:rsidR="008C0A4C" w:rsidRDefault="00367387">
      <w:pPr>
        <w:pStyle w:val="TOC1"/>
        <w:rPr>
          <w:rFonts w:asciiTheme="minorHAnsi" w:eastAsiaTheme="minorEastAsia" w:hAnsiTheme="minorHAnsi" w:cstheme="minorBidi"/>
          <w:b w:val="0"/>
          <w:color w:val="auto"/>
          <w:kern w:val="2"/>
          <w14:ligatures w14:val="standardContextual"/>
        </w:rPr>
      </w:pPr>
      <w:hyperlink w:anchor="_Toc157509190" w:history="1">
        <w:r w:rsidR="008C0A4C" w:rsidRPr="00886D06">
          <w:rPr>
            <w:rStyle w:val="Hyperlink"/>
          </w:rPr>
          <w:t>Data and insights</w:t>
        </w:r>
        <w:r w:rsidR="008C0A4C">
          <w:rPr>
            <w:webHidden/>
          </w:rPr>
          <w:tab/>
        </w:r>
        <w:r w:rsidR="008C0A4C">
          <w:rPr>
            <w:webHidden/>
          </w:rPr>
          <w:fldChar w:fldCharType="begin"/>
        </w:r>
        <w:r w:rsidR="008C0A4C">
          <w:rPr>
            <w:webHidden/>
          </w:rPr>
          <w:instrText xml:space="preserve"> PAGEREF _Toc157509190 \h </w:instrText>
        </w:r>
        <w:r w:rsidR="008C0A4C">
          <w:rPr>
            <w:webHidden/>
          </w:rPr>
        </w:r>
        <w:r w:rsidR="008C0A4C">
          <w:rPr>
            <w:webHidden/>
          </w:rPr>
          <w:fldChar w:fldCharType="separate"/>
        </w:r>
        <w:r w:rsidR="008C0A4C">
          <w:rPr>
            <w:webHidden/>
          </w:rPr>
          <w:t>6</w:t>
        </w:r>
        <w:r w:rsidR="008C0A4C">
          <w:rPr>
            <w:webHidden/>
          </w:rPr>
          <w:fldChar w:fldCharType="end"/>
        </w:r>
      </w:hyperlink>
    </w:p>
    <w:p w14:paraId="696DD378" w14:textId="6EF87334" w:rsidR="008C0A4C" w:rsidRDefault="00367387">
      <w:pPr>
        <w:pStyle w:val="TOC2"/>
        <w:rPr>
          <w:rFonts w:asciiTheme="minorHAnsi" w:eastAsiaTheme="minorEastAsia" w:hAnsiTheme="minorHAnsi" w:cstheme="minorBidi"/>
          <w:color w:val="auto"/>
          <w:kern w:val="2"/>
          <w:szCs w:val="22"/>
          <w14:ligatures w14:val="standardContextual"/>
        </w:rPr>
      </w:pPr>
      <w:hyperlink w:anchor="_Toc157509191" w:history="1">
        <w:r w:rsidR="008C0A4C" w:rsidRPr="00886D06">
          <w:rPr>
            <w:rStyle w:val="Hyperlink"/>
          </w:rPr>
          <w:t>Payments to small business</w:t>
        </w:r>
        <w:r w:rsidR="008C0A4C">
          <w:rPr>
            <w:webHidden/>
          </w:rPr>
          <w:tab/>
        </w:r>
        <w:r w:rsidR="008C0A4C">
          <w:rPr>
            <w:webHidden/>
          </w:rPr>
          <w:fldChar w:fldCharType="begin"/>
        </w:r>
        <w:r w:rsidR="008C0A4C">
          <w:rPr>
            <w:webHidden/>
          </w:rPr>
          <w:instrText xml:space="preserve"> PAGEREF _Toc157509191 \h </w:instrText>
        </w:r>
        <w:r w:rsidR="008C0A4C">
          <w:rPr>
            <w:webHidden/>
          </w:rPr>
        </w:r>
        <w:r w:rsidR="008C0A4C">
          <w:rPr>
            <w:webHidden/>
          </w:rPr>
          <w:fldChar w:fldCharType="separate"/>
        </w:r>
        <w:r w:rsidR="008C0A4C">
          <w:rPr>
            <w:webHidden/>
          </w:rPr>
          <w:t>6</w:t>
        </w:r>
        <w:r w:rsidR="008C0A4C">
          <w:rPr>
            <w:webHidden/>
          </w:rPr>
          <w:fldChar w:fldCharType="end"/>
        </w:r>
      </w:hyperlink>
    </w:p>
    <w:p w14:paraId="35569589" w14:textId="1A06C8AE" w:rsidR="008C0A4C" w:rsidRDefault="00367387">
      <w:pPr>
        <w:pStyle w:val="TOC2"/>
        <w:rPr>
          <w:rFonts w:asciiTheme="minorHAnsi" w:eastAsiaTheme="minorEastAsia" w:hAnsiTheme="minorHAnsi" w:cstheme="minorBidi"/>
          <w:color w:val="auto"/>
          <w:kern w:val="2"/>
          <w:szCs w:val="22"/>
          <w14:ligatures w14:val="standardContextual"/>
        </w:rPr>
      </w:pPr>
      <w:hyperlink w:anchor="_Toc157509192" w:history="1">
        <w:r w:rsidR="008C0A4C" w:rsidRPr="00886D06">
          <w:rPr>
            <w:rStyle w:val="Hyperlink"/>
          </w:rPr>
          <w:t>Payment terms</w:t>
        </w:r>
        <w:r w:rsidR="008C0A4C">
          <w:rPr>
            <w:webHidden/>
          </w:rPr>
          <w:tab/>
        </w:r>
        <w:r w:rsidR="008C0A4C">
          <w:rPr>
            <w:webHidden/>
          </w:rPr>
          <w:fldChar w:fldCharType="begin"/>
        </w:r>
        <w:r w:rsidR="008C0A4C">
          <w:rPr>
            <w:webHidden/>
          </w:rPr>
          <w:instrText xml:space="preserve"> PAGEREF _Toc157509192 \h </w:instrText>
        </w:r>
        <w:r w:rsidR="008C0A4C">
          <w:rPr>
            <w:webHidden/>
          </w:rPr>
        </w:r>
        <w:r w:rsidR="008C0A4C">
          <w:rPr>
            <w:webHidden/>
          </w:rPr>
          <w:fldChar w:fldCharType="separate"/>
        </w:r>
        <w:r w:rsidR="008C0A4C">
          <w:rPr>
            <w:webHidden/>
          </w:rPr>
          <w:t>6</w:t>
        </w:r>
        <w:r w:rsidR="008C0A4C">
          <w:rPr>
            <w:webHidden/>
          </w:rPr>
          <w:fldChar w:fldCharType="end"/>
        </w:r>
      </w:hyperlink>
    </w:p>
    <w:p w14:paraId="55B374AC" w14:textId="386DFC3C" w:rsidR="008C0A4C" w:rsidRDefault="00367387">
      <w:pPr>
        <w:pStyle w:val="TOC2"/>
        <w:rPr>
          <w:rFonts w:asciiTheme="minorHAnsi" w:eastAsiaTheme="minorEastAsia" w:hAnsiTheme="minorHAnsi" w:cstheme="minorBidi"/>
          <w:color w:val="auto"/>
          <w:kern w:val="2"/>
          <w:szCs w:val="22"/>
          <w14:ligatures w14:val="standardContextual"/>
        </w:rPr>
      </w:pPr>
      <w:hyperlink w:anchor="_Toc157509193" w:history="1">
        <w:r w:rsidR="008C0A4C" w:rsidRPr="00886D06">
          <w:rPr>
            <w:rStyle w:val="Hyperlink"/>
          </w:rPr>
          <w:t>Payment times</w:t>
        </w:r>
        <w:r w:rsidR="008C0A4C">
          <w:rPr>
            <w:webHidden/>
          </w:rPr>
          <w:tab/>
        </w:r>
        <w:r w:rsidR="008C0A4C">
          <w:rPr>
            <w:webHidden/>
          </w:rPr>
          <w:fldChar w:fldCharType="begin"/>
        </w:r>
        <w:r w:rsidR="008C0A4C">
          <w:rPr>
            <w:webHidden/>
          </w:rPr>
          <w:instrText xml:space="preserve"> PAGEREF _Toc157509193 \h </w:instrText>
        </w:r>
        <w:r w:rsidR="008C0A4C">
          <w:rPr>
            <w:webHidden/>
          </w:rPr>
        </w:r>
        <w:r w:rsidR="008C0A4C">
          <w:rPr>
            <w:webHidden/>
          </w:rPr>
          <w:fldChar w:fldCharType="separate"/>
        </w:r>
        <w:r w:rsidR="008C0A4C">
          <w:rPr>
            <w:webHidden/>
          </w:rPr>
          <w:t>7</w:t>
        </w:r>
        <w:r w:rsidR="008C0A4C">
          <w:rPr>
            <w:webHidden/>
          </w:rPr>
          <w:fldChar w:fldCharType="end"/>
        </w:r>
      </w:hyperlink>
    </w:p>
    <w:p w14:paraId="608FC466" w14:textId="1EBBD5A9" w:rsidR="008C0A4C" w:rsidRDefault="00367387">
      <w:pPr>
        <w:pStyle w:val="TOC2"/>
        <w:rPr>
          <w:rFonts w:asciiTheme="minorHAnsi" w:eastAsiaTheme="minorEastAsia" w:hAnsiTheme="minorHAnsi" w:cstheme="minorBidi"/>
          <w:color w:val="auto"/>
          <w:kern w:val="2"/>
          <w:szCs w:val="22"/>
          <w14:ligatures w14:val="standardContextual"/>
        </w:rPr>
      </w:pPr>
      <w:hyperlink w:anchor="_Toc157509194" w:history="1">
        <w:r w:rsidR="008C0A4C" w:rsidRPr="00886D06">
          <w:rPr>
            <w:rStyle w:val="Hyperlink"/>
          </w:rPr>
          <w:t>Reports by industry</w:t>
        </w:r>
        <w:r w:rsidR="008C0A4C">
          <w:rPr>
            <w:webHidden/>
          </w:rPr>
          <w:tab/>
        </w:r>
        <w:r w:rsidR="008C0A4C">
          <w:rPr>
            <w:webHidden/>
          </w:rPr>
          <w:fldChar w:fldCharType="begin"/>
        </w:r>
        <w:r w:rsidR="008C0A4C">
          <w:rPr>
            <w:webHidden/>
          </w:rPr>
          <w:instrText xml:space="preserve"> PAGEREF _Toc157509194 \h </w:instrText>
        </w:r>
        <w:r w:rsidR="008C0A4C">
          <w:rPr>
            <w:webHidden/>
          </w:rPr>
        </w:r>
        <w:r w:rsidR="008C0A4C">
          <w:rPr>
            <w:webHidden/>
          </w:rPr>
          <w:fldChar w:fldCharType="separate"/>
        </w:r>
        <w:r w:rsidR="008C0A4C">
          <w:rPr>
            <w:webHidden/>
          </w:rPr>
          <w:t>7</w:t>
        </w:r>
        <w:r w:rsidR="008C0A4C">
          <w:rPr>
            <w:webHidden/>
          </w:rPr>
          <w:fldChar w:fldCharType="end"/>
        </w:r>
      </w:hyperlink>
    </w:p>
    <w:p w14:paraId="066E55B3" w14:textId="78663A6C" w:rsidR="008C0A4C" w:rsidRDefault="00367387">
      <w:pPr>
        <w:pStyle w:val="TOC1"/>
        <w:rPr>
          <w:rFonts w:asciiTheme="minorHAnsi" w:eastAsiaTheme="minorEastAsia" w:hAnsiTheme="minorHAnsi" w:cstheme="minorBidi"/>
          <w:b w:val="0"/>
          <w:color w:val="auto"/>
          <w:kern w:val="2"/>
          <w14:ligatures w14:val="standardContextual"/>
        </w:rPr>
      </w:pPr>
      <w:hyperlink w:anchor="_Toc157509195" w:history="1">
        <w:r w:rsidR="008C0A4C" w:rsidRPr="00886D06">
          <w:rPr>
            <w:rStyle w:val="Hyperlink"/>
          </w:rPr>
          <w:t>Policy and resources update</w:t>
        </w:r>
        <w:r w:rsidR="008C0A4C">
          <w:rPr>
            <w:webHidden/>
          </w:rPr>
          <w:tab/>
        </w:r>
        <w:r w:rsidR="008C0A4C">
          <w:rPr>
            <w:webHidden/>
          </w:rPr>
          <w:fldChar w:fldCharType="begin"/>
        </w:r>
        <w:r w:rsidR="008C0A4C">
          <w:rPr>
            <w:webHidden/>
          </w:rPr>
          <w:instrText xml:space="preserve"> PAGEREF _Toc157509195 \h </w:instrText>
        </w:r>
        <w:r w:rsidR="008C0A4C">
          <w:rPr>
            <w:webHidden/>
          </w:rPr>
        </w:r>
        <w:r w:rsidR="008C0A4C">
          <w:rPr>
            <w:webHidden/>
          </w:rPr>
          <w:fldChar w:fldCharType="separate"/>
        </w:r>
        <w:r w:rsidR="008C0A4C">
          <w:rPr>
            <w:webHidden/>
          </w:rPr>
          <w:t>10</w:t>
        </w:r>
        <w:r w:rsidR="008C0A4C">
          <w:rPr>
            <w:webHidden/>
          </w:rPr>
          <w:fldChar w:fldCharType="end"/>
        </w:r>
      </w:hyperlink>
    </w:p>
    <w:p w14:paraId="51DA62EF" w14:textId="344A3EE5" w:rsidR="008C0A4C" w:rsidRDefault="00367387">
      <w:pPr>
        <w:pStyle w:val="TOC2"/>
        <w:rPr>
          <w:rFonts w:asciiTheme="minorHAnsi" w:eastAsiaTheme="minorEastAsia" w:hAnsiTheme="minorHAnsi" w:cstheme="minorBidi"/>
          <w:color w:val="auto"/>
          <w:kern w:val="2"/>
          <w:szCs w:val="22"/>
          <w14:ligatures w14:val="standardContextual"/>
        </w:rPr>
      </w:pPr>
      <w:hyperlink w:anchor="_Toc157509196" w:history="1">
        <w:r w:rsidR="008C0A4C" w:rsidRPr="00886D06">
          <w:rPr>
            <w:rStyle w:val="Hyperlink"/>
          </w:rPr>
          <w:t xml:space="preserve">Government response to the Statutory Review of the </w:t>
        </w:r>
        <w:r w:rsidR="008C0A4C" w:rsidRPr="00886D06">
          <w:rPr>
            <w:rStyle w:val="Hyperlink"/>
            <w:i/>
          </w:rPr>
          <w:t>Payment Times Reporting Act 2020</w:t>
        </w:r>
        <w:r w:rsidR="008C0A4C">
          <w:rPr>
            <w:webHidden/>
          </w:rPr>
          <w:tab/>
        </w:r>
        <w:r w:rsidR="008C0A4C">
          <w:rPr>
            <w:webHidden/>
          </w:rPr>
          <w:fldChar w:fldCharType="begin"/>
        </w:r>
        <w:r w:rsidR="008C0A4C">
          <w:rPr>
            <w:webHidden/>
          </w:rPr>
          <w:instrText xml:space="preserve"> PAGEREF _Toc157509196 \h </w:instrText>
        </w:r>
        <w:r w:rsidR="008C0A4C">
          <w:rPr>
            <w:webHidden/>
          </w:rPr>
        </w:r>
        <w:r w:rsidR="008C0A4C">
          <w:rPr>
            <w:webHidden/>
          </w:rPr>
          <w:fldChar w:fldCharType="separate"/>
        </w:r>
        <w:r w:rsidR="008C0A4C">
          <w:rPr>
            <w:webHidden/>
          </w:rPr>
          <w:t>10</w:t>
        </w:r>
        <w:r w:rsidR="008C0A4C">
          <w:rPr>
            <w:webHidden/>
          </w:rPr>
          <w:fldChar w:fldCharType="end"/>
        </w:r>
      </w:hyperlink>
    </w:p>
    <w:p w14:paraId="4212396D" w14:textId="3094ED37" w:rsidR="008C0A4C" w:rsidRDefault="00367387">
      <w:pPr>
        <w:pStyle w:val="TOC2"/>
        <w:rPr>
          <w:rFonts w:asciiTheme="minorHAnsi" w:eastAsiaTheme="minorEastAsia" w:hAnsiTheme="minorHAnsi" w:cstheme="minorBidi"/>
          <w:color w:val="auto"/>
          <w:kern w:val="2"/>
          <w:szCs w:val="22"/>
          <w14:ligatures w14:val="standardContextual"/>
        </w:rPr>
      </w:pPr>
      <w:hyperlink w:anchor="_Toc157509197" w:history="1">
        <w:r w:rsidR="008C0A4C" w:rsidRPr="00886D06">
          <w:rPr>
            <w:rStyle w:val="Hyperlink"/>
          </w:rPr>
          <w:t>Updates to regulatory resources and website information</w:t>
        </w:r>
        <w:r w:rsidR="008C0A4C">
          <w:rPr>
            <w:webHidden/>
          </w:rPr>
          <w:tab/>
        </w:r>
        <w:r w:rsidR="008C0A4C">
          <w:rPr>
            <w:webHidden/>
          </w:rPr>
          <w:fldChar w:fldCharType="begin"/>
        </w:r>
        <w:r w:rsidR="008C0A4C">
          <w:rPr>
            <w:webHidden/>
          </w:rPr>
          <w:instrText xml:space="preserve"> PAGEREF _Toc157509197 \h </w:instrText>
        </w:r>
        <w:r w:rsidR="008C0A4C">
          <w:rPr>
            <w:webHidden/>
          </w:rPr>
        </w:r>
        <w:r w:rsidR="008C0A4C">
          <w:rPr>
            <w:webHidden/>
          </w:rPr>
          <w:fldChar w:fldCharType="separate"/>
        </w:r>
        <w:r w:rsidR="008C0A4C">
          <w:rPr>
            <w:webHidden/>
          </w:rPr>
          <w:t>10</w:t>
        </w:r>
        <w:r w:rsidR="008C0A4C">
          <w:rPr>
            <w:webHidden/>
          </w:rPr>
          <w:fldChar w:fldCharType="end"/>
        </w:r>
      </w:hyperlink>
    </w:p>
    <w:p w14:paraId="5031D2D4" w14:textId="785FF401" w:rsidR="008C0A4C" w:rsidRDefault="00367387">
      <w:pPr>
        <w:pStyle w:val="TOC2"/>
        <w:rPr>
          <w:rFonts w:asciiTheme="minorHAnsi" w:eastAsiaTheme="minorEastAsia" w:hAnsiTheme="minorHAnsi" w:cstheme="minorBidi"/>
          <w:color w:val="auto"/>
          <w:kern w:val="2"/>
          <w:szCs w:val="22"/>
          <w14:ligatures w14:val="standardContextual"/>
        </w:rPr>
      </w:pPr>
      <w:hyperlink w:anchor="_Toc157509198" w:history="1">
        <w:r w:rsidR="008C0A4C" w:rsidRPr="00886D06">
          <w:rPr>
            <w:rStyle w:val="Hyperlink"/>
          </w:rPr>
          <w:t>Planned improvements to the submission portal and register</w:t>
        </w:r>
        <w:r w:rsidR="008C0A4C">
          <w:rPr>
            <w:webHidden/>
          </w:rPr>
          <w:tab/>
        </w:r>
        <w:r w:rsidR="008C0A4C">
          <w:rPr>
            <w:webHidden/>
          </w:rPr>
          <w:fldChar w:fldCharType="begin"/>
        </w:r>
        <w:r w:rsidR="008C0A4C">
          <w:rPr>
            <w:webHidden/>
          </w:rPr>
          <w:instrText xml:space="preserve"> PAGEREF _Toc157509198 \h </w:instrText>
        </w:r>
        <w:r w:rsidR="008C0A4C">
          <w:rPr>
            <w:webHidden/>
          </w:rPr>
        </w:r>
        <w:r w:rsidR="008C0A4C">
          <w:rPr>
            <w:webHidden/>
          </w:rPr>
          <w:fldChar w:fldCharType="separate"/>
        </w:r>
        <w:r w:rsidR="008C0A4C">
          <w:rPr>
            <w:webHidden/>
          </w:rPr>
          <w:t>11</w:t>
        </w:r>
        <w:r w:rsidR="008C0A4C">
          <w:rPr>
            <w:webHidden/>
          </w:rPr>
          <w:fldChar w:fldCharType="end"/>
        </w:r>
      </w:hyperlink>
    </w:p>
    <w:p w14:paraId="2271ECC1" w14:textId="0BCF85A6" w:rsidR="008C0A4C" w:rsidRDefault="00367387">
      <w:pPr>
        <w:pStyle w:val="TOC1"/>
        <w:rPr>
          <w:rFonts w:asciiTheme="minorHAnsi" w:eastAsiaTheme="minorEastAsia" w:hAnsiTheme="minorHAnsi" w:cstheme="minorBidi"/>
          <w:b w:val="0"/>
          <w:color w:val="auto"/>
          <w:kern w:val="2"/>
          <w14:ligatures w14:val="standardContextual"/>
        </w:rPr>
      </w:pPr>
      <w:hyperlink w:anchor="_Toc157509199" w:history="1">
        <w:r w:rsidR="008C0A4C" w:rsidRPr="00886D06">
          <w:rPr>
            <w:rStyle w:val="Hyperlink"/>
          </w:rPr>
          <w:t>Compliance and enforcement</w:t>
        </w:r>
        <w:r w:rsidR="008C0A4C">
          <w:rPr>
            <w:webHidden/>
          </w:rPr>
          <w:tab/>
        </w:r>
        <w:r w:rsidR="008C0A4C">
          <w:rPr>
            <w:webHidden/>
          </w:rPr>
          <w:fldChar w:fldCharType="begin"/>
        </w:r>
        <w:r w:rsidR="008C0A4C">
          <w:rPr>
            <w:webHidden/>
          </w:rPr>
          <w:instrText xml:space="preserve"> PAGEREF _Toc157509199 \h </w:instrText>
        </w:r>
        <w:r w:rsidR="008C0A4C">
          <w:rPr>
            <w:webHidden/>
          </w:rPr>
        </w:r>
        <w:r w:rsidR="008C0A4C">
          <w:rPr>
            <w:webHidden/>
          </w:rPr>
          <w:fldChar w:fldCharType="separate"/>
        </w:r>
        <w:r w:rsidR="008C0A4C">
          <w:rPr>
            <w:webHidden/>
          </w:rPr>
          <w:t>11</w:t>
        </w:r>
        <w:r w:rsidR="008C0A4C">
          <w:rPr>
            <w:webHidden/>
          </w:rPr>
          <w:fldChar w:fldCharType="end"/>
        </w:r>
      </w:hyperlink>
    </w:p>
    <w:p w14:paraId="07946482" w14:textId="62C75131" w:rsidR="008C0A4C" w:rsidRDefault="00367387">
      <w:pPr>
        <w:pStyle w:val="TOC2"/>
        <w:rPr>
          <w:rFonts w:asciiTheme="minorHAnsi" w:eastAsiaTheme="minorEastAsia" w:hAnsiTheme="minorHAnsi" w:cstheme="minorBidi"/>
          <w:color w:val="auto"/>
          <w:kern w:val="2"/>
          <w:szCs w:val="22"/>
          <w14:ligatures w14:val="standardContextual"/>
        </w:rPr>
      </w:pPr>
      <w:hyperlink w:anchor="_Toc157509200" w:history="1">
        <w:r w:rsidR="008C0A4C" w:rsidRPr="00886D06">
          <w:rPr>
            <w:rStyle w:val="Hyperlink"/>
          </w:rPr>
          <w:t>Update on compliance activities</w:t>
        </w:r>
        <w:r w:rsidR="008C0A4C">
          <w:rPr>
            <w:webHidden/>
          </w:rPr>
          <w:tab/>
        </w:r>
        <w:r w:rsidR="008C0A4C">
          <w:rPr>
            <w:webHidden/>
          </w:rPr>
          <w:fldChar w:fldCharType="begin"/>
        </w:r>
        <w:r w:rsidR="008C0A4C">
          <w:rPr>
            <w:webHidden/>
          </w:rPr>
          <w:instrText xml:space="preserve"> PAGEREF _Toc157509200 \h </w:instrText>
        </w:r>
        <w:r w:rsidR="008C0A4C">
          <w:rPr>
            <w:webHidden/>
          </w:rPr>
        </w:r>
        <w:r w:rsidR="008C0A4C">
          <w:rPr>
            <w:webHidden/>
          </w:rPr>
          <w:fldChar w:fldCharType="separate"/>
        </w:r>
        <w:r w:rsidR="008C0A4C">
          <w:rPr>
            <w:webHidden/>
          </w:rPr>
          <w:t>11</w:t>
        </w:r>
        <w:r w:rsidR="008C0A4C">
          <w:rPr>
            <w:webHidden/>
          </w:rPr>
          <w:fldChar w:fldCharType="end"/>
        </w:r>
      </w:hyperlink>
    </w:p>
    <w:p w14:paraId="62E09223" w14:textId="1837B305" w:rsidR="008C0A4C" w:rsidRDefault="00367387">
      <w:pPr>
        <w:pStyle w:val="TOC2"/>
        <w:rPr>
          <w:rFonts w:asciiTheme="minorHAnsi" w:eastAsiaTheme="minorEastAsia" w:hAnsiTheme="minorHAnsi" w:cstheme="minorBidi"/>
          <w:color w:val="auto"/>
          <w:kern w:val="2"/>
          <w:szCs w:val="22"/>
          <w14:ligatures w14:val="standardContextual"/>
        </w:rPr>
      </w:pPr>
      <w:hyperlink w:anchor="_Toc157509201" w:history="1">
        <w:r w:rsidR="008C0A4C" w:rsidRPr="00886D06">
          <w:rPr>
            <w:rStyle w:val="Hyperlink"/>
          </w:rPr>
          <w:t>Late payment times reports</w:t>
        </w:r>
        <w:r w:rsidR="008C0A4C">
          <w:rPr>
            <w:webHidden/>
          </w:rPr>
          <w:tab/>
        </w:r>
        <w:r w:rsidR="008C0A4C">
          <w:rPr>
            <w:webHidden/>
          </w:rPr>
          <w:fldChar w:fldCharType="begin"/>
        </w:r>
        <w:r w:rsidR="008C0A4C">
          <w:rPr>
            <w:webHidden/>
          </w:rPr>
          <w:instrText xml:space="preserve"> PAGEREF _Toc157509201 \h </w:instrText>
        </w:r>
        <w:r w:rsidR="008C0A4C">
          <w:rPr>
            <w:webHidden/>
          </w:rPr>
        </w:r>
        <w:r w:rsidR="008C0A4C">
          <w:rPr>
            <w:webHidden/>
          </w:rPr>
          <w:fldChar w:fldCharType="separate"/>
        </w:r>
        <w:r w:rsidR="008C0A4C">
          <w:rPr>
            <w:webHidden/>
          </w:rPr>
          <w:t>11</w:t>
        </w:r>
        <w:r w:rsidR="008C0A4C">
          <w:rPr>
            <w:webHidden/>
          </w:rPr>
          <w:fldChar w:fldCharType="end"/>
        </w:r>
      </w:hyperlink>
    </w:p>
    <w:p w14:paraId="5C532A6C" w14:textId="42344484" w:rsidR="008C0A4C" w:rsidRDefault="00367387">
      <w:pPr>
        <w:pStyle w:val="TOC1"/>
        <w:rPr>
          <w:rFonts w:asciiTheme="minorHAnsi" w:eastAsiaTheme="minorEastAsia" w:hAnsiTheme="minorHAnsi" w:cstheme="minorBidi"/>
          <w:b w:val="0"/>
          <w:color w:val="auto"/>
          <w:kern w:val="2"/>
          <w14:ligatures w14:val="standardContextual"/>
        </w:rPr>
      </w:pPr>
      <w:hyperlink w:anchor="_Toc157509202" w:history="1">
        <w:r w:rsidR="008C0A4C" w:rsidRPr="00886D06">
          <w:rPr>
            <w:rStyle w:val="Hyperlink"/>
          </w:rPr>
          <w:t>Applications</w:t>
        </w:r>
        <w:r w:rsidR="008C0A4C">
          <w:rPr>
            <w:webHidden/>
          </w:rPr>
          <w:tab/>
        </w:r>
        <w:r w:rsidR="008C0A4C">
          <w:rPr>
            <w:webHidden/>
          </w:rPr>
          <w:fldChar w:fldCharType="begin"/>
        </w:r>
        <w:r w:rsidR="008C0A4C">
          <w:rPr>
            <w:webHidden/>
          </w:rPr>
          <w:instrText xml:space="preserve"> PAGEREF _Toc157509202 \h </w:instrText>
        </w:r>
        <w:r w:rsidR="008C0A4C">
          <w:rPr>
            <w:webHidden/>
          </w:rPr>
        </w:r>
        <w:r w:rsidR="008C0A4C">
          <w:rPr>
            <w:webHidden/>
          </w:rPr>
          <w:fldChar w:fldCharType="separate"/>
        </w:r>
        <w:r w:rsidR="008C0A4C">
          <w:rPr>
            <w:webHidden/>
          </w:rPr>
          <w:t>12</w:t>
        </w:r>
        <w:r w:rsidR="008C0A4C">
          <w:rPr>
            <w:webHidden/>
          </w:rPr>
          <w:fldChar w:fldCharType="end"/>
        </w:r>
      </w:hyperlink>
    </w:p>
    <w:p w14:paraId="7D8F45AD" w14:textId="7C1285F5" w:rsidR="008C0A4C" w:rsidRDefault="00367387">
      <w:pPr>
        <w:pStyle w:val="TOC2"/>
        <w:rPr>
          <w:rFonts w:asciiTheme="minorHAnsi" w:eastAsiaTheme="minorEastAsia" w:hAnsiTheme="minorHAnsi" w:cstheme="minorBidi"/>
          <w:color w:val="auto"/>
          <w:kern w:val="2"/>
          <w:szCs w:val="22"/>
          <w14:ligatures w14:val="standardContextual"/>
        </w:rPr>
      </w:pPr>
      <w:hyperlink w:anchor="_Toc157509203" w:history="1">
        <w:r w:rsidR="008C0A4C" w:rsidRPr="00886D06">
          <w:rPr>
            <w:rStyle w:val="Hyperlink"/>
            <w:rFonts w:eastAsia="Calibri"/>
          </w:rPr>
          <w:t>Extension of time applications</w:t>
        </w:r>
        <w:r w:rsidR="008C0A4C">
          <w:rPr>
            <w:webHidden/>
          </w:rPr>
          <w:tab/>
        </w:r>
        <w:r w:rsidR="008C0A4C">
          <w:rPr>
            <w:webHidden/>
          </w:rPr>
          <w:fldChar w:fldCharType="begin"/>
        </w:r>
        <w:r w:rsidR="008C0A4C">
          <w:rPr>
            <w:webHidden/>
          </w:rPr>
          <w:instrText xml:space="preserve"> PAGEREF _Toc157509203 \h </w:instrText>
        </w:r>
        <w:r w:rsidR="008C0A4C">
          <w:rPr>
            <w:webHidden/>
          </w:rPr>
        </w:r>
        <w:r w:rsidR="008C0A4C">
          <w:rPr>
            <w:webHidden/>
          </w:rPr>
          <w:fldChar w:fldCharType="separate"/>
        </w:r>
        <w:r w:rsidR="008C0A4C">
          <w:rPr>
            <w:webHidden/>
          </w:rPr>
          <w:t>12</w:t>
        </w:r>
        <w:r w:rsidR="008C0A4C">
          <w:rPr>
            <w:webHidden/>
          </w:rPr>
          <w:fldChar w:fldCharType="end"/>
        </w:r>
      </w:hyperlink>
    </w:p>
    <w:p w14:paraId="7C70F2E2" w14:textId="73FC5EE4" w:rsidR="008C0A4C" w:rsidRDefault="00367387">
      <w:pPr>
        <w:pStyle w:val="TOC2"/>
        <w:rPr>
          <w:rFonts w:asciiTheme="minorHAnsi" w:eastAsiaTheme="minorEastAsia" w:hAnsiTheme="minorHAnsi" w:cstheme="minorBidi"/>
          <w:color w:val="auto"/>
          <w:kern w:val="2"/>
          <w:szCs w:val="22"/>
          <w14:ligatures w14:val="standardContextual"/>
        </w:rPr>
      </w:pPr>
      <w:hyperlink w:anchor="_Toc157509204" w:history="1">
        <w:r w:rsidR="008C0A4C" w:rsidRPr="00886D06">
          <w:rPr>
            <w:rStyle w:val="Hyperlink"/>
            <w:rFonts w:eastAsia="Calibri"/>
          </w:rPr>
          <w:t>Cease being a reporting entity applications</w:t>
        </w:r>
        <w:r w:rsidR="008C0A4C">
          <w:rPr>
            <w:webHidden/>
          </w:rPr>
          <w:tab/>
        </w:r>
        <w:r w:rsidR="008C0A4C">
          <w:rPr>
            <w:webHidden/>
          </w:rPr>
          <w:fldChar w:fldCharType="begin"/>
        </w:r>
        <w:r w:rsidR="008C0A4C">
          <w:rPr>
            <w:webHidden/>
          </w:rPr>
          <w:instrText xml:space="preserve"> PAGEREF _Toc157509204 \h </w:instrText>
        </w:r>
        <w:r w:rsidR="008C0A4C">
          <w:rPr>
            <w:webHidden/>
          </w:rPr>
        </w:r>
        <w:r w:rsidR="008C0A4C">
          <w:rPr>
            <w:webHidden/>
          </w:rPr>
          <w:fldChar w:fldCharType="separate"/>
        </w:r>
        <w:r w:rsidR="008C0A4C">
          <w:rPr>
            <w:webHidden/>
          </w:rPr>
          <w:t>12</w:t>
        </w:r>
        <w:r w:rsidR="008C0A4C">
          <w:rPr>
            <w:webHidden/>
          </w:rPr>
          <w:fldChar w:fldCharType="end"/>
        </w:r>
      </w:hyperlink>
    </w:p>
    <w:p w14:paraId="1422BDD1" w14:textId="7DA51C4B" w:rsidR="008C0A4C" w:rsidRDefault="00367387">
      <w:pPr>
        <w:pStyle w:val="TOC1"/>
        <w:rPr>
          <w:rFonts w:asciiTheme="minorHAnsi" w:eastAsiaTheme="minorEastAsia" w:hAnsiTheme="minorHAnsi" w:cstheme="minorBidi"/>
          <w:b w:val="0"/>
          <w:color w:val="auto"/>
          <w:kern w:val="2"/>
          <w14:ligatures w14:val="standardContextual"/>
        </w:rPr>
      </w:pPr>
      <w:hyperlink w:anchor="_Toc157509205" w:history="1">
        <w:r w:rsidR="008C0A4C" w:rsidRPr="00886D06">
          <w:rPr>
            <w:rStyle w:val="Hyperlink"/>
          </w:rPr>
          <w:t>Appendix A – Insights: methodology and assumptions</w:t>
        </w:r>
        <w:r w:rsidR="008C0A4C">
          <w:rPr>
            <w:webHidden/>
          </w:rPr>
          <w:tab/>
        </w:r>
        <w:r w:rsidR="008C0A4C">
          <w:rPr>
            <w:webHidden/>
          </w:rPr>
          <w:fldChar w:fldCharType="begin"/>
        </w:r>
        <w:r w:rsidR="008C0A4C">
          <w:rPr>
            <w:webHidden/>
          </w:rPr>
          <w:instrText xml:space="preserve"> PAGEREF _Toc157509205 \h </w:instrText>
        </w:r>
        <w:r w:rsidR="008C0A4C">
          <w:rPr>
            <w:webHidden/>
          </w:rPr>
        </w:r>
        <w:r w:rsidR="008C0A4C">
          <w:rPr>
            <w:webHidden/>
          </w:rPr>
          <w:fldChar w:fldCharType="separate"/>
        </w:r>
        <w:r w:rsidR="008C0A4C">
          <w:rPr>
            <w:webHidden/>
          </w:rPr>
          <w:t>13</w:t>
        </w:r>
        <w:r w:rsidR="008C0A4C">
          <w:rPr>
            <w:webHidden/>
          </w:rPr>
          <w:fldChar w:fldCharType="end"/>
        </w:r>
      </w:hyperlink>
    </w:p>
    <w:p w14:paraId="13D8BC31" w14:textId="7A0B11DB" w:rsidR="008C0A4C" w:rsidRDefault="00367387">
      <w:pPr>
        <w:pStyle w:val="TOC2"/>
        <w:rPr>
          <w:rFonts w:asciiTheme="minorHAnsi" w:eastAsiaTheme="minorEastAsia" w:hAnsiTheme="minorHAnsi" w:cstheme="minorBidi"/>
          <w:color w:val="auto"/>
          <w:kern w:val="2"/>
          <w:szCs w:val="22"/>
          <w14:ligatures w14:val="standardContextual"/>
        </w:rPr>
      </w:pPr>
      <w:hyperlink w:anchor="_Toc157509206" w:history="1">
        <w:r w:rsidR="008C0A4C" w:rsidRPr="00886D06">
          <w:rPr>
            <w:rStyle w:val="Hyperlink"/>
          </w:rPr>
          <w:t>Reporting cycles</w:t>
        </w:r>
        <w:r w:rsidR="008C0A4C">
          <w:rPr>
            <w:webHidden/>
          </w:rPr>
          <w:tab/>
        </w:r>
        <w:r w:rsidR="008C0A4C">
          <w:rPr>
            <w:webHidden/>
          </w:rPr>
          <w:fldChar w:fldCharType="begin"/>
        </w:r>
        <w:r w:rsidR="008C0A4C">
          <w:rPr>
            <w:webHidden/>
          </w:rPr>
          <w:instrText xml:space="preserve"> PAGEREF _Toc157509206 \h </w:instrText>
        </w:r>
        <w:r w:rsidR="008C0A4C">
          <w:rPr>
            <w:webHidden/>
          </w:rPr>
        </w:r>
        <w:r w:rsidR="008C0A4C">
          <w:rPr>
            <w:webHidden/>
          </w:rPr>
          <w:fldChar w:fldCharType="separate"/>
        </w:r>
        <w:r w:rsidR="008C0A4C">
          <w:rPr>
            <w:webHidden/>
          </w:rPr>
          <w:t>13</w:t>
        </w:r>
        <w:r w:rsidR="008C0A4C">
          <w:rPr>
            <w:webHidden/>
          </w:rPr>
          <w:fldChar w:fldCharType="end"/>
        </w:r>
      </w:hyperlink>
    </w:p>
    <w:p w14:paraId="7CB85F4A" w14:textId="6245FB1B" w:rsidR="008C0A4C" w:rsidRDefault="00367387">
      <w:pPr>
        <w:pStyle w:val="TOC2"/>
        <w:rPr>
          <w:rFonts w:asciiTheme="minorHAnsi" w:eastAsiaTheme="minorEastAsia" w:hAnsiTheme="minorHAnsi" w:cstheme="minorBidi"/>
          <w:color w:val="auto"/>
          <w:kern w:val="2"/>
          <w:szCs w:val="22"/>
          <w14:ligatures w14:val="standardContextual"/>
        </w:rPr>
      </w:pPr>
      <w:hyperlink w:anchor="_Toc157509207" w:history="1">
        <w:r w:rsidR="008C0A4C" w:rsidRPr="00886D06">
          <w:rPr>
            <w:rStyle w:val="Hyperlink"/>
          </w:rPr>
          <w:t>Insights are at a point-in-time</w:t>
        </w:r>
        <w:r w:rsidR="008C0A4C">
          <w:rPr>
            <w:webHidden/>
          </w:rPr>
          <w:tab/>
        </w:r>
        <w:r w:rsidR="008C0A4C">
          <w:rPr>
            <w:webHidden/>
          </w:rPr>
          <w:fldChar w:fldCharType="begin"/>
        </w:r>
        <w:r w:rsidR="008C0A4C">
          <w:rPr>
            <w:webHidden/>
          </w:rPr>
          <w:instrText xml:space="preserve"> PAGEREF _Toc157509207 \h </w:instrText>
        </w:r>
        <w:r w:rsidR="008C0A4C">
          <w:rPr>
            <w:webHidden/>
          </w:rPr>
        </w:r>
        <w:r w:rsidR="008C0A4C">
          <w:rPr>
            <w:webHidden/>
          </w:rPr>
          <w:fldChar w:fldCharType="separate"/>
        </w:r>
        <w:r w:rsidR="008C0A4C">
          <w:rPr>
            <w:webHidden/>
          </w:rPr>
          <w:t>13</w:t>
        </w:r>
        <w:r w:rsidR="008C0A4C">
          <w:rPr>
            <w:webHidden/>
          </w:rPr>
          <w:fldChar w:fldCharType="end"/>
        </w:r>
      </w:hyperlink>
    </w:p>
    <w:p w14:paraId="482CA2A0" w14:textId="1CF45136" w:rsidR="008C0A4C" w:rsidRDefault="00367387">
      <w:pPr>
        <w:pStyle w:val="TOC2"/>
        <w:rPr>
          <w:rFonts w:asciiTheme="minorHAnsi" w:eastAsiaTheme="minorEastAsia" w:hAnsiTheme="minorHAnsi" w:cstheme="minorBidi"/>
          <w:color w:val="auto"/>
          <w:kern w:val="2"/>
          <w:szCs w:val="22"/>
          <w14:ligatures w14:val="standardContextual"/>
        </w:rPr>
      </w:pPr>
      <w:hyperlink w:anchor="_Toc157509208" w:history="1">
        <w:r w:rsidR="008C0A4C" w:rsidRPr="00886D06">
          <w:rPr>
            <w:rStyle w:val="Hyperlink"/>
          </w:rPr>
          <w:t>Analysis on payment times</w:t>
        </w:r>
        <w:r w:rsidR="008C0A4C">
          <w:rPr>
            <w:webHidden/>
          </w:rPr>
          <w:tab/>
        </w:r>
        <w:r w:rsidR="008C0A4C">
          <w:rPr>
            <w:webHidden/>
          </w:rPr>
          <w:fldChar w:fldCharType="begin"/>
        </w:r>
        <w:r w:rsidR="008C0A4C">
          <w:rPr>
            <w:webHidden/>
          </w:rPr>
          <w:instrText xml:space="preserve"> PAGEREF _Toc157509208 \h </w:instrText>
        </w:r>
        <w:r w:rsidR="008C0A4C">
          <w:rPr>
            <w:webHidden/>
          </w:rPr>
        </w:r>
        <w:r w:rsidR="008C0A4C">
          <w:rPr>
            <w:webHidden/>
          </w:rPr>
          <w:fldChar w:fldCharType="separate"/>
        </w:r>
        <w:r w:rsidR="008C0A4C">
          <w:rPr>
            <w:webHidden/>
          </w:rPr>
          <w:t>13</w:t>
        </w:r>
        <w:r w:rsidR="008C0A4C">
          <w:rPr>
            <w:webHidden/>
          </w:rPr>
          <w:fldChar w:fldCharType="end"/>
        </w:r>
      </w:hyperlink>
    </w:p>
    <w:p w14:paraId="7367C0FE" w14:textId="6D3FFAAF" w:rsidR="008C0A4C" w:rsidRDefault="00367387">
      <w:pPr>
        <w:pStyle w:val="TOC2"/>
        <w:rPr>
          <w:rFonts w:asciiTheme="minorHAnsi" w:eastAsiaTheme="minorEastAsia" w:hAnsiTheme="minorHAnsi" w:cstheme="minorBidi"/>
          <w:color w:val="auto"/>
          <w:kern w:val="2"/>
          <w:szCs w:val="22"/>
          <w14:ligatures w14:val="standardContextual"/>
        </w:rPr>
      </w:pPr>
      <w:hyperlink w:anchor="_Toc157509209" w:history="1">
        <w:r w:rsidR="008C0A4C" w:rsidRPr="00886D06">
          <w:rPr>
            <w:rStyle w:val="Hyperlink"/>
          </w:rPr>
          <w:t>Assumptions</w:t>
        </w:r>
        <w:r w:rsidR="008C0A4C">
          <w:rPr>
            <w:webHidden/>
          </w:rPr>
          <w:tab/>
        </w:r>
        <w:r w:rsidR="008C0A4C">
          <w:rPr>
            <w:webHidden/>
          </w:rPr>
          <w:fldChar w:fldCharType="begin"/>
        </w:r>
        <w:r w:rsidR="008C0A4C">
          <w:rPr>
            <w:webHidden/>
          </w:rPr>
          <w:instrText xml:space="preserve"> PAGEREF _Toc157509209 \h </w:instrText>
        </w:r>
        <w:r w:rsidR="008C0A4C">
          <w:rPr>
            <w:webHidden/>
          </w:rPr>
        </w:r>
        <w:r w:rsidR="008C0A4C">
          <w:rPr>
            <w:webHidden/>
          </w:rPr>
          <w:fldChar w:fldCharType="separate"/>
        </w:r>
        <w:r w:rsidR="008C0A4C">
          <w:rPr>
            <w:webHidden/>
          </w:rPr>
          <w:t>14</w:t>
        </w:r>
        <w:r w:rsidR="008C0A4C">
          <w:rPr>
            <w:webHidden/>
          </w:rPr>
          <w:fldChar w:fldCharType="end"/>
        </w:r>
      </w:hyperlink>
    </w:p>
    <w:p w14:paraId="6E63CD8D" w14:textId="385BB0B2" w:rsidR="008C0A4C" w:rsidRDefault="00367387">
      <w:pPr>
        <w:pStyle w:val="TOC1"/>
        <w:rPr>
          <w:rFonts w:asciiTheme="minorHAnsi" w:eastAsiaTheme="minorEastAsia" w:hAnsiTheme="minorHAnsi" w:cstheme="minorBidi"/>
          <w:b w:val="0"/>
          <w:color w:val="auto"/>
          <w:kern w:val="2"/>
          <w14:ligatures w14:val="standardContextual"/>
        </w:rPr>
      </w:pPr>
      <w:hyperlink w:anchor="_Toc157509210" w:history="1">
        <w:r w:rsidR="008C0A4C" w:rsidRPr="00886D06">
          <w:rPr>
            <w:rStyle w:val="Hyperlink"/>
          </w:rPr>
          <w:t>Appendix B – Data tables</w:t>
        </w:r>
        <w:r w:rsidR="008C0A4C">
          <w:rPr>
            <w:webHidden/>
          </w:rPr>
          <w:tab/>
        </w:r>
        <w:r w:rsidR="008C0A4C">
          <w:rPr>
            <w:webHidden/>
          </w:rPr>
          <w:fldChar w:fldCharType="begin"/>
        </w:r>
        <w:r w:rsidR="008C0A4C">
          <w:rPr>
            <w:webHidden/>
          </w:rPr>
          <w:instrText xml:space="preserve"> PAGEREF _Toc157509210 \h </w:instrText>
        </w:r>
        <w:r w:rsidR="008C0A4C">
          <w:rPr>
            <w:webHidden/>
          </w:rPr>
        </w:r>
        <w:r w:rsidR="008C0A4C">
          <w:rPr>
            <w:webHidden/>
          </w:rPr>
          <w:fldChar w:fldCharType="separate"/>
        </w:r>
        <w:r w:rsidR="008C0A4C">
          <w:rPr>
            <w:webHidden/>
          </w:rPr>
          <w:t>15</w:t>
        </w:r>
        <w:r w:rsidR="008C0A4C">
          <w:rPr>
            <w:webHidden/>
          </w:rPr>
          <w:fldChar w:fldCharType="end"/>
        </w:r>
      </w:hyperlink>
    </w:p>
    <w:p w14:paraId="0AD39541" w14:textId="05D18F0A" w:rsidR="00976FBD" w:rsidRDefault="00712AE3" w:rsidP="0047459C">
      <w:pPr>
        <w:pStyle w:val="TOC1"/>
      </w:pPr>
      <w:r>
        <w:fldChar w:fldCharType="end"/>
      </w:r>
    </w:p>
    <w:p w14:paraId="7211A784" w14:textId="77777777" w:rsidR="00976FBD" w:rsidRDefault="00976FBD">
      <w:pPr>
        <w:spacing w:after="160"/>
      </w:pPr>
    </w:p>
    <w:bookmarkEnd w:id="2"/>
    <w:bookmarkEnd w:id="3"/>
    <w:p w14:paraId="50223F05" w14:textId="77777777" w:rsidR="00494936" w:rsidRDefault="00494936" w:rsidP="00F836F9">
      <w:pPr>
        <w:pStyle w:val="Heading1"/>
        <w:sectPr w:rsidR="00494936" w:rsidSect="007F55E4">
          <w:headerReference w:type="default" r:id="rId20"/>
          <w:pgSz w:w="11906" w:h="16838" w:code="9"/>
          <w:pgMar w:top="1544" w:right="1418" w:bottom="1418" w:left="1418" w:header="709" w:footer="0" w:gutter="0"/>
          <w:cols w:space="708"/>
          <w:docGrid w:linePitch="360"/>
        </w:sectPr>
      </w:pPr>
    </w:p>
    <w:p w14:paraId="3A5D4656" w14:textId="105B5F40" w:rsidR="00D14A71" w:rsidRDefault="42E25A0E" w:rsidP="705ACDEE">
      <w:pPr>
        <w:pStyle w:val="Heading1"/>
        <w:spacing w:line="276" w:lineRule="auto"/>
      </w:pPr>
      <w:bookmarkStart w:id="4" w:name="_Toc125554867"/>
      <w:bookmarkStart w:id="5" w:name="_Toc157509188"/>
      <w:r>
        <w:lastRenderedPageBreak/>
        <w:t>Letter from the Regulator</w:t>
      </w:r>
      <w:bookmarkEnd w:id="4"/>
      <w:bookmarkEnd w:id="5"/>
    </w:p>
    <w:p w14:paraId="40374041" w14:textId="4374F13F" w:rsidR="00D81153" w:rsidRDefault="00951E30" w:rsidP="0027272D">
      <w:pPr>
        <w:spacing w:before="120" w:line="276" w:lineRule="auto"/>
        <w:ind w:right="-709"/>
        <w:rPr>
          <w:rFonts w:asciiTheme="minorHAnsi" w:eastAsia="Calibri" w:hAnsiTheme="minorHAnsi" w:cstheme="minorHAnsi"/>
        </w:rPr>
      </w:pPr>
      <w:r>
        <w:rPr>
          <w:rFonts w:asciiTheme="minorHAnsi" w:eastAsia="Calibri" w:hAnsiTheme="minorHAnsi" w:cstheme="minorHAnsi"/>
        </w:rPr>
        <w:t>This year</w:t>
      </w:r>
      <w:r w:rsidR="00C10A15">
        <w:rPr>
          <w:rFonts w:asciiTheme="minorHAnsi" w:eastAsia="Calibri" w:hAnsiTheme="minorHAnsi" w:cstheme="minorHAnsi"/>
        </w:rPr>
        <w:t xml:space="preserve"> </w:t>
      </w:r>
      <w:r w:rsidR="00427B49">
        <w:rPr>
          <w:rFonts w:asciiTheme="minorHAnsi" w:eastAsia="Calibri" w:hAnsiTheme="minorHAnsi" w:cstheme="minorHAnsi"/>
        </w:rPr>
        <w:t>i</w:t>
      </w:r>
      <w:r w:rsidR="0083329D">
        <w:rPr>
          <w:rFonts w:asciiTheme="minorHAnsi" w:eastAsia="Calibri" w:hAnsiTheme="minorHAnsi" w:cstheme="minorHAnsi"/>
        </w:rPr>
        <w:t xml:space="preserve">s the </w:t>
      </w:r>
      <w:r w:rsidR="007D05AD">
        <w:rPr>
          <w:rFonts w:asciiTheme="minorHAnsi" w:eastAsia="Calibri" w:hAnsiTheme="minorHAnsi" w:cstheme="minorHAnsi"/>
        </w:rPr>
        <w:t xml:space="preserve">fourth </w:t>
      </w:r>
      <w:r w:rsidR="00175AD6">
        <w:rPr>
          <w:rFonts w:asciiTheme="minorHAnsi" w:eastAsia="Calibri" w:hAnsiTheme="minorHAnsi" w:cstheme="minorHAnsi"/>
        </w:rPr>
        <w:t>year</w:t>
      </w:r>
      <w:r w:rsidR="01C2BD52" w:rsidRPr="00AC18B4">
        <w:rPr>
          <w:rFonts w:asciiTheme="minorHAnsi" w:eastAsia="Calibri" w:hAnsiTheme="minorHAnsi" w:cstheme="minorHAnsi"/>
        </w:rPr>
        <w:t xml:space="preserve"> </w:t>
      </w:r>
      <w:r w:rsidR="00BC25E5">
        <w:rPr>
          <w:rFonts w:asciiTheme="minorHAnsi" w:eastAsia="Calibri" w:hAnsiTheme="minorHAnsi" w:cstheme="minorHAnsi"/>
        </w:rPr>
        <w:t xml:space="preserve">of </w:t>
      </w:r>
      <w:r w:rsidR="00021CA9">
        <w:rPr>
          <w:rFonts w:asciiTheme="minorHAnsi" w:eastAsia="Calibri" w:hAnsiTheme="minorHAnsi" w:cstheme="minorHAnsi"/>
        </w:rPr>
        <w:t xml:space="preserve">operation for </w:t>
      </w:r>
      <w:r w:rsidR="00BC25E5">
        <w:rPr>
          <w:rFonts w:asciiTheme="minorHAnsi" w:eastAsia="Calibri" w:hAnsiTheme="minorHAnsi" w:cstheme="minorHAnsi"/>
        </w:rPr>
        <w:t xml:space="preserve">the </w:t>
      </w:r>
      <w:r w:rsidR="00BC25E5" w:rsidRPr="00AC18B4">
        <w:rPr>
          <w:rFonts w:asciiTheme="minorHAnsi" w:eastAsia="Calibri" w:hAnsiTheme="minorHAnsi" w:cstheme="minorHAnsi"/>
        </w:rPr>
        <w:t>Payment Times Reporting Scheme</w:t>
      </w:r>
      <w:r w:rsidR="005439F2">
        <w:rPr>
          <w:rFonts w:asciiTheme="minorHAnsi" w:eastAsia="Calibri" w:hAnsiTheme="minorHAnsi" w:cstheme="minorHAnsi"/>
        </w:rPr>
        <w:t xml:space="preserve">; </w:t>
      </w:r>
      <w:r w:rsidR="0083329D">
        <w:rPr>
          <w:rFonts w:asciiTheme="minorHAnsi" w:eastAsia="Calibri" w:hAnsiTheme="minorHAnsi" w:cstheme="minorHAnsi"/>
        </w:rPr>
        <w:t xml:space="preserve">this </w:t>
      </w:r>
      <w:r w:rsidR="00712AE3">
        <w:rPr>
          <w:rFonts w:asciiTheme="minorHAnsi" w:eastAsia="Calibri" w:hAnsiTheme="minorHAnsi" w:cstheme="minorHAnsi"/>
        </w:rPr>
        <w:t>will be</w:t>
      </w:r>
      <w:r w:rsidR="0083329D">
        <w:rPr>
          <w:rFonts w:asciiTheme="minorHAnsi" w:eastAsia="Calibri" w:hAnsiTheme="minorHAnsi" w:cstheme="minorHAnsi"/>
        </w:rPr>
        <w:t xml:space="preserve"> a </w:t>
      </w:r>
      <w:r w:rsidR="00997327">
        <w:rPr>
          <w:rFonts w:asciiTheme="minorHAnsi" w:eastAsia="Calibri" w:hAnsiTheme="minorHAnsi" w:cstheme="minorHAnsi"/>
        </w:rPr>
        <w:t xml:space="preserve">year of </w:t>
      </w:r>
      <w:r w:rsidR="005E2FB2">
        <w:rPr>
          <w:rFonts w:asciiTheme="minorHAnsi" w:eastAsia="Calibri" w:hAnsiTheme="minorHAnsi" w:cstheme="minorHAnsi"/>
        </w:rPr>
        <w:t>reform</w:t>
      </w:r>
      <w:r w:rsidR="00A072E2">
        <w:rPr>
          <w:rFonts w:asciiTheme="minorHAnsi" w:eastAsia="Calibri" w:hAnsiTheme="minorHAnsi" w:cstheme="minorHAnsi"/>
        </w:rPr>
        <w:t xml:space="preserve"> </w:t>
      </w:r>
      <w:r w:rsidR="00927D61">
        <w:rPr>
          <w:rFonts w:asciiTheme="minorHAnsi" w:eastAsia="Calibri" w:hAnsiTheme="minorHAnsi" w:cstheme="minorHAnsi"/>
        </w:rPr>
        <w:t xml:space="preserve">and </w:t>
      </w:r>
      <w:r w:rsidR="007813A9">
        <w:rPr>
          <w:rFonts w:asciiTheme="minorHAnsi" w:eastAsia="Calibri" w:hAnsiTheme="minorHAnsi" w:cstheme="minorHAnsi"/>
        </w:rPr>
        <w:t>improvement</w:t>
      </w:r>
      <w:r w:rsidR="000261ED">
        <w:rPr>
          <w:rFonts w:asciiTheme="minorHAnsi" w:eastAsia="Calibri" w:hAnsiTheme="minorHAnsi" w:cstheme="minorHAnsi"/>
        </w:rPr>
        <w:t xml:space="preserve"> </w:t>
      </w:r>
      <w:r w:rsidR="00CD32D5">
        <w:rPr>
          <w:rFonts w:asciiTheme="minorHAnsi" w:eastAsia="Calibri" w:hAnsiTheme="minorHAnsi" w:cstheme="minorHAnsi"/>
        </w:rPr>
        <w:t xml:space="preserve">as we </w:t>
      </w:r>
      <w:r w:rsidR="00AE74BE">
        <w:rPr>
          <w:rFonts w:asciiTheme="minorHAnsi" w:eastAsia="Calibri" w:hAnsiTheme="minorHAnsi" w:cstheme="minorHAnsi"/>
        </w:rPr>
        <w:t xml:space="preserve">implement the </w:t>
      </w:r>
      <w:r w:rsidR="00427B49">
        <w:rPr>
          <w:rFonts w:asciiTheme="minorHAnsi" w:eastAsia="Calibri" w:hAnsiTheme="minorHAnsi" w:cstheme="minorHAnsi"/>
        </w:rPr>
        <w:t xml:space="preserve">measures </w:t>
      </w:r>
      <w:r w:rsidR="002D7886">
        <w:rPr>
          <w:rFonts w:asciiTheme="minorHAnsi" w:eastAsia="Calibri" w:hAnsiTheme="minorHAnsi" w:cstheme="minorHAnsi"/>
        </w:rPr>
        <w:t xml:space="preserve">agreed </w:t>
      </w:r>
      <w:r w:rsidR="000449CA">
        <w:rPr>
          <w:rFonts w:asciiTheme="minorHAnsi" w:eastAsia="Calibri" w:hAnsiTheme="minorHAnsi" w:cstheme="minorHAnsi"/>
        </w:rPr>
        <w:t xml:space="preserve">by </w:t>
      </w:r>
      <w:r w:rsidR="00EC5116">
        <w:rPr>
          <w:rFonts w:asciiTheme="minorHAnsi" w:eastAsia="Calibri" w:hAnsiTheme="minorHAnsi" w:cstheme="minorHAnsi"/>
        </w:rPr>
        <w:t xml:space="preserve">the Australian </w:t>
      </w:r>
      <w:r w:rsidR="00D675B8">
        <w:rPr>
          <w:rFonts w:asciiTheme="minorHAnsi" w:eastAsia="Calibri" w:hAnsiTheme="minorHAnsi" w:cstheme="minorHAnsi"/>
        </w:rPr>
        <w:t>Government</w:t>
      </w:r>
      <w:r w:rsidR="005470F7">
        <w:rPr>
          <w:rFonts w:asciiTheme="minorHAnsi" w:eastAsia="Calibri" w:hAnsiTheme="minorHAnsi" w:cstheme="minorHAnsi"/>
        </w:rPr>
        <w:t xml:space="preserve"> </w:t>
      </w:r>
      <w:r w:rsidR="000449CA">
        <w:rPr>
          <w:rFonts w:asciiTheme="minorHAnsi" w:eastAsia="Calibri" w:hAnsiTheme="minorHAnsi" w:cstheme="minorHAnsi"/>
        </w:rPr>
        <w:t>in</w:t>
      </w:r>
      <w:r w:rsidR="005470F7">
        <w:rPr>
          <w:rFonts w:asciiTheme="minorHAnsi" w:eastAsia="Calibri" w:hAnsiTheme="minorHAnsi" w:cstheme="minorHAnsi"/>
        </w:rPr>
        <w:t xml:space="preserve"> </w:t>
      </w:r>
      <w:r w:rsidR="00AE74BE">
        <w:rPr>
          <w:rFonts w:asciiTheme="minorHAnsi" w:eastAsia="Calibri" w:hAnsiTheme="minorHAnsi" w:cstheme="minorHAnsi"/>
        </w:rPr>
        <w:t>response</w:t>
      </w:r>
      <w:r w:rsidR="005470F7">
        <w:rPr>
          <w:rFonts w:asciiTheme="minorHAnsi" w:eastAsia="Calibri" w:hAnsiTheme="minorHAnsi" w:cstheme="minorHAnsi"/>
        </w:rPr>
        <w:t xml:space="preserve"> to</w:t>
      </w:r>
      <w:r w:rsidR="00AE74BE">
        <w:rPr>
          <w:rFonts w:asciiTheme="minorHAnsi" w:eastAsia="Calibri" w:hAnsiTheme="minorHAnsi" w:cstheme="minorHAnsi"/>
        </w:rPr>
        <w:t xml:space="preserve"> the </w:t>
      </w:r>
      <w:hyperlink r:id="rId21" w:history="1">
        <w:r w:rsidR="00D81153" w:rsidRPr="00427B49">
          <w:rPr>
            <w:rStyle w:val="Hyperlink"/>
            <w:rFonts w:asciiTheme="minorHAnsi" w:eastAsia="Calibri" w:hAnsiTheme="minorHAnsi" w:cstheme="minorHAnsi"/>
          </w:rPr>
          <w:t xml:space="preserve">Statutory Review of the </w:t>
        </w:r>
        <w:r w:rsidR="00D81153" w:rsidRPr="00427B49">
          <w:rPr>
            <w:rStyle w:val="Hyperlink"/>
            <w:rFonts w:asciiTheme="minorHAnsi" w:eastAsia="Calibri" w:hAnsiTheme="minorHAnsi" w:cstheme="minorHAnsi"/>
            <w:i/>
          </w:rPr>
          <w:t>Payment Times Reporting Act 2020</w:t>
        </w:r>
      </w:hyperlink>
      <w:r w:rsidR="00CD32D5">
        <w:rPr>
          <w:rFonts w:asciiTheme="minorHAnsi" w:eastAsia="Calibri" w:hAnsiTheme="minorHAnsi" w:cstheme="minorHAnsi"/>
        </w:rPr>
        <w:t>.</w:t>
      </w:r>
      <w:r w:rsidR="002D3E19">
        <w:rPr>
          <w:rFonts w:asciiTheme="minorHAnsi" w:eastAsia="Calibri" w:hAnsiTheme="minorHAnsi" w:cstheme="minorHAnsi"/>
        </w:rPr>
        <w:t xml:space="preserve"> </w:t>
      </w:r>
      <w:r w:rsidR="009C128F">
        <w:rPr>
          <w:rFonts w:asciiTheme="minorHAnsi" w:eastAsia="Calibri" w:hAnsiTheme="minorHAnsi" w:cstheme="minorHAnsi"/>
        </w:rPr>
        <w:t xml:space="preserve">Implementation of these measures will </w:t>
      </w:r>
      <w:r w:rsidR="009C128F">
        <w:t>deliver better outcomes for small businesses and ensure continuous improvement of payment practices by large businesses operating in Australia</w:t>
      </w:r>
      <w:r w:rsidR="00A57913">
        <w:t xml:space="preserve">. </w:t>
      </w:r>
    </w:p>
    <w:p w14:paraId="7B19407D" w14:textId="7A9F1AB5" w:rsidR="01C2BD52" w:rsidRPr="00AC18B4" w:rsidRDefault="00AD6980" w:rsidP="00A80FE4">
      <w:pPr>
        <w:spacing w:before="120" w:line="276" w:lineRule="auto"/>
        <w:ind w:right="-711"/>
        <w:rPr>
          <w:rFonts w:asciiTheme="minorHAnsi" w:eastAsia="Calibri" w:hAnsiTheme="minorHAnsi" w:cstheme="minorHAnsi"/>
        </w:rPr>
      </w:pPr>
      <w:r>
        <w:rPr>
          <w:rFonts w:asciiTheme="minorHAnsi" w:eastAsia="Calibri" w:hAnsiTheme="minorHAnsi" w:cstheme="minorHAnsi"/>
        </w:rPr>
        <w:t>This</w:t>
      </w:r>
      <w:r w:rsidR="00BC25E5" w:rsidRPr="00AC18B4">
        <w:rPr>
          <w:rFonts w:asciiTheme="minorHAnsi" w:eastAsia="Calibri" w:hAnsiTheme="minorHAnsi" w:cstheme="minorHAnsi"/>
        </w:rPr>
        <w:t xml:space="preserve"> </w:t>
      </w:r>
      <w:r w:rsidR="01C2BD52" w:rsidRPr="00AC18B4">
        <w:rPr>
          <w:rFonts w:asciiTheme="minorHAnsi" w:eastAsia="Calibri" w:hAnsiTheme="minorHAnsi" w:cstheme="minorHAnsi"/>
        </w:rPr>
        <w:t>iss</w:t>
      </w:r>
      <w:r w:rsidR="795EEFEB" w:rsidRPr="00AC18B4">
        <w:rPr>
          <w:rFonts w:asciiTheme="minorHAnsi" w:eastAsia="Calibri" w:hAnsiTheme="minorHAnsi" w:cstheme="minorHAnsi"/>
        </w:rPr>
        <w:t xml:space="preserve">ue of the Regulator’s Update includes </w:t>
      </w:r>
      <w:r>
        <w:rPr>
          <w:rFonts w:asciiTheme="minorHAnsi" w:eastAsia="Calibri" w:hAnsiTheme="minorHAnsi" w:cstheme="minorHAnsi"/>
        </w:rPr>
        <w:t xml:space="preserve">the </w:t>
      </w:r>
      <w:r w:rsidR="795EEFEB" w:rsidRPr="00AC18B4">
        <w:rPr>
          <w:rFonts w:asciiTheme="minorHAnsi" w:eastAsia="Calibri" w:hAnsiTheme="minorHAnsi" w:cstheme="minorHAnsi"/>
        </w:rPr>
        <w:t>latest insights</w:t>
      </w:r>
      <w:r w:rsidR="00584378">
        <w:rPr>
          <w:rFonts w:asciiTheme="minorHAnsi" w:eastAsia="Calibri" w:hAnsiTheme="minorHAnsi" w:cstheme="minorHAnsi"/>
        </w:rPr>
        <w:t xml:space="preserve"> </w:t>
      </w:r>
      <w:r w:rsidR="00C70683">
        <w:rPr>
          <w:rFonts w:asciiTheme="minorHAnsi" w:eastAsia="Calibri" w:hAnsiTheme="minorHAnsi" w:cstheme="minorHAnsi"/>
        </w:rPr>
        <w:t>with</w:t>
      </w:r>
      <w:r w:rsidR="00584378">
        <w:rPr>
          <w:rFonts w:asciiTheme="minorHAnsi" w:eastAsia="Calibri" w:hAnsiTheme="minorHAnsi" w:cstheme="minorHAnsi"/>
        </w:rPr>
        <w:t xml:space="preserve"> a new Data Snapshot</w:t>
      </w:r>
      <w:r w:rsidR="00E129FC">
        <w:rPr>
          <w:rFonts w:asciiTheme="minorHAnsi" w:eastAsia="Calibri" w:hAnsiTheme="minorHAnsi" w:cstheme="minorHAnsi"/>
        </w:rPr>
        <w:t xml:space="preserve"> feature</w:t>
      </w:r>
      <w:r w:rsidR="795EEFEB" w:rsidRPr="00AC18B4">
        <w:rPr>
          <w:rFonts w:asciiTheme="minorHAnsi" w:eastAsia="Calibri" w:hAnsiTheme="minorHAnsi" w:cstheme="minorHAnsi"/>
        </w:rPr>
        <w:t xml:space="preserve">, </w:t>
      </w:r>
      <w:r w:rsidR="00480EBF">
        <w:rPr>
          <w:rFonts w:asciiTheme="minorHAnsi" w:eastAsia="Calibri" w:hAnsiTheme="minorHAnsi" w:cstheme="minorHAnsi"/>
        </w:rPr>
        <w:t>information on</w:t>
      </w:r>
      <w:r w:rsidR="795EEFEB" w:rsidRPr="00AC18B4">
        <w:rPr>
          <w:rFonts w:asciiTheme="minorHAnsi" w:eastAsia="Calibri" w:hAnsiTheme="minorHAnsi" w:cstheme="minorHAnsi"/>
        </w:rPr>
        <w:t xml:space="preserve"> </w:t>
      </w:r>
      <w:r w:rsidR="00712114">
        <w:rPr>
          <w:rFonts w:asciiTheme="minorHAnsi" w:eastAsia="Calibri" w:hAnsiTheme="minorHAnsi" w:cstheme="minorHAnsi"/>
        </w:rPr>
        <w:t>developments in</w:t>
      </w:r>
      <w:r w:rsidR="005B265D">
        <w:rPr>
          <w:rFonts w:asciiTheme="minorHAnsi" w:eastAsia="Calibri" w:hAnsiTheme="minorHAnsi" w:cstheme="minorHAnsi"/>
        </w:rPr>
        <w:t xml:space="preserve"> the compliance </w:t>
      </w:r>
      <w:r w:rsidR="009A38F1">
        <w:rPr>
          <w:rFonts w:asciiTheme="minorHAnsi" w:eastAsia="Calibri" w:hAnsiTheme="minorHAnsi" w:cstheme="minorHAnsi"/>
        </w:rPr>
        <w:t>program</w:t>
      </w:r>
      <w:r w:rsidR="795EEFEB" w:rsidRPr="00AC18B4">
        <w:rPr>
          <w:rFonts w:asciiTheme="minorHAnsi" w:eastAsia="Calibri" w:hAnsiTheme="minorHAnsi" w:cstheme="minorHAnsi"/>
        </w:rPr>
        <w:t xml:space="preserve"> and </w:t>
      </w:r>
      <w:r w:rsidR="008442BD">
        <w:rPr>
          <w:rFonts w:asciiTheme="minorHAnsi" w:eastAsia="Calibri" w:hAnsiTheme="minorHAnsi" w:cstheme="minorHAnsi"/>
        </w:rPr>
        <w:t xml:space="preserve">the </w:t>
      </w:r>
      <w:r w:rsidR="0063489F">
        <w:rPr>
          <w:rFonts w:asciiTheme="minorHAnsi" w:eastAsia="Calibri" w:hAnsiTheme="minorHAnsi" w:cstheme="minorHAnsi"/>
        </w:rPr>
        <w:t>steps</w:t>
      </w:r>
      <w:r w:rsidR="006F2B6A">
        <w:rPr>
          <w:rFonts w:asciiTheme="minorHAnsi" w:eastAsia="Calibri" w:hAnsiTheme="minorHAnsi" w:cstheme="minorHAnsi"/>
        </w:rPr>
        <w:t xml:space="preserve"> the Regulator is taking </w:t>
      </w:r>
      <w:r w:rsidR="00480EBF">
        <w:rPr>
          <w:rFonts w:asciiTheme="minorHAnsi" w:eastAsia="Calibri" w:hAnsiTheme="minorHAnsi" w:cstheme="minorHAnsi"/>
        </w:rPr>
        <w:t>in</w:t>
      </w:r>
      <w:r w:rsidR="003E1E46">
        <w:rPr>
          <w:rFonts w:asciiTheme="minorHAnsi" w:eastAsia="Calibri" w:hAnsiTheme="minorHAnsi" w:cstheme="minorHAnsi"/>
        </w:rPr>
        <w:t xml:space="preserve"> response </w:t>
      </w:r>
      <w:r w:rsidR="008A38DC">
        <w:rPr>
          <w:rFonts w:asciiTheme="minorHAnsi" w:eastAsia="Calibri" w:hAnsiTheme="minorHAnsi" w:cstheme="minorHAnsi"/>
        </w:rPr>
        <w:t>to</w:t>
      </w:r>
      <w:r w:rsidR="007A676A">
        <w:rPr>
          <w:rFonts w:asciiTheme="minorHAnsi" w:eastAsia="Calibri" w:hAnsiTheme="minorHAnsi" w:cstheme="minorHAnsi"/>
        </w:rPr>
        <w:t xml:space="preserve"> the Review </w:t>
      </w:r>
      <w:r w:rsidR="00480EBF">
        <w:rPr>
          <w:rFonts w:asciiTheme="minorHAnsi" w:eastAsia="Calibri" w:hAnsiTheme="minorHAnsi" w:cstheme="minorHAnsi"/>
        </w:rPr>
        <w:t>to</w:t>
      </w:r>
      <w:r w:rsidR="007A676A">
        <w:rPr>
          <w:rFonts w:asciiTheme="minorHAnsi" w:eastAsia="Calibri" w:hAnsiTheme="minorHAnsi" w:cstheme="minorHAnsi"/>
        </w:rPr>
        <w:t xml:space="preserve"> </w:t>
      </w:r>
      <w:r w:rsidR="00D001F8">
        <w:rPr>
          <w:rFonts w:asciiTheme="minorHAnsi" w:eastAsia="Calibri" w:hAnsiTheme="minorHAnsi" w:cstheme="minorHAnsi"/>
        </w:rPr>
        <w:t xml:space="preserve">support </w:t>
      </w:r>
      <w:r w:rsidR="00876F97">
        <w:rPr>
          <w:rFonts w:asciiTheme="minorHAnsi" w:eastAsia="Calibri" w:hAnsiTheme="minorHAnsi" w:cstheme="minorHAnsi"/>
        </w:rPr>
        <w:t xml:space="preserve">the </w:t>
      </w:r>
      <w:r w:rsidR="346F57F4" w:rsidRPr="00AC18B4">
        <w:rPr>
          <w:rFonts w:asciiTheme="minorHAnsi" w:eastAsia="Calibri" w:hAnsiTheme="minorHAnsi" w:cstheme="minorHAnsi"/>
        </w:rPr>
        <w:t>Government</w:t>
      </w:r>
      <w:r w:rsidR="3B486E8D" w:rsidRPr="00AC18B4">
        <w:rPr>
          <w:rFonts w:asciiTheme="minorHAnsi" w:eastAsia="Calibri" w:hAnsiTheme="minorHAnsi" w:cstheme="minorHAnsi"/>
        </w:rPr>
        <w:t>’s</w:t>
      </w:r>
      <w:r w:rsidR="346F57F4" w:rsidRPr="00AC18B4">
        <w:rPr>
          <w:rFonts w:asciiTheme="minorHAnsi" w:eastAsia="Calibri" w:hAnsiTheme="minorHAnsi" w:cstheme="minorHAnsi"/>
        </w:rPr>
        <w:t xml:space="preserve"> commitment to </w:t>
      </w:r>
      <w:r w:rsidR="003C7E77">
        <w:rPr>
          <w:rFonts w:asciiTheme="minorHAnsi" w:eastAsia="Calibri" w:hAnsiTheme="minorHAnsi" w:cstheme="minorHAnsi"/>
        </w:rPr>
        <w:t>ensure small business</w:t>
      </w:r>
      <w:r w:rsidR="00112B69">
        <w:rPr>
          <w:rFonts w:asciiTheme="minorHAnsi" w:eastAsia="Calibri" w:hAnsiTheme="minorHAnsi" w:cstheme="minorHAnsi"/>
        </w:rPr>
        <w:t>es</w:t>
      </w:r>
      <w:r w:rsidR="003C7E77">
        <w:rPr>
          <w:rFonts w:asciiTheme="minorHAnsi" w:eastAsia="Calibri" w:hAnsiTheme="minorHAnsi" w:cstheme="minorHAnsi"/>
        </w:rPr>
        <w:t xml:space="preserve"> </w:t>
      </w:r>
      <w:proofErr w:type="gramStart"/>
      <w:r w:rsidR="003C7E77">
        <w:rPr>
          <w:rFonts w:asciiTheme="minorHAnsi" w:eastAsia="Calibri" w:hAnsiTheme="minorHAnsi" w:cstheme="minorHAnsi"/>
        </w:rPr>
        <w:t>are paid</w:t>
      </w:r>
      <w:proofErr w:type="gramEnd"/>
      <w:r w:rsidR="003C7E77">
        <w:rPr>
          <w:rFonts w:asciiTheme="minorHAnsi" w:eastAsia="Calibri" w:hAnsiTheme="minorHAnsi" w:cstheme="minorHAnsi"/>
        </w:rPr>
        <w:t xml:space="preserve"> on time</w:t>
      </w:r>
      <w:r w:rsidR="00D001F8">
        <w:rPr>
          <w:rFonts w:asciiTheme="minorHAnsi" w:eastAsia="Calibri" w:hAnsiTheme="minorHAnsi" w:cstheme="minorHAnsi"/>
        </w:rPr>
        <w:t xml:space="preserve">. </w:t>
      </w:r>
    </w:p>
    <w:p w14:paraId="461BC0D9" w14:textId="506FDF98" w:rsidR="00D14A71" w:rsidRPr="00AC18B4" w:rsidRDefault="00F832D7" w:rsidP="00A80FE4">
      <w:pPr>
        <w:spacing w:before="120" w:line="276" w:lineRule="auto"/>
        <w:ind w:right="-711"/>
        <w:rPr>
          <w:rFonts w:asciiTheme="minorHAnsi" w:eastAsia="Calibri" w:hAnsiTheme="minorHAnsi" w:cstheme="minorHAnsi"/>
        </w:rPr>
      </w:pPr>
      <w:r>
        <w:rPr>
          <w:rFonts w:asciiTheme="minorHAnsi" w:eastAsiaTheme="minorEastAsia" w:hAnsiTheme="minorHAnsi" w:cstheme="minorBidi"/>
          <w:color w:val="313131"/>
        </w:rPr>
        <w:t xml:space="preserve">The </w:t>
      </w:r>
      <w:r w:rsidR="59FABE8D" w:rsidRPr="705ACDEE">
        <w:rPr>
          <w:rFonts w:asciiTheme="minorHAnsi" w:eastAsiaTheme="minorEastAsia" w:hAnsiTheme="minorHAnsi" w:cstheme="minorBidi"/>
          <w:color w:val="313131"/>
        </w:rPr>
        <w:t xml:space="preserve">Government </w:t>
      </w:r>
      <w:r w:rsidR="009D2F20">
        <w:rPr>
          <w:rFonts w:asciiTheme="minorHAnsi" w:eastAsiaTheme="minorEastAsia" w:hAnsiTheme="minorHAnsi" w:cstheme="minorBidi"/>
          <w:color w:val="313131"/>
        </w:rPr>
        <w:t>agree</w:t>
      </w:r>
      <w:r w:rsidR="00DC5231">
        <w:rPr>
          <w:rFonts w:asciiTheme="minorHAnsi" w:eastAsiaTheme="minorEastAsia" w:hAnsiTheme="minorHAnsi" w:cstheme="minorBidi"/>
          <w:color w:val="313131"/>
        </w:rPr>
        <w:t>d</w:t>
      </w:r>
      <w:r w:rsidR="59FABE8D" w:rsidRPr="705ACDEE">
        <w:rPr>
          <w:rFonts w:asciiTheme="minorHAnsi" w:eastAsiaTheme="minorEastAsia" w:hAnsiTheme="minorHAnsi" w:cstheme="minorBidi"/>
          <w:color w:val="313131"/>
        </w:rPr>
        <w:t xml:space="preserve"> </w:t>
      </w:r>
      <w:r w:rsidR="6E5ED74E" w:rsidRPr="705ACDEE">
        <w:rPr>
          <w:rFonts w:asciiTheme="minorHAnsi" w:eastAsiaTheme="minorEastAsia" w:hAnsiTheme="minorHAnsi" w:cstheme="minorBidi"/>
          <w:color w:val="313131"/>
        </w:rPr>
        <w:t>with</w:t>
      </w:r>
      <w:r w:rsidR="59FABE8D" w:rsidRPr="705ACDEE">
        <w:rPr>
          <w:rFonts w:asciiTheme="minorHAnsi" w:eastAsiaTheme="minorEastAsia" w:hAnsiTheme="minorHAnsi" w:cstheme="minorBidi"/>
          <w:color w:val="313131"/>
        </w:rPr>
        <w:t xml:space="preserve"> </w:t>
      </w:r>
      <w:r w:rsidR="00C954F5">
        <w:rPr>
          <w:rFonts w:asciiTheme="minorHAnsi" w:eastAsiaTheme="minorEastAsia" w:hAnsiTheme="minorHAnsi" w:cstheme="minorBidi"/>
          <w:color w:val="313131"/>
        </w:rPr>
        <w:t>all</w:t>
      </w:r>
      <w:r w:rsidR="6B4C7959" w:rsidRPr="705ACDEE">
        <w:rPr>
          <w:rFonts w:asciiTheme="minorHAnsi" w:eastAsiaTheme="minorEastAsia" w:hAnsiTheme="minorHAnsi" w:cstheme="minorBidi"/>
          <w:color w:val="313131"/>
        </w:rPr>
        <w:t xml:space="preserve"> recommendations</w:t>
      </w:r>
      <w:r w:rsidR="59FABE8D" w:rsidRPr="705ACDEE">
        <w:rPr>
          <w:rFonts w:asciiTheme="minorHAnsi" w:eastAsiaTheme="minorEastAsia" w:hAnsiTheme="minorHAnsi" w:cstheme="minorBidi"/>
          <w:color w:val="313131"/>
        </w:rPr>
        <w:t xml:space="preserve"> </w:t>
      </w:r>
      <w:r w:rsidR="00B84275">
        <w:rPr>
          <w:rFonts w:asciiTheme="minorHAnsi" w:eastAsiaTheme="minorEastAsia" w:hAnsiTheme="minorHAnsi" w:cstheme="minorBidi"/>
          <w:color w:val="313131"/>
        </w:rPr>
        <w:t>of the Review</w:t>
      </w:r>
      <w:r w:rsidR="59FABE8D" w:rsidRPr="705ACDEE">
        <w:rPr>
          <w:rFonts w:asciiTheme="minorHAnsi" w:eastAsiaTheme="minorEastAsia" w:hAnsiTheme="minorHAnsi" w:cstheme="minorBidi"/>
          <w:color w:val="313131"/>
        </w:rPr>
        <w:t xml:space="preserve"> and </w:t>
      </w:r>
      <w:r w:rsidR="6FECF8AD" w:rsidRPr="705ACDEE">
        <w:rPr>
          <w:rFonts w:asciiTheme="minorHAnsi" w:eastAsiaTheme="minorEastAsia" w:hAnsiTheme="minorHAnsi" w:cstheme="minorBidi"/>
          <w:color w:val="313131"/>
        </w:rPr>
        <w:t>committed</w:t>
      </w:r>
      <w:r w:rsidR="196FB23E" w:rsidRPr="705ACDEE">
        <w:rPr>
          <w:rFonts w:asciiTheme="minorHAnsi" w:eastAsiaTheme="minorEastAsia" w:hAnsiTheme="minorHAnsi" w:cstheme="minorBidi"/>
          <w:color w:val="313131"/>
        </w:rPr>
        <w:t xml:space="preserve"> </w:t>
      </w:r>
      <w:r w:rsidR="79153E37" w:rsidRPr="705ACDEE">
        <w:rPr>
          <w:rFonts w:asciiTheme="minorHAnsi" w:eastAsiaTheme="minorEastAsia" w:hAnsiTheme="minorHAnsi" w:cstheme="minorBidi"/>
          <w:color w:val="313131"/>
        </w:rPr>
        <w:t xml:space="preserve">to </w:t>
      </w:r>
      <w:r w:rsidR="00CB021B">
        <w:rPr>
          <w:rFonts w:asciiTheme="minorHAnsi" w:eastAsiaTheme="minorEastAsia" w:hAnsiTheme="minorHAnsi" w:cstheme="minorBidi"/>
          <w:color w:val="313131"/>
        </w:rPr>
        <w:t>overhaul</w:t>
      </w:r>
      <w:r w:rsidR="00FD7C33">
        <w:rPr>
          <w:rFonts w:asciiTheme="minorHAnsi" w:eastAsiaTheme="minorEastAsia" w:hAnsiTheme="minorHAnsi" w:cstheme="minorBidi"/>
          <w:color w:val="313131"/>
        </w:rPr>
        <w:t>ing</w:t>
      </w:r>
      <w:r w:rsidR="00CB021B">
        <w:rPr>
          <w:rFonts w:asciiTheme="minorHAnsi" w:eastAsiaTheme="minorEastAsia" w:hAnsiTheme="minorHAnsi" w:cstheme="minorBidi"/>
          <w:color w:val="313131"/>
        </w:rPr>
        <w:t xml:space="preserve"> the </w:t>
      </w:r>
      <w:r w:rsidR="00574100">
        <w:rPr>
          <w:rFonts w:asciiTheme="minorHAnsi" w:eastAsiaTheme="minorEastAsia" w:hAnsiTheme="minorHAnsi" w:cstheme="minorBidi"/>
          <w:color w:val="313131"/>
        </w:rPr>
        <w:t>Scheme</w:t>
      </w:r>
      <w:r w:rsidR="00753A1D">
        <w:rPr>
          <w:rFonts w:asciiTheme="minorHAnsi" w:eastAsiaTheme="minorEastAsia" w:hAnsiTheme="minorHAnsi" w:cstheme="minorBidi"/>
          <w:color w:val="313131"/>
        </w:rPr>
        <w:t xml:space="preserve">, </w:t>
      </w:r>
      <w:r w:rsidR="003C4AAF">
        <w:rPr>
          <w:rFonts w:asciiTheme="minorHAnsi" w:eastAsiaTheme="minorEastAsia" w:hAnsiTheme="minorHAnsi" w:cstheme="minorBidi"/>
          <w:color w:val="313131"/>
        </w:rPr>
        <w:t xml:space="preserve">including </w:t>
      </w:r>
      <w:r w:rsidR="196FB23E" w:rsidRPr="705ACDEE">
        <w:rPr>
          <w:rFonts w:asciiTheme="minorHAnsi" w:eastAsiaTheme="minorEastAsia" w:hAnsiTheme="minorHAnsi" w:cstheme="minorBidi"/>
          <w:color w:val="313131"/>
        </w:rPr>
        <w:t>improv</w:t>
      </w:r>
      <w:r w:rsidR="0086546D">
        <w:rPr>
          <w:rFonts w:asciiTheme="minorHAnsi" w:eastAsiaTheme="minorEastAsia" w:hAnsiTheme="minorHAnsi" w:cstheme="minorBidi"/>
          <w:color w:val="313131"/>
        </w:rPr>
        <w:t>ing</w:t>
      </w:r>
      <w:r w:rsidR="7643A94C" w:rsidRPr="705ACDEE">
        <w:rPr>
          <w:rFonts w:asciiTheme="minorHAnsi" w:eastAsiaTheme="minorEastAsia" w:hAnsiTheme="minorHAnsi" w:cstheme="minorBidi"/>
          <w:color w:val="313131"/>
        </w:rPr>
        <w:t xml:space="preserve"> </w:t>
      </w:r>
      <w:r w:rsidR="00DC6B8F">
        <w:rPr>
          <w:rFonts w:asciiTheme="minorHAnsi" w:eastAsiaTheme="minorEastAsia" w:hAnsiTheme="minorHAnsi" w:cstheme="minorBidi"/>
          <w:color w:val="313131"/>
        </w:rPr>
        <w:t xml:space="preserve">and streamlining </w:t>
      </w:r>
      <w:r w:rsidR="196FB23E" w:rsidRPr="705ACDEE">
        <w:rPr>
          <w:rFonts w:asciiTheme="minorHAnsi" w:eastAsiaTheme="minorEastAsia" w:hAnsiTheme="minorHAnsi" w:cstheme="minorBidi"/>
          <w:color w:val="313131"/>
        </w:rPr>
        <w:t>payment times reporting</w:t>
      </w:r>
      <w:r w:rsidR="00E5159A">
        <w:rPr>
          <w:rFonts w:asciiTheme="minorHAnsi" w:eastAsiaTheme="minorEastAsia" w:hAnsiTheme="minorHAnsi" w:cstheme="minorBidi"/>
          <w:color w:val="313131"/>
        </w:rPr>
        <w:t xml:space="preserve">. </w:t>
      </w:r>
      <w:r w:rsidR="008A35E0">
        <w:rPr>
          <w:rFonts w:asciiTheme="minorHAnsi" w:eastAsiaTheme="minorEastAsia" w:hAnsiTheme="minorHAnsi" w:cstheme="minorBidi"/>
          <w:color w:val="313131"/>
        </w:rPr>
        <w:t xml:space="preserve">We </w:t>
      </w:r>
      <w:r w:rsidR="00201565">
        <w:rPr>
          <w:rFonts w:asciiTheme="minorHAnsi" w:eastAsiaTheme="minorEastAsia" w:hAnsiTheme="minorHAnsi" w:cstheme="minorBidi"/>
          <w:color w:val="313131"/>
        </w:rPr>
        <w:t>identified</w:t>
      </w:r>
      <w:r w:rsidR="00DF0A8B">
        <w:rPr>
          <w:rFonts w:asciiTheme="minorHAnsi" w:eastAsiaTheme="minorEastAsia" w:hAnsiTheme="minorHAnsi" w:cstheme="minorBidi"/>
          <w:color w:val="313131"/>
        </w:rPr>
        <w:t xml:space="preserve"> </w:t>
      </w:r>
      <w:r w:rsidR="00201565">
        <w:rPr>
          <w:rFonts w:asciiTheme="minorHAnsi" w:eastAsiaTheme="minorEastAsia" w:hAnsiTheme="minorHAnsi" w:cstheme="minorBidi"/>
          <w:color w:val="313131"/>
        </w:rPr>
        <w:t xml:space="preserve">two </w:t>
      </w:r>
      <w:r w:rsidR="00DF0A8B">
        <w:rPr>
          <w:rFonts w:asciiTheme="minorHAnsi" w:eastAsiaTheme="minorEastAsia" w:hAnsiTheme="minorHAnsi" w:cstheme="minorBidi"/>
          <w:color w:val="313131"/>
        </w:rPr>
        <w:t xml:space="preserve">immediate and interim </w:t>
      </w:r>
      <w:r w:rsidR="00C977A8">
        <w:rPr>
          <w:rFonts w:asciiTheme="minorHAnsi" w:eastAsiaTheme="minorEastAsia" w:hAnsiTheme="minorHAnsi" w:cstheme="minorBidi"/>
          <w:color w:val="313131"/>
        </w:rPr>
        <w:t xml:space="preserve">process changes </w:t>
      </w:r>
      <w:r w:rsidR="001A1243">
        <w:rPr>
          <w:rFonts w:asciiTheme="minorHAnsi" w:eastAsiaTheme="minorEastAsia" w:hAnsiTheme="minorHAnsi" w:cstheme="minorBidi"/>
          <w:color w:val="313131"/>
        </w:rPr>
        <w:t xml:space="preserve">to </w:t>
      </w:r>
      <w:r w:rsidR="0048140E">
        <w:rPr>
          <w:rFonts w:asciiTheme="minorHAnsi" w:eastAsiaTheme="minorEastAsia" w:hAnsiTheme="minorHAnsi" w:cstheme="minorBidi"/>
          <w:color w:val="313131"/>
        </w:rPr>
        <w:t>reduce</w:t>
      </w:r>
      <w:r w:rsidR="00452978">
        <w:rPr>
          <w:rFonts w:asciiTheme="minorHAnsi" w:eastAsiaTheme="minorEastAsia" w:hAnsiTheme="minorHAnsi" w:cstheme="minorBidi"/>
          <w:color w:val="313131"/>
        </w:rPr>
        <w:t xml:space="preserve"> regulatory burden on reporting entities</w:t>
      </w:r>
      <w:r w:rsidR="00C977A8">
        <w:rPr>
          <w:rFonts w:asciiTheme="minorHAnsi" w:eastAsiaTheme="minorEastAsia" w:hAnsiTheme="minorHAnsi" w:cstheme="minorBidi"/>
          <w:color w:val="313131"/>
        </w:rPr>
        <w:t xml:space="preserve"> and </w:t>
      </w:r>
      <w:r w:rsidR="00DB0209">
        <w:rPr>
          <w:rFonts w:asciiTheme="minorHAnsi" w:eastAsia="Calibri" w:hAnsiTheme="minorHAnsi" w:cstheme="minorHAnsi"/>
        </w:rPr>
        <w:t>published update</w:t>
      </w:r>
      <w:r w:rsidR="00947C44">
        <w:rPr>
          <w:rFonts w:asciiTheme="minorHAnsi" w:eastAsia="Calibri" w:hAnsiTheme="minorHAnsi" w:cstheme="minorHAnsi"/>
        </w:rPr>
        <w:t>d</w:t>
      </w:r>
      <w:r w:rsidR="00DB0209">
        <w:rPr>
          <w:rFonts w:asciiTheme="minorHAnsi" w:eastAsia="Calibri" w:hAnsiTheme="minorHAnsi" w:cstheme="minorHAnsi"/>
        </w:rPr>
        <w:t xml:space="preserve"> </w:t>
      </w:r>
      <w:r w:rsidR="00C977A8">
        <w:rPr>
          <w:rFonts w:asciiTheme="minorHAnsi" w:eastAsia="Calibri" w:hAnsiTheme="minorHAnsi" w:cstheme="minorHAnsi"/>
        </w:rPr>
        <w:t>g</w:t>
      </w:r>
      <w:r w:rsidR="00DB0209">
        <w:rPr>
          <w:rFonts w:asciiTheme="minorHAnsi" w:eastAsia="Calibri" w:hAnsiTheme="minorHAnsi" w:cstheme="minorHAnsi"/>
        </w:rPr>
        <w:t xml:space="preserve">uidance </w:t>
      </w:r>
      <w:r w:rsidR="004931B9">
        <w:rPr>
          <w:rFonts w:asciiTheme="minorHAnsi" w:eastAsiaTheme="minorEastAsia" w:hAnsiTheme="minorHAnsi" w:cstheme="minorBidi"/>
          <w:color w:val="313131"/>
        </w:rPr>
        <w:t>on the Payment Times Reporting Regulator’s website in early</w:t>
      </w:r>
      <w:r w:rsidR="004931B9">
        <w:rPr>
          <w:rFonts w:asciiTheme="minorHAnsi" w:eastAsia="Calibri" w:hAnsiTheme="minorHAnsi" w:cstheme="minorHAnsi"/>
        </w:rPr>
        <w:t xml:space="preserve"> </w:t>
      </w:r>
      <w:r w:rsidR="004931B9" w:rsidRPr="00AC18B4">
        <w:rPr>
          <w:rFonts w:asciiTheme="minorHAnsi" w:eastAsia="Calibri" w:hAnsiTheme="minorHAnsi" w:cstheme="minorHAnsi"/>
        </w:rPr>
        <w:t>December</w:t>
      </w:r>
      <w:r w:rsidR="004931B9">
        <w:rPr>
          <w:rFonts w:asciiTheme="minorHAnsi" w:eastAsia="Calibri" w:hAnsiTheme="minorHAnsi" w:cstheme="minorHAnsi"/>
        </w:rPr>
        <w:t>.</w:t>
      </w:r>
      <w:r w:rsidR="0043050F">
        <w:rPr>
          <w:rFonts w:asciiTheme="minorHAnsi" w:eastAsia="Calibri" w:hAnsiTheme="minorHAnsi" w:cstheme="minorHAnsi"/>
        </w:rPr>
        <w:t xml:space="preserve"> </w:t>
      </w:r>
      <w:r w:rsidR="000C61F4">
        <w:rPr>
          <w:rFonts w:asciiTheme="minorHAnsi" w:eastAsia="Calibri" w:hAnsiTheme="minorHAnsi" w:cstheme="minorHAnsi"/>
        </w:rPr>
        <w:t>See the</w:t>
      </w:r>
      <w:r w:rsidR="00F050E2">
        <w:rPr>
          <w:rFonts w:asciiTheme="minorHAnsi" w:eastAsia="Calibri" w:hAnsiTheme="minorHAnsi" w:cstheme="minorHAnsi"/>
        </w:rPr>
        <w:t xml:space="preserve"> </w:t>
      </w:r>
      <w:r w:rsidR="000C61F4">
        <w:rPr>
          <w:rFonts w:asciiTheme="minorHAnsi" w:eastAsia="Calibri" w:hAnsiTheme="minorHAnsi" w:cstheme="minorHAnsi"/>
        </w:rPr>
        <w:t>Policy</w:t>
      </w:r>
      <w:r w:rsidR="00F050E2">
        <w:rPr>
          <w:rFonts w:asciiTheme="minorHAnsi" w:eastAsia="Calibri" w:hAnsiTheme="minorHAnsi" w:cstheme="minorHAnsi"/>
        </w:rPr>
        <w:t xml:space="preserve"> and Resources </w:t>
      </w:r>
      <w:r w:rsidR="000C61F4">
        <w:rPr>
          <w:rFonts w:asciiTheme="minorHAnsi" w:eastAsia="Calibri" w:hAnsiTheme="minorHAnsi" w:cstheme="minorHAnsi"/>
        </w:rPr>
        <w:t>Update section f</w:t>
      </w:r>
      <w:r w:rsidR="004444F7">
        <w:rPr>
          <w:rFonts w:asciiTheme="minorHAnsi" w:eastAsia="Calibri" w:hAnsiTheme="minorHAnsi" w:cstheme="minorHAnsi"/>
        </w:rPr>
        <w:t>or</w:t>
      </w:r>
      <w:r w:rsidR="000C61F4">
        <w:rPr>
          <w:rFonts w:asciiTheme="minorHAnsi" w:eastAsia="Calibri" w:hAnsiTheme="minorHAnsi" w:cstheme="minorHAnsi"/>
        </w:rPr>
        <w:t xml:space="preserve"> more information.</w:t>
      </w:r>
      <w:r w:rsidR="049B5437" w:rsidRPr="00AC18B4">
        <w:rPr>
          <w:rFonts w:asciiTheme="minorHAnsi" w:eastAsia="Calibri" w:hAnsiTheme="minorHAnsi" w:cstheme="minorHAnsi"/>
        </w:rPr>
        <w:t xml:space="preserve"> </w:t>
      </w:r>
    </w:p>
    <w:p w14:paraId="2F1DA71A" w14:textId="4ECEC2D3" w:rsidR="00D14A71" w:rsidRPr="00AC18B4" w:rsidRDefault="049B5437" w:rsidP="00A80FE4">
      <w:pPr>
        <w:spacing w:before="120" w:line="276" w:lineRule="auto"/>
        <w:ind w:right="-711"/>
        <w:rPr>
          <w:rFonts w:asciiTheme="minorHAnsi" w:eastAsia="Calibri" w:hAnsiTheme="minorHAnsi" w:cstheme="minorHAnsi"/>
        </w:rPr>
      </w:pPr>
      <w:r w:rsidRPr="00AC18B4">
        <w:rPr>
          <w:rFonts w:asciiTheme="minorHAnsi" w:eastAsia="Calibri" w:hAnsiTheme="minorHAnsi" w:cstheme="minorHAnsi"/>
        </w:rPr>
        <w:t xml:space="preserve">The </w:t>
      </w:r>
      <w:r w:rsidR="5FE821CA" w:rsidRPr="00AC18B4">
        <w:rPr>
          <w:rFonts w:asciiTheme="minorHAnsi" w:eastAsia="Calibri" w:hAnsiTheme="minorHAnsi" w:cstheme="minorHAnsi"/>
        </w:rPr>
        <w:t>next step i</w:t>
      </w:r>
      <w:r w:rsidR="00865184">
        <w:rPr>
          <w:rFonts w:asciiTheme="minorHAnsi" w:eastAsia="Calibri" w:hAnsiTheme="minorHAnsi" w:cstheme="minorHAnsi"/>
        </w:rPr>
        <w:t>nvolve</w:t>
      </w:r>
      <w:r w:rsidR="5FE821CA" w:rsidRPr="00AC18B4">
        <w:rPr>
          <w:rFonts w:asciiTheme="minorHAnsi" w:eastAsia="Calibri" w:hAnsiTheme="minorHAnsi" w:cstheme="minorHAnsi"/>
        </w:rPr>
        <w:t xml:space="preserve">s </w:t>
      </w:r>
      <w:r w:rsidR="007F659B">
        <w:rPr>
          <w:rFonts w:asciiTheme="minorHAnsi" w:eastAsia="Calibri" w:hAnsiTheme="minorHAnsi" w:cstheme="minorHAnsi"/>
        </w:rPr>
        <w:t>Treasury</w:t>
      </w:r>
      <w:r w:rsidR="5FE821CA" w:rsidRPr="00AC18B4">
        <w:rPr>
          <w:rFonts w:asciiTheme="minorHAnsi" w:eastAsia="Calibri" w:hAnsiTheme="minorHAnsi" w:cstheme="minorHAnsi"/>
        </w:rPr>
        <w:t xml:space="preserve"> </w:t>
      </w:r>
      <w:r w:rsidR="0065364A">
        <w:rPr>
          <w:rFonts w:asciiTheme="minorHAnsi" w:eastAsia="Calibri" w:hAnsiTheme="minorHAnsi" w:cstheme="minorHAnsi"/>
        </w:rPr>
        <w:t>developing</w:t>
      </w:r>
      <w:r w:rsidRPr="00AC18B4">
        <w:rPr>
          <w:rFonts w:asciiTheme="minorHAnsi" w:eastAsia="Calibri" w:hAnsiTheme="minorHAnsi" w:cstheme="minorHAnsi"/>
        </w:rPr>
        <w:t xml:space="preserve"> legislative </w:t>
      </w:r>
      <w:r w:rsidR="0065364A">
        <w:rPr>
          <w:rFonts w:asciiTheme="minorHAnsi" w:eastAsia="Calibri" w:hAnsiTheme="minorHAnsi" w:cstheme="minorHAnsi"/>
        </w:rPr>
        <w:t xml:space="preserve">amendments to the </w:t>
      </w:r>
      <w:r w:rsidR="0065364A" w:rsidRPr="00620576">
        <w:rPr>
          <w:rFonts w:asciiTheme="minorHAnsi" w:eastAsia="Calibri" w:hAnsiTheme="minorHAnsi" w:cstheme="minorHAnsi"/>
          <w:i/>
          <w:iCs/>
        </w:rPr>
        <w:t>Payment Times Reporting Act 2020</w:t>
      </w:r>
      <w:r w:rsidR="008A3F66" w:rsidRPr="00AC18B4">
        <w:rPr>
          <w:rFonts w:asciiTheme="minorHAnsi" w:eastAsia="Calibri" w:hAnsiTheme="minorHAnsi" w:cstheme="minorHAnsi"/>
        </w:rPr>
        <w:t>.</w:t>
      </w:r>
      <w:r w:rsidR="397A443D" w:rsidRPr="00AC18B4">
        <w:rPr>
          <w:rFonts w:asciiTheme="minorHAnsi" w:eastAsia="Calibri" w:hAnsiTheme="minorHAnsi" w:cstheme="minorHAnsi"/>
        </w:rPr>
        <w:t xml:space="preserve"> </w:t>
      </w:r>
    </w:p>
    <w:p w14:paraId="287A4A99" w14:textId="0A9022C9" w:rsidR="0068579A" w:rsidRPr="00AC18B4" w:rsidRDefault="0D23735E" w:rsidP="00A80FE4">
      <w:pPr>
        <w:spacing w:before="120" w:line="276" w:lineRule="auto"/>
        <w:ind w:right="-711"/>
        <w:rPr>
          <w:rFonts w:asciiTheme="minorHAnsi" w:eastAsia="Calibri" w:hAnsiTheme="minorHAnsi" w:cstheme="minorHAnsi"/>
        </w:rPr>
      </w:pPr>
      <w:r w:rsidRPr="00AC18B4">
        <w:rPr>
          <w:rFonts w:asciiTheme="minorHAnsi" w:eastAsia="Calibri" w:hAnsiTheme="minorHAnsi" w:cstheme="minorHAnsi"/>
        </w:rPr>
        <w:t xml:space="preserve">Government </w:t>
      </w:r>
      <w:r w:rsidR="00EC64CA">
        <w:rPr>
          <w:rFonts w:asciiTheme="minorHAnsi" w:eastAsia="Calibri" w:hAnsiTheme="minorHAnsi" w:cstheme="minorHAnsi"/>
        </w:rPr>
        <w:t>also</w:t>
      </w:r>
      <w:r w:rsidR="68EB1694" w:rsidRPr="00AC18B4">
        <w:rPr>
          <w:rFonts w:asciiTheme="minorHAnsi" w:eastAsia="Calibri" w:hAnsiTheme="minorHAnsi" w:cstheme="minorHAnsi"/>
        </w:rPr>
        <w:t xml:space="preserve"> asked </w:t>
      </w:r>
      <w:r w:rsidRPr="00AC18B4">
        <w:rPr>
          <w:rFonts w:asciiTheme="minorHAnsi" w:eastAsia="Calibri" w:hAnsiTheme="minorHAnsi" w:cstheme="minorHAnsi"/>
        </w:rPr>
        <w:t>the</w:t>
      </w:r>
      <w:r w:rsidR="390136BF" w:rsidRPr="00AC18B4">
        <w:rPr>
          <w:rFonts w:asciiTheme="minorHAnsi" w:eastAsia="Calibri" w:hAnsiTheme="minorHAnsi" w:cstheme="minorHAnsi"/>
        </w:rPr>
        <w:t xml:space="preserve"> </w:t>
      </w:r>
      <w:r w:rsidR="57A6517D" w:rsidRPr="00AC18B4">
        <w:rPr>
          <w:rFonts w:asciiTheme="minorHAnsi" w:eastAsia="Calibri" w:hAnsiTheme="minorHAnsi" w:cstheme="minorHAnsi"/>
        </w:rPr>
        <w:t xml:space="preserve">Regulator to </w:t>
      </w:r>
      <w:r w:rsidR="007265C6">
        <w:rPr>
          <w:rFonts w:asciiTheme="minorHAnsi" w:eastAsia="Calibri" w:hAnsiTheme="minorHAnsi" w:cstheme="minorHAnsi"/>
        </w:rPr>
        <w:t>begin</w:t>
      </w:r>
      <w:r w:rsidR="224CA8E0" w:rsidRPr="00AC18B4">
        <w:rPr>
          <w:rFonts w:asciiTheme="minorHAnsi" w:eastAsia="Calibri" w:hAnsiTheme="minorHAnsi" w:cstheme="minorHAnsi"/>
        </w:rPr>
        <w:t xml:space="preserve"> research and </w:t>
      </w:r>
      <w:r w:rsidR="008D571E">
        <w:rPr>
          <w:rFonts w:asciiTheme="minorHAnsi" w:eastAsia="Calibri" w:hAnsiTheme="minorHAnsi" w:cstheme="minorHAnsi"/>
        </w:rPr>
        <w:t>outreach</w:t>
      </w:r>
      <w:r w:rsidR="224CA8E0" w:rsidRPr="00AC18B4">
        <w:rPr>
          <w:rFonts w:asciiTheme="minorHAnsi" w:eastAsia="Calibri" w:hAnsiTheme="minorHAnsi" w:cstheme="minorHAnsi"/>
        </w:rPr>
        <w:t xml:space="preserve"> initiatives</w:t>
      </w:r>
      <w:r w:rsidR="00C06C5D">
        <w:rPr>
          <w:rFonts w:asciiTheme="minorHAnsi" w:eastAsia="Calibri" w:hAnsiTheme="minorHAnsi" w:cstheme="minorHAnsi"/>
        </w:rPr>
        <w:t xml:space="preserve"> </w:t>
      </w:r>
      <w:r w:rsidR="00733AFA">
        <w:rPr>
          <w:rFonts w:asciiTheme="minorHAnsi" w:eastAsia="Calibri" w:hAnsiTheme="minorHAnsi" w:cstheme="minorHAnsi"/>
        </w:rPr>
        <w:t xml:space="preserve">after the </w:t>
      </w:r>
      <w:r w:rsidR="001975F9">
        <w:rPr>
          <w:rFonts w:asciiTheme="minorHAnsi" w:eastAsia="Calibri" w:hAnsiTheme="minorHAnsi" w:cstheme="minorHAnsi"/>
        </w:rPr>
        <w:t>R</w:t>
      </w:r>
      <w:r w:rsidR="3CD00EBF" w:rsidRPr="00AC18B4">
        <w:rPr>
          <w:rFonts w:asciiTheme="minorHAnsi" w:eastAsia="Calibri" w:hAnsiTheme="minorHAnsi" w:cstheme="minorHAnsi"/>
        </w:rPr>
        <w:t>eview</w:t>
      </w:r>
      <w:r w:rsidR="72B93037" w:rsidRPr="00AC18B4">
        <w:rPr>
          <w:rFonts w:asciiTheme="minorHAnsi" w:eastAsia="Calibri" w:hAnsiTheme="minorHAnsi" w:cstheme="minorHAnsi"/>
        </w:rPr>
        <w:t xml:space="preserve"> </w:t>
      </w:r>
      <w:r w:rsidR="3CD00EBF" w:rsidRPr="00AC18B4">
        <w:rPr>
          <w:rFonts w:asciiTheme="minorHAnsi" w:eastAsia="Calibri" w:hAnsiTheme="minorHAnsi" w:cstheme="minorHAnsi"/>
        </w:rPr>
        <w:t>a</w:t>
      </w:r>
      <w:r w:rsidR="4BBF6FCC" w:rsidRPr="00AC18B4">
        <w:rPr>
          <w:rFonts w:asciiTheme="minorHAnsi" w:eastAsia="Calibri" w:hAnsiTheme="minorHAnsi" w:cstheme="minorHAnsi"/>
        </w:rPr>
        <w:t>cknowledge</w:t>
      </w:r>
      <w:r w:rsidR="390136BF" w:rsidRPr="00AC18B4">
        <w:rPr>
          <w:rFonts w:asciiTheme="minorHAnsi" w:eastAsia="Calibri" w:hAnsiTheme="minorHAnsi" w:cstheme="minorHAnsi"/>
        </w:rPr>
        <w:t xml:space="preserve">d </w:t>
      </w:r>
      <w:r w:rsidR="00733AFA" w:rsidRPr="00AC18B4">
        <w:rPr>
          <w:rFonts w:asciiTheme="minorHAnsi" w:eastAsia="Calibri" w:hAnsiTheme="minorHAnsi" w:cstheme="minorHAnsi"/>
        </w:rPr>
        <w:t>payment performance</w:t>
      </w:r>
      <w:r w:rsidR="00EF4EA1">
        <w:rPr>
          <w:rFonts w:asciiTheme="minorHAnsi" w:eastAsia="Calibri" w:hAnsiTheme="minorHAnsi" w:cstheme="minorHAnsi"/>
        </w:rPr>
        <w:t>s were</w:t>
      </w:r>
      <w:r w:rsidR="00733AFA">
        <w:rPr>
          <w:rFonts w:asciiTheme="minorHAnsi" w:eastAsia="Calibri" w:hAnsiTheme="minorHAnsi" w:cstheme="minorHAnsi"/>
        </w:rPr>
        <w:t xml:space="preserve"> unlike</w:t>
      </w:r>
      <w:r w:rsidR="000364C6">
        <w:rPr>
          <w:rFonts w:asciiTheme="minorHAnsi" w:eastAsia="Calibri" w:hAnsiTheme="minorHAnsi" w:cstheme="minorHAnsi"/>
        </w:rPr>
        <w:t xml:space="preserve">ly to improve through </w:t>
      </w:r>
      <w:r w:rsidR="390136BF" w:rsidRPr="00AC18B4">
        <w:rPr>
          <w:rFonts w:asciiTheme="minorHAnsi" w:eastAsia="Calibri" w:hAnsiTheme="minorHAnsi" w:cstheme="minorHAnsi"/>
        </w:rPr>
        <w:t>reporting alone</w:t>
      </w:r>
      <w:r w:rsidR="000364C6">
        <w:rPr>
          <w:rFonts w:asciiTheme="minorHAnsi" w:eastAsia="Calibri" w:hAnsiTheme="minorHAnsi" w:cstheme="minorHAnsi"/>
        </w:rPr>
        <w:t>.</w:t>
      </w:r>
      <w:r w:rsidR="3FCB79FE" w:rsidRPr="00AC18B4">
        <w:rPr>
          <w:rFonts w:asciiTheme="minorHAnsi" w:eastAsia="Calibri" w:hAnsiTheme="minorHAnsi" w:cstheme="minorHAnsi"/>
        </w:rPr>
        <w:t xml:space="preserve"> </w:t>
      </w:r>
      <w:r w:rsidR="00C07588">
        <w:rPr>
          <w:rFonts w:asciiTheme="minorHAnsi" w:eastAsia="Calibri" w:hAnsiTheme="minorHAnsi" w:cstheme="minorHAnsi"/>
        </w:rPr>
        <w:t>In the coming months</w:t>
      </w:r>
      <w:r w:rsidR="79355B1D" w:rsidRPr="00AC18B4">
        <w:rPr>
          <w:rFonts w:asciiTheme="minorHAnsi" w:eastAsia="Calibri" w:hAnsiTheme="minorHAnsi" w:cstheme="minorHAnsi"/>
        </w:rPr>
        <w:t>, w</w:t>
      </w:r>
      <w:r w:rsidR="58044473" w:rsidRPr="00AC18B4">
        <w:rPr>
          <w:rFonts w:asciiTheme="minorHAnsi" w:eastAsia="Calibri" w:hAnsiTheme="minorHAnsi" w:cstheme="minorHAnsi"/>
        </w:rPr>
        <w:t>e will</w:t>
      </w:r>
      <w:r w:rsidR="224CA8E0" w:rsidRPr="00AC18B4">
        <w:rPr>
          <w:rFonts w:asciiTheme="minorHAnsi" w:eastAsia="Calibri" w:hAnsiTheme="minorHAnsi" w:cstheme="minorHAnsi"/>
        </w:rPr>
        <w:t xml:space="preserve"> </w:t>
      </w:r>
      <w:r w:rsidR="000364C6">
        <w:rPr>
          <w:rFonts w:asciiTheme="minorHAnsi" w:eastAsia="Calibri" w:hAnsiTheme="minorHAnsi" w:cstheme="minorHAnsi"/>
        </w:rPr>
        <w:t>be</w:t>
      </w:r>
      <w:r w:rsidR="224CA8E0" w:rsidRPr="00AC18B4">
        <w:rPr>
          <w:rFonts w:asciiTheme="minorHAnsi" w:eastAsia="Calibri" w:hAnsiTheme="minorHAnsi" w:cstheme="minorHAnsi"/>
        </w:rPr>
        <w:t xml:space="preserve"> </w:t>
      </w:r>
      <w:r w:rsidR="5E920B29" w:rsidRPr="00AC18B4">
        <w:rPr>
          <w:rFonts w:asciiTheme="minorHAnsi" w:eastAsia="Calibri" w:hAnsiTheme="minorHAnsi" w:cstheme="minorHAnsi"/>
        </w:rPr>
        <w:t>reach</w:t>
      </w:r>
      <w:r w:rsidR="000364C6">
        <w:rPr>
          <w:rFonts w:asciiTheme="minorHAnsi" w:eastAsia="Calibri" w:hAnsiTheme="minorHAnsi" w:cstheme="minorHAnsi"/>
        </w:rPr>
        <w:t>ing</w:t>
      </w:r>
      <w:r w:rsidR="5E920B29" w:rsidRPr="00AC18B4">
        <w:rPr>
          <w:rFonts w:asciiTheme="minorHAnsi" w:eastAsia="Calibri" w:hAnsiTheme="minorHAnsi" w:cstheme="minorHAnsi"/>
        </w:rPr>
        <w:t xml:space="preserve"> out to industry </w:t>
      </w:r>
      <w:r w:rsidR="5325B821" w:rsidRPr="00AC18B4">
        <w:rPr>
          <w:rFonts w:asciiTheme="minorHAnsi" w:eastAsia="Calibri" w:hAnsiTheme="minorHAnsi" w:cstheme="minorHAnsi"/>
        </w:rPr>
        <w:t xml:space="preserve">and stakeholders </w:t>
      </w:r>
      <w:r w:rsidR="5E920B29" w:rsidRPr="00AC18B4">
        <w:rPr>
          <w:rFonts w:asciiTheme="minorHAnsi" w:eastAsia="Calibri" w:hAnsiTheme="minorHAnsi" w:cstheme="minorHAnsi"/>
        </w:rPr>
        <w:t>to understand</w:t>
      </w:r>
      <w:r w:rsidR="66CA1A90" w:rsidRPr="00AC18B4">
        <w:rPr>
          <w:rFonts w:asciiTheme="minorHAnsi" w:eastAsia="Calibri" w:hAnsiTheme="minorHAnsi" w:cstheme="minorHAnsi"/>
        </w:rPr>
        <w:t xml:space="preserve"> </w:t>
      </w:r>
      <w:r w:rsidR="00EF4EA1">
        <w:rPr>
          <w:rFonts w:asciiTheme="minorHAnsi" w:eastAsia="Calibri" w:hAnsiTheme="minorHAnsi" w:cstheme="minorHAnsi"/>
        </w:rPr>
        <w:t xml:space="preserve">the </w:t>
      </w:r>
      <w:r w:rsidR="66CA1A90" w:rsidRPr="00AC18B4">
        <w:rPr>
          <w:rFonts w:asciiTheme="minorHAnsi" w:eastAsia="Calibri" w:hAnsiTheme="minorHAnsi" w:cstheme="minorHAnsi"/>
        </w:rPr>
        <w:t>industry standards and framework</w:t>
      </w:r>
      <w:r w:rsidR="68544A78" w:rsidRPr="00AC18B4">
        <w:rPr>
          <w:rFonts w:asciiTheme="minorHAnsi" w:eastAsia="Calibri" w:hAnsiTheme="minorHAnsi" w:cstheme="minorHAnsi"/>
        </w:rPr>
        <w:t xml:space="preserve">s </w:t>
      </w:r>
      <w:r w:rsidR="773FC289" w:rsidRPr="00AC18B4">
        <w:rPr>
          <w:rFonts w:asciiTheme="minorHAnsi" w:eastAsia="Calibri" w:hAnsiTheme="minorHAnsi" w:cstheme="minorHAnsi"/>
        </w:rPr>
        <w:t>that can</w:t>
      </w:r>
      <w:r w:rsidR="68544A78" w:rsidRPr="00AC18B4">
        <w:rPr>
          <w:rFonts w:asciiTheme="minorHAnsi" w:eastAsia="Calibri" w:hAnsiTheme="minorHAnsi" w:cstheme="minorHAnsi"/>
        </w:rPr>
        <w:t xml:space="preserve"> support </w:t>
      </w:r>
      <w:r w:rsidR="252A8491" w:rsidRPr="00AC18B4">
        <w:rPr>
          <w:rFonts w:asciiTheme="minorHAnsi" w:eastAsia="Calibri" w:hAnsiTheme="minorHAnsi" w:cstheme="minorHAnsi"/>
        </w:rPr>
        <w:t xml:space="preserve">the </w:t>
      </w:r>
      <w:r w:rsidR="68544A78" w:rsidRPr="00AC18B4">
        <w:rPr>
          <w:rFonts w:asciiTheme="minorHAnsi" w:eastAsia="Calibri" w:hAnsiTheme="minorHAnsi" w:cstheme="minorHAnsi"/>
        </w:rPr>
        <w:t>promotion of good payment times</w:t>
      </w:r>
      <w:r w:rsidR="004C0054">
        <w:rPr>
          <w:rFonts w:asciiTheme="minorHAnsi" w:eastAsia="Calibri" w:hAnsiTheme="minorHAnsi" w:cstheme="minorHAnsi"/>
        </w:rPr>
        <w:t xml:space="preserve">. The outreach will </w:t>
      </w:r>
      <w:r w:rsidR="00A57105">
        <w:rPr>
          <w:rFonts w:asciiTheme="minorHAnsi" w:eastAsia="Calibri" w:hAnsiTheme="minorHAnsi" w:cstheme="minorHAnsi"/>
        </w:rPr>
        <w:t>help</w:t>
      </w:r>
      <w:r w:rsidR="198F70F8" w:rsidRPr="00AC18B4">
        <w:rPr>
          <w:rFonts w:asciiTheme="minorHAnsi" w:eastAsia="Calibri" w:hAnsiTheme="minorHAnsi" w:cstheme="minorHAnsi"/>
        </w:rPr>
        <w:t xml:space="preserve"> </w:t>
      </w:r>
      <w:r w:rsidR="2B263E0D" w:rsidRPr="00AC18B4">
        <w:rPr>
          <w:rFonts w:asciiTheme="minorHAnsi" w:eastAsia="Calibri" w:hAnsiTheme="minorHAnsi" w:cstheme="minorHAnsi"/>
        </w:rPr>
        <w:t>create</w:t>
      </w:r>
      <w:r w:rsidR="221297F1" w:rsidRPr="00AC18B4">
        <w:rPr>
          <w:rFonts w:asciiTheme="minorHAnsi" w:eastAsia="Calibri" w:hAnsiTheme="minorHAnsi" w:cstheme="minorHAnsi"/>
        </w:rPr>
        <w:t xml:space="preserve"> </w:t>
      </w:r>
      <w:r w:rsidR="00A57105">
        <w:rPr>
          <w:rFonts w:asciiTheme="minorHAnsi" w:eastAsia="Calibri" w:hAnsiTheme="minorHAnsi" w:cstheme="minorHAnsi"/>
        </w:rPr>
        <w:t>the</w:t>
      </w:r>
      <w:r w:rsidR="221297F1" w:rsidRPr="00AC18B4">
        <w:rPr>
          <w:rFonts w:asciiTheme="minorHAnsi" w:eastAsia="Calibri" w:hAnsiTheme="minorHAnsi" w:cstheme="minorHAnsi"/>
        </w:rPr>
        <w:t xml:space="preserve"> tools to </w:t>
      </w:r>
      <w:r w:rsidR="221297F1" w:rsidRPr="00AC18B4">
        <w:rPr>
          <w:rFonts w:asciiTheme="minorHAnsi" w:eastAsia="Calibri Light" w:hAnsiTheme="minorHAnsi" w:cstheme="minorHAnsi"/>
        </w:rPr>
        <w:t>access, interpret and compare the payment performance of large businesses</w:t>
      </w:r>
      <w:r w:rsidR="645C9C60" w:rsidRPr="00AC18B4">
        <w:rPr>
          <w:rFonts w:asciiTheme="minorHAnsi" w:eastAsia="Calibri" w:hAnsiTheme="minorHAnsi" w:cstheme="minorHAnsi"/>
        </w:rPr>
        <w:t xml:space="preserve"> </w:t>
      </w:r>
      <w:r w:rsidR="688EF081" w:rsidRPr="00AC18B4">
        <w:rPr>
          <w:rFonts w:asciiTheme="minorHAnsi" w:eastAsia="Calibri" w:hAnsiTheme="minorHAnsi" w:cstheme="minorHAnsi"/>
        </w:rPr>
        <w:t xml:space="preserve">and </w:t>
      </w:r>
      <w:r w:rsidR="3FDAE4D0" w:rsidRPr="00AC18B4">
        <w:rPr>
          <w:rFonts w:asciiTheme="minorHAnsi" w:eastAsia="Calibri" w:hAnsiTheme="minorHAnsi" w:cstheme="minorHAnsi"/>
        </w:rPr>
        <w:t>identify best and worst payers</w:t>
      </w:r>
      <w:r w:rsidR="222C2B70" w:rsidRPr="00AC18B4">
        <w:rPr>
          <w:rFonts w:asciiTheme="minorHAnsi" w:eastAsia="Calibri" w:hAnsiTheme="minorHAnsi" w:cstheme="minorHAnsi"/>
        </w:rPr>
        <w:t>.</w:t>
      </w:r>
    </w:p>
    <w:p w14:paraId="66DFCEC7" w14:textId="3A0F8EFA" w:rsidR="0068579A" w:rsidRPr="00AC18B4" w:rsidRDefault="00CA2A34" w:rsidP="00A80FE4">
      <w:pPr>
        <w:spacing w:before="120" w:line="276" w:lineRule="auto"/>
        <w:ind w:right="-711"/>
        <w:rPr>
          <w:rFonts w:asciiTheme="minorHAnsi" w:eastAsia="Calibri" w:hAnsiTheme="minorHAnsi" w:cstheme="minorHAnsi"/>
        </w:rPr>
      </w:pPr>
      <w:r>
        <w:rPr>
          <w:rFonts w:asciiTheme="minorHAnsi" w:eastAsia="Calibri" w:hAnsiTheme="minorHAnsi" w:cstheme="minorHAnsi"/>
        </w:rPr>
        <w:t xml:space="preserve">While the </w:t>
      </w:r>
      <w:r w:rsidR="00B05C31">
        <w:rPr>
          <w:rFonts w:asciiTheme="minorHAnsi" w:eastAsia="Calibri" w:hAnsiTheme="minorHAnsi" w:cstheme="minorHAnsi"/>
        </w:rPr>
        <w:t xml:space="preserve">overhaul </w:t>
      </w:r>
      <w:r w:rsidR="00CB060D">
        <w:rPr>
          <w:rFonts w:asciiTheme="minorHAnsi" w:eastAsia="Calibri" w:hAnsiTheme="minorHAnsi" w:cstheme="minorHAnsi"/>
        </w:rPr>
        <w:t xml:space="preserve">process continues, </w:t>
      </w:r>
      <w:r w:rsidR="004F5E6E">
        <w:rPr>
          <w:rFonts w:asciiTheme="minorHAnsi" w:eastAsia="Calibri" w:hAnsiTheme="minorHAnsi" w:cstheme="minorHAnsi"/>
        </w:rPr>
        <w:t>I want to</w:t>
      </w:r>
      <w:r w:rsidR="00B00832">
        <w:rPr>
          <w:rFonts w:asciiTheme="minorHAnsi" w:eastAsia="Calibri" w:hAnsiTheme="minorHAnsi" w:cstheme="minorHAnsi"/>
        </w:rPr>
        <w:t xml:space="preserve"> </w:t>
      </w:r>
      <w:r w:rsidR="006028A4">
        <w:rPr>
          <w:rFonts w:asciiTheme="minorHAnsi" w:eastAsia="Calibri" w:hAnsiTheme="minorHAnsi" w:cstheme="minorHAnsi"/>
        </w:rPr>
        <w:t>emphasise</w:t>
      </w:r>
      <w:r w:rsidR="0028290B">
        <w:rPr>
          <w:rFonts w:asciiTheme="minorHAnsi" w:eastAsia="Calibri" w:hAnsiTheme="minorHAnsi" w:cstheme="minorHAnsi"/>
        </w:rPr>
        <w:t xml:space="preserve"> that</w:t>
      </w:r>
      <w:r w:rsidR="2465F1A5" w:rsidRPr="00AC18B4">
        <w:rPr>
          <w:rFonts w:asciiTheme="minorHAnsi" w:eastAsia="Calibri" w:hAnsiTheme="minorHAnsi" w:cstheme="minorHAnsi"/>
        </w:rPr>
        <w:t xml:space="preserve"> </w:t>
      </w:r>
      <w:r w:rsidR="0028290B">
        <w:rPr>
          <w:rFonts w:asciiTheme="minorHAnsi" w:eastAsia="Calibri" w:hAnsiTheme="minorHAnsi" w:cstheme="minorHAnsi"/>
        </w:rPr>
        <w:t>all current</w:t>
      </w:r>
      <w:r w:rsidR="2465F1A5" w:rsidRPr="00AC18B4">
        <w:rPr>
          <w:rFonts w:asciiTheme="minorHAnsi" w:eastAsia="Calibri" w:hAnsiTheme="minorHAnsi" w:cstheme="minorHAnsi"/>
        </w:rPr>
        <w:t xml:space="preserve"> reporting obligations remain </w:t>
      </w:r>
      <w:r w:rsidR="0028290B">
        <w:rPr>
          <w:rFonts w:asciiTheme="minorHAnsi" w:eastAsia="Calibri" w:hAnsiTheme="minorHAnsi" w:cstheme="minorHAnsi"/>
        </w:rPr>
        <w:t xml:space="preserve">unchanged </w:t>
      </w:r>
      <w:r w:rsidR="2465F1A5" w:rsidRPr="00AC18B4">
        <w:rPr>
          <w:rFonts w:asciiTheme="minorHAnsi" w:eastAsia="Calibri" w:hAnsiTheme="minorHAnsi" w:cstheme="minorHAnsi"/>
        </w:rPr>
        <w:t xml:space="preserve">until </w:t>
      </w:r>
      <w:r w:rsidR="002A0D59">
        <w:rPr>
          <w:rFonts w:asciiTheme="minorHAnsi" w:eastAsia="Calibri" w:hAnsiTheme="minorHAnsi" w:cstheme="minorHAnsi"/>
        </w:rPr>
        <w:t>such time as</w:t>
      </w:r>
      <w:r w:rsidR="2465F1A5" w:rsidRPr="00AC18B4">
        <w:rPr>
          <w:rFonts w:asciiTheme="minorHAnsi" w:eastAsia="Calibri" w:hAnsiTheme="minorHAnsi" w:cstheme="minorHAnsi"/>
        </w:rPr>
        <w:t xml:space="preserve"> legislative </w:t>
      </w:r>
      <w:r w:rsidR="007F1EF9">
        <w:rPr>
          <w:rFonts w:asciiTheme="minorHAnsi" w:eastAsia="Calibri" w:hAnsiTheme="minorHAnsi" w:cstheme="minorHAnsi"/>
        </w:rPr>
        <w:t>amendments take</w:t>
      </w:r>
      <w:r w:rsidR="2465F1A5" w:rsidRPr="00AC18B4">
        <w:rPr>
          <w:rFonts w:asciiTheme="minorHAnsi" w:eastAsia="Calibri" w:hAnsiTheme="minorHAnsi" w:cstheme="minorHAnsi"/>
        </w:rPr>
        <w:t xml:space="preserve"> effect. </w:t>
      </w:r>
      <w:r w:rsidR="74781EB2" w:rsidRPr="00AC18B4">
        <w:rPr>
          <w:rFonts w:asciiTheme="minorHAnsi" w:hAnsiTheme="minorHAnsi" w:cstheme="minorHAnsi"/>
        </w:rPr>
        <w:t>Late last year</w:t>
      </w:r>
      <w:r w:rsidR="00386E78">
        <w:rPr>
          <w:rFonts w:asciiTheme="minorHAnsi" w:hAnsiTheme="minorHAnsi" w:cstheme="minorHAnsi"/>
        </w:rPr>
        <w:t xml:space="preserve"> and</w:t>
      </w:r>
      <w:r w:rsidR="74781EB2" w:rsidRPr="00AC18B4">
        <w:rPr>
          <w:rFonts w:asciiTheme="minorHAnsi" w:hAnsiTheme="minorHAnsi" w:cstheme="minorHAnsi"/>
        </w:rPr>
        <w:t xml:space="preserve"> for the first time since the </w:t>
      </w:r>
      <w:r w:rsidR="00D47B6C">
        <w:rPr>
          <w:rFonts w:asciiTheme="minorHAnsi" w:hAnsiTheme="minorHAnsi" w:cstheme="minorHAnsi"/>
        </w:rPr>
        <w:t>Scheme began</w:t>
      </w:r>
      <w:r w:rsidR="74781EB2" w:rsidRPr="00AC18B4">
        <w:rPr>
          <w:rFonts w:asciiTheme="minorHAnsi" w:hAnsiTheme="minorHAnsi" w:cstheme="minorHAnsi"/>
        </w:rPr>
        <w:t xml:space="preserve">, </w:t>
      </w:r>
      <w:r w:rsidR="00386E78">
        <w:rPr>
          <w:rFonts w:asciiTheme="minorHAnsi" w:hAnsiTheme="minorHAnsi" w:cstheme="minorHAnsi"/>
        </w:rPr>
        <w:t>I</w:t>
      </w:r>
      <w:r w:rsidR="00930312">
        <w:rPr>
          <w:rFonts w:asciiTheme="minorHAnsi" w:hAnsiTheme="minorHAnsi" w:cstheme="minorHAnsi"/>
        </w:rPr>
        <w:t xml:space="preserve"> published</w:t>
      </w:r>
      <w:r w:rsidR="74781EB2" w:rsidRPr="00AC18B4">
        <w:rPr>
          <w:rFonts w:asciiTheme="minorHAnsi" w:hAnsiTheme="minorHAnsi" w:cstheme="minorHAnsi"/>
        </w:rPr>
        <w:t xml:space="preserve"> ‘Failure to comply’ notices </w:t>
      </w:r>
      <w:r w:rsidR="00930312">
        <w:rPr>
          <w:rFonts w:asciiTheme="minorHAnsi" w:hAnsiTheme="minorHAnsi" w:cstheme="minorHAnsi"/>
        </w:rPr>
        <w:t>on the Payment Times Report</w:t>
      </w:r>
      <w:r w:rsidR="00621FBB">
        <w:rPr>
          <w:rFonts w:asciiTheme="minorHAnsi" w:hAnsiTheme="minorHAnsi" w:cstheme="minorHAnsi"/>
        </w:rPr>
        <w:t>s</w:t>
      </w:r>
      <w:r w:rsidR="00930312">
        <w:rPr>
          <w:rFonts w:asciiTheme="minorHAnsi" w:hAnsiTheme="minorHAnsi" w:cstheme="minorHAnsi"/>
        </w:rPr>
        <w:t xml:space="preserve"> Register</w:t>
      </w:r>
      <w:r w:rsidR="007E2190">
        <w:rPr>
          <w:rFonts w:asciiTheme="minorHAnsi" w:eastAsia="Calibri" w:hAnsiTheme="minorHAnsi" w:cstheme="minorHAnsi"/>
        </w:rPr>
        <w:t xml:space="preserve">. </w:t>
      </w:r>
      <w:r w:rsidR="00621FBB" w:rsidRPr="00AC18B4">
        <w:rPr>
          <w:rFonts w:asciiTheme="minorHAnsi" w:eastAsia="Calibri" w:hAnsiTheme="minorHAnsi" w:cstheme="minorHAnsi"/>
        </w:rPr>
        <w:t xml:space="preserve">I will continue to use my regulatory powers </w:t>
      </w:r>
      <w:r w:rsidR="003311C9">
        <w:rPr>
          <w:rFonts w:asciiTheme="minorHAnsi" w:eastAsia="Calibri" w:hAnsiTheme="minorHAnsi" w:cstheme="minorHAnsi"/>
        </w:rPr>
        <w:t xml:space="preserve">to </w:t>
      </w:r>
      <w:r w:rsidR="00A57913">
        <w:rPr>
          <w:rFonts w:asciiTheme="minorHAnsi" w:eastAsia="Calibri" w:hAnsiTheme="minorHAnsi" w:cstheme="minorHAnsi"/>
        </w:rPr>
        <w:t>imp</w:t>
      </w:r>
      <w:r w:rsidR="008927E3">
        <w:rPr>
          <w:rFonts w:asciiTheme="minorHAnsi" w:eastAsia="Calibri" w:hAnsiTheme="minorHAnsi" w:cstheme="minorHAnsi"/>
        </w:rPr>
        <w:t>rove</w:t>
      </w:r>
      <w:r w:rsidR="003311C9">
        <w:rPr>
          <w:rFonts w:asciiTheme="minorHAnsi" w:eastAsia="Calibri" w:hAnsiTheme="minorHAnsi" w:cstheme="minorHAnsi"/>
        </w:rPr>
        <w:t xml:space="preserve"> </w:t>
      </w:r>
      <w:r w:rsidR="00621FBB">
        <w:rPr>
          <w:rFonts w:asciiTheme="minorHAnsi" w:eastAsia="Calibri" w:hAnsiTheme="minorHAnsi" w:cstheme="minorHAnsi"/>
        </w:rPr>
        <w:t xml:space="preserve">compliance </w:t>
      </w:r>
      <w:r w:rsidR="008927E3">
        <w:rPr>
          <w:rFonts w:asciiTheme="minorHAnsi" w:eastAsia="Calibri" w:hAnsiTheme="minorHAnsi" w:cstheme="minorHAnsi"/>
        </w:rPr>
        <w:t xml:space="preserve">outcomes </w:t>
      </w:r>
      <w:r w:rsidR="00621FBB" w:rsidRPr="00AC18B4">
        <w:rPr>
          <w:rFonts w:asciiTheme="minorHAnsi" w:eastAsia="Calibri" w:hAnsiTheme="minorHAnsi" w:cstheme="minorHAnsi"/>
        </w:rPr>
        <w:t>where necessary</w:t>
      </w:r>
      <w:r w:rsidR="007E2190" w:rsidRPr="00AC18B4">
        <w:rPr>
          <w:rFonts w:asciiTheme="minorHAnsi" w:eastAsia="Calibri" w:hAnsiTheme="minorHAnsi" w:cstheme="minorHAnsi"/>
        </w:rPr>
        <w:t>.</w:t>
      </w:r>
    </w:p>
    <w:p w14:paraId="5597FCAE" w14:textId="3C23CEFD" w:rsidR="00D14A71" w:rsidRPr="00AC18B4" w:rsidRDefault="00B01A28" w:rsidP="00A80FE4">
      <w:pPr>
        <w:spacing w:before="120" w:line="276" w:lineRule="auto"/>
        <w:ind w:right="-711"/>
        <w:rPr>
          <w:rFonts w:asciiTheme="minorHAnsi" w:eastAsia="Calibri" w:hAnsiTheme="minorHAnsi" w:cstheme="minorHAnsi"/>
        </w:rPr>
      </w:pPr>
      <w:r>
        <w:rPr>
          <w:rFonts w:asciiTheme="minorHAnsi" w:eastAsia="Calibri" w:hAnsiTheme="minorHAnsi" w:cstheme="minorHAnsi"/>
        </w:rPr>
        <w:t>Finally, o</w:t>
      </w:r>
      <w:r w:rsidR="577FFBF4" w:rsidRPr="00AC18B4">
        <w:rPr>
          <w:rFonts w:asciiTheme="minorHAnsi" w:eastAsia="Calibri" w:hAnsiTheme="minorHAnsi" w:cstheme="minorHAnsi"/>
        </w:rPr>
        <w:t>ur</w:t>
      </w:r>
      <w:r w:rsidR="2F2C7AB0" w:rsidRPr="00AC18B4">
        <w:rPr>
          <w:rFonts w:asciiTheme="minorHAnsi" w:eastAsia="Calibri" w:hAnsiTheme="minorHAnsi" w:cstheme="minorHAnsi"/>
        </w:rPr>
        <w:t xml:space="preserve"> next </w:t>
      </w:r>
      <w:r>
        <w:rPr>
          <w:rFonts w:asciiTheme="minorHAnsi" w:eastAsia="Calibri" w:hAnsiTheme="minorHAnsi" w:cstheme="minorHAnsi"/>
        </w:rPr>
        <w:t xml:space="preserve">virtual (online) </w:t>
      </w:r>
      <w:r w:rsidR="2F2C7AB0" w:rsidRPr="00AC18B4">
        <w:rPr>
          <w:rFonts w:asciiTheme="minorHAnsi" w:eastAsia="Calibri" w:hAnsiTheme="minorHAnsi" w:cstheme="minorHAnsi"/>
        </w:rPr>
        <w:t xml:space="preserve">liaison forum </w:t>
      </w:r>
      <w:proofErr w:type="gramStart"/>
      <w:r w:rsidR="00BD4364">
        <w:rPr>
          <w:rFonts w:asciiTheme="minorHAnsi" w:eastAsia="Calibri" w:hAnsiTheme="minorHAnsi" w:cstheme="minorHAnsi"/>
        </w:rPr>
        <w:t>is planned</w:t>
      </w:r>
      <w:proofErr w:type="gramEnd"/>
      <w:r w:rsidR="00BD4364">
        <w:rPr>
          <w:rFonts w:asciiTheme="minorHAnsi" w:eastAsia="Calibri" w:hAnsiTheme="minorHAnsi" w:cstheme="minorHAnsi"/>
        </w:rPr>
        <w:t xml:space="preserve"> for</w:t>
      </w:r>
      <w:r w:rsidR="490EF6D7" w:rsidRPr="00AC18B4">
        <w:rPr>
          <w:rFonts w:asciiTheme="minorHAnsi" w:eastAsia="Calibri" w:hAnsiTheme="minorHAnsi" w:cstheme="minorHAnsi"/>
        </w:rPr>
        <w:t xml:space="preserve"> late February</w:t>
      </w:r>
      <w:r w:rsidR="2F2C7AB0" w:rsidRPr="00AC18B4">
        <w:rPr>
          <w:rFonts w:asciiTheme="minorHAnsi" w:eastAsia="Calibri" w:hAnsiTheme="minorHAnsi" w:cstheme="minorHAnsi"/>
        </w:rPr>
        <w:t xml:space="preserve">. This </w:t>
      </w:r>
      <w:r>
        <w:rPr>
          <w:rFonts w:asciiTheme="minorHAnsi" w:eastAsia="Calibri" w:hAnsiTheme="minorHAnsi" w:cstheme="minorHAnsi"/>
        </w:rPr>
        <w:t>is an</w:t>
      </w:r>
      <w:r w:rsidR="00926ACF">
        <w:rPr>
          <w:rFonts w:asciiTheme="minorHAnsi" w:eastAsia="Calibri" w:hAnsiTheme="minorHAnsi" w:cstheme="minorHAnsi"/>
        </w:rPr>
        <w:t xml:space="preserve"> opportunity for </w:t>
      </w:r>
      <w:r w:rsidR="2F2C7AB0" w:rsidRPr="00AC18B4">
        <w:rPr>
          <w:rFonts w:asciiTheme="minorHAnsi" w:eastAsia="Calibri" w:hAnsiTheme="minorHAnsi" w:cstheme="minorHAnsi"/>
        </w:rPr>
        <w:t xml:space="preserve">reporting entities and stakeholders to </w:t>
      </w:r>
      <w:r w:rsidR="00926ACF" w:rsidRPr="00AC18B4">
        <w:rPr>
          <w:rFonts w:asciiTheme="minorHAnsi" w:eastAsia="Calibri" w:hAnsiTheme="minorHAnsi" w:cstheme="minorHAnsi"/>
        </w:rPr>
        <w:t>ask questions</w:t>
      </w:r>
      <w:r w:rsidR="00926ACF">
        <w:rPr>
          <w:rFonts w:asciiTheme="minorHAnsi" w:eastAsia="Calibri" w:hAnsiTheme="minorHAnsi" w:cstheme="minorHAnsi"/>
        </w:rPr>
        <w:t>,</w:t>
      </w:r>
      <w:r w:rsidR="2F2C7AB0" w:rsidRPr="00AC18B4">
        <w:rPr>
          <w:rFonts w:asciiTheme="minorHAnsi" w:eastAsia="Calibri" w:hAnsiTheme="minorHAnsi" w:cstheme="minorHAnsi"/>
        </w:rPr>
        <w:t xml:space="preserve"> provide feedback </w:t>
      </w:r>
      <w:r w:rsidR="00BD4364">
        <w:rPr>
          <w:rFonts w:asciiTheme="minorHAnsi" w:eastAsia="Calibri" w:hAnsiTheme="minorHAnsi" w:cstheme="minorHAnsi"/>
        </w:rPr>
        <w:t xml:space="preserve">and </w:t>
      </w:r>
      <w:r w:rsidR="00BF66C1">
        <w:rPr>
          <w:rFonts w:asciiTheme="minorHAnsi" w:eastAsia="Calibri" w:hAnsiTheme="minorHAnsi" w:cstheme="minorHAnsi"/>
        </w:rPr>
        <w:t>contribute to discussion</w:t>
      </w:r>
      <w:r w:rsidR="00881CB4">
        <w:rPr>
          <w:rFonts w:asciiTheme="minorHAnsi" w:eastAsia="Calibri" w:hAnsiTheme="minorHAnsi" w:cstheme="minorHAnsi"/>
        </w:rPr>
        <w:t>s</w:t>
      </w:r>
      <w:r w:rsidR="005043CD">
        <w:rPr>
          <w:rFonts w:asciiTheme="minorHAnsi" w:eastAsia="Calibri" w:hAnsiTheme="minorHAnsi" w:cstheme="minorHAnsi"/>
        </w:rPr>
        <w:t>.</w:t>
      </w:r>
      <w:r w:rsidR="2F2C7AB0" w:rsidRPr="00AC18B4">
        <w:rPr>
          <w:rFonts w:asciiTheme="minorHAnsi" w:eastAsia="Calibri" w:hAnsiTheme="minorHAnsi" w:cstheme="minorHAnsi"/>
        </w:rPr>
        <w:t xml:space="preserve"> Previous forum attendees will receive an invitation </w:t>
      </w:r>
      <w:r w:rsidR="5D0A5877" w:rsidRPr="00AC18B4">
        <w:rPr>
          <w:rFonts w:asciiTheme="minorHAnsi" w:eastAsia="Calibri" w:hAnsiTheme="minorHAnsi" w:cstheme="minorHAnsi"/>
        </w:rPr>
        <w:t>in the coming weeks</w:t>
      </w:r>
      <w:r w:rsidR="00BF66C1">
        <w:rPr>
          <w:rFonts w:asciiTheme="minorHAnsi" w:eastAsia="Calibri" w:hAnsiTheme="minorHAnsi" w:cstheme="minorHAnsi"/>
        </w:rPr>
        <w:t>; if</w:t>
      </w:r>
      <w:r w:rsidR="2F2C7AB0" w:rsidRPr="00AC18B4">
        <w:rPr>
          <w:rFonts w:asciiTheme="minorHAnsi" w:eastAsia="Calibri" w:hAnsiTheme="minorHAnsi" w:cstheme="minorHAnsi"/>
        </w:rPr>
        <w:t xml:space="preserve"> you have not attended </w:t>
      </w:r>
      <w:r w:rsidR="00BF66C1">
        <w:rPr>
          <w:rFonts w:asciiTheme="minorHAnsi" w:eastAsia="Calibri" w:hAnsiTheme="minorHAnsi" w:cstheme="minorHAnsi"/>
        </w:rPr>
        <w:t xml:space="preserve">before </w:t>
      </w:r>
      <w:r w:rsidR="2F2C7AB0" w:rsidRPr="00AC18B4">
        <w:rPr>
          <w:rFonts w:asciiTheme="minorHAnsi" w:eastAsia="Calibri" w:hAnsiTheme="minorHAnsi" w:cstheme="minorHAnsi"/>
        </w:rPr>
        <w:t xml:space="preserve">and would like to </w:t>
      </w:r>
      <w:r w:rsidR="00BF66C1">
        <w:rPr>
          <w:rFonts w:asciiTheme="minorHAnsi" w:eastAsia="Calibri" w:hAnsiTheme="minorHAnsi" w:cstheme="minorHAnsi"/>
        </w:rPr>
        <w:t>join</w:t>
      </w:r>
      <w:r w:rsidR="2F2C7AB0" w:rsidRPr="00AC18B4">
        <w:rPr>
          <w:rFonts w:asciiTheme="minorHAnsi" w:eastAsia="Calibri" w:hAnsiTheme="minorHAnsi" w:cstheme="minorHAnsi"/>
        </w:rPr>
        <w:t xml:space="preserve"> our mailing list, please email us at </w:t>
      </w:r>
      <w:hyperlink r:id="rId22" w:history="1">
        <w:r w:rsidR="00EB19EA" w:rsidRPr="00330E8A">
          <w:rPr>
            <w:rStyle w:val="Hyperlink"/>
            <w:rFonts w:asciiTheme="minorHAnsi" w:eastAsia="Calibri" w:hAnsiTheme="minorHAnsi" w:cstheme="minorHAnsi"/>
          </w:rPr>
          <w:t>support@paymenttimes.gov.au</w:t>
        </w:r>
      </w:hyperlink>
      <w:r w:rsidR="00131B6A">
        <w:rPr>
          <w:rFonts w:asciiTheme="minorHAnsi" w:eastAsia="Calibri" w:hAnsiTheme="minorHAnsi" w:cstheme="minorHAnsi"/>
        </w:rPr>
        <w:t>. T</w:t>
      </w:r>
      <w:r w:rsidR="2F2C7AB0" w:rsidRPr="00AC18B4">
        <w:rPr>
          <w:rFonts w:asciiTheme="minorHAnsi" w:eastAsia="Calibri" w:hAnsiTheme="minorHAnsi" w:cstheme="minorHAnsi"/>
        </w:rPr>
        <w:t xml:space="preserve">hank you for your ongoing support </w:t>
      </w:r>
      <w:r w:rsidR="00131B6A">
        <w:rPr>
          <w:rFonts w:asciiTheme="minorHAnsi" w:eastAsia="Calibri" w:hAnsiTheme="minorHAnsi" w:cstheme="minorHAnsi"/>
        </w:rPr>
        <w:t>and interest in</w:t>
      </w:r>
      <w:r w:rsidR="2F2C7AB0" w:rsidRPr="00AC18B4">
        <w:rPr>
          <w:rFonts w:asciiTheme="minorHAnsi" w:eastAsia="Calibri" w:hAnsiTheme="minorHAnsi" w:cstheme="minorHAnsi"/>
        </w:rPr>
        <w:t xml:space="preserve"> the Payment Times Reporting Scheme.</w:t>
      </w:r>
    </w:p>
    <w:p w14:paraId="2F7CEB3D" w14:textId="18C677BB" w:rsidR="4A3F635D" w:rsidRPr="00AC18B4" w:rsidRDefault="4A3F635D" w:rsidP="00E129FC">
      <w:pPr>
        <w:spacing w:before="120" w:line="276" w:lineRule="auto"/>
        <w:ind w:right="-428"/>
        <w:rPr>
          <w:rFonts w:asciiTheme="minorHAnsi" w:hAnsiTheme="minorHAnsi" w:cstheme="minorHAnsi"/>
        </w:rPr>
      </w:pPr>
      <w:r w:rsidRPr="00AC18B4">
        <w:rPr>
          <w:rFonts w:asciiTheme="minorHAnsi" w:hAnsiTheme="minorHAnsi" w:cstheme="minorHAnsi"/>
        </w:rPr>
        <w:t>Kind regards</w:t>
      </w:r>
    </w:p>
    <w:p w14:paraId="629FE676" w14:textId="77777777" w:rsidR="005043CD" w:rsidRPr="00AC18B4" w:rsidRDefault="005043CD" w:rsidP="00E129FC">
      <w:pPr>
        <w:spacing w:before="120" w:line="276" w:lineRule="auto"/>
        <w:ind w:right="-428"/>
        <w:rPr>
          <w:rFonts w:asciiTheme="minorHAnsi" w:hAnsiTheme="minorHAnsi" w:cstheme="minorHAnsi"/>
        </w:rPr>
      </w:pPr>
    </w:p>
    <w:p w14:paraId="63C9EE8A" w14:textId="54C97807" w:rsidR="00475085" w:rsidRPr="000B3279" w:rsidRDefault="009B5922" w:rsidP="00AE473E">
      <w:pPr>
        <w:pStyle w:val="SingleParagraph"/>
        <w:spacing w:line="276" w:lineRule="auto"/>
        <w:rPr>
          <w:rFonts w:cs="Calibri"/>
          <w:b/>
          <w:bCs/>
        </w:rPr>
      </w:pPr>
      <w:r w:rsidRPr="000B3279">
        <w:rPr>
          <w:b/>
          <w:bCs/>
        </w:rPr>
        <w:t>Mary Jeffries</w:t>
      </w:r>
    </w:p>
    <w:p w14:paraId="54D120F6" w14:textId="6D78D1F7" w:rsidR="00025495" w:rsidRDefault="004375BA" w:rsidP="00AE473E">
      <w:pPr>
        <w:pStyle w:val="SingleParagraph"/>
        <w:spacing w:line="276" w:lineRule="auto"/>
      </w:pPr>
      <w:r>
        <w:t xml:space="preserve">Payment Times Reporting </w:t>
      </w:r>
      <w:r w:rsidR="009B5922">
        <w:t>Regulator</w:t>
      </w:r>
      <w:r w:rsidR="008017D2">
        <w:t xml:space="preserve"> </w:t>
      </w:r>
    </w:p>
    <w:p w14:paraId="3DA6F551" w14:textId="13315CCD" w:rsidR="003C24B4" w:rsidRDefault="003C24B4" w:rsidP="00475085">
      <w:pPr>
        <w:pStyle w:val="SingleParagraph"/>
        <w:rPr>
          <w:rFonts w:cs="Arial"/>
          <w:b/>
        </w:rPr>
        <w:sectPr w:rsidR="003C24B4" w:rsidSect="00070A0B">
          <w:footerReference w:type="default" r:id="rId23"/>
          <w:pgSz w:w="11906" w:h="16838" w:code="9"/>
          <w:pgMar w:top="1542" w:right="1418" w:bottom="1418" w:left="1418" w:header="709" w:footer="0" w:gutter="0"/>
          <w:cols w:space="708"/>
          <w:docGrid w:linePitch="360"/>
        </w:sectPr>
      </w:pPr>
    </w:p>
    <w:p w14:paraId="07A06FF3" w14:textId="77777777" w:rsidR="0040097F" w:rsidRDefault="0040097F">
      <w:pPr>
        <w:rPr>
          <w:rFonts w:cs="Arial"/>
          <w:b/>
          <w:color w:val="002C47"/>
          <w:kern w:val="32"/>
          <w:sz w:val="40"/>
          <w:szCs w:val="36"/>
        </w:rPr>
      </w:pPr>
      <w:bookmarkStart w:id="6" w:name="_Toc125554868"/>
      <w:r>
        <w:br w:type="page"/>
      </w:r>
    </w:p>
    <w:p w14:paraId="124E04DB" w14:textId="00C98653" w:rsidR="5A2F8D45" w:rsidRDefault="5A2F8D45" w:rsidP="04CD2FB1">
      <w:pPr>
        <w:pStyle w:val="Heading1"/>
      </w:pPr>
      <w:bookmarkStart w:id="7" w:name="_Toc157509189"/>
      <w:r>
        <w:lastRenderedPageBreak/>
        <w:t xml:space="preserve">Data </w:t>
      </w:r>
      <w:r w:rsidR="008927E3">
        <w:t>S</w:t>
      </w:r>
      <w:r w:rsidR="63FC5387">
        <w:t xml:space="preserve">napshot </w:t>
      </w:r>
      <w:proofErr w:type="gramStart"/>
      <w:r w:rsidR="213D2C1F">
        <w:t>at</w:t>
      </w:r>
      <w:proofErr w:type="gramEnd"/>
      <w:r w:rsidR="213D2C1F">
        <w:t xml:space="preserve"> June 2023</w:t>
      </w:r>
      <w:bookmarkEnd w:id="7"/>
      <w:r w:rsidR="116E9F97">
        <w:t xml:space="preserve">                                  </w:t>
      </w:r>
      <w:bookmarkEnd w:id="6"/>
    </w:p>
    <w:p w14:paraId="6EB94C9C" w14:textId="26A910BB" w:rsidR="009E69B8" w:rsidRPr="00D04BE4" w:rsidRDefault="0053343D" w:rsidP="009E69B8">
      <w:pPr>
        <w:rPr>
          <w:rFonts w:cs="Arial"/>
          <w:bCs/>
          <w:iCs/>
          <w:color w:val="004C7A"/>
          <w:kern w:val="32"/>
          <w:szCs w:val="22"/>
        </w:rPr>
      </w:pPr>
      <w:r w:rsidRPr="00D04BE4">
        <w:rPr>
          <w:rFonts w:cs="Arial"/>
          <w:bCs/>
          <w:iCs/>
          <w:color w:val="004C7A"/>
          <w:kern w:val="32"/>
          <w:szCs w:val="22"/>
        </w:rPr>
        <w:t>*</w:t>
      </w:r>
      <w:r w:rsidR="009E69B8" w:rsidRPr="00D04BE4">
        <w:rPr>
          <w:rFonts w:cs="Arial"/>
          <w:bCs/>
          <w:iCs/>
          <w:color w:val="004C7A"/>
          <w:kern w:val="32"/>
          <w:szCs w:val="22"/>
        </w:rPr>
        <w:t>Change since commencement of payment times reporting</w:t>
      </w:r>
    </w:p>
    <w:p w14:paraId="119A1E1F" w14:textId="43E9065C" w:rsidR="00803318" w:rsidRDefault="00803318" w:rsidP="00AE3A21">
      <w:pPr>
        <w:pStyle w:val="Heading1"/>
        <w:spacing w:before="0" w:after="120"/>
        <w:sectPr w:rsidR="00803318" w:rsidSect="0050216F">
          <w:headerReference w:type="default" r:id="rId24"/>
          <w:type w:val="continuous"/>
          <w:pgSz w:w="11906" w:h="16838" w:code="9"/>
          <w:pgMar w:top="1542" w:right="1418" w:bottom="1135" w:left="1418" w:header="709" w:footer="0" w:gutter="0"/>
          <w:cols w:space="708"/>
          <w:docGrid w:linePitch="360"/>
        </w:sectPr>
      </w:pPr>
    </w:p>
    <w:p w14:paraId="3881AB41" w14:textId="0D2539B2" w:rsidR="00C23756" w:rsidRDefault="00FF16D0" w:rsidP="00C12CDF">
      <w:r w:rsidRPr="008B50D5">
        <w:rPr>
          <w:rFonts w:cs="Arial"/>
          <w:b/>
          <w:iCs/>
          <w:noProof/>
          <w:color w:val="004C7A"/>
          <w:kern w:val="32"/>
          <w:sz w:val="28"/>
          <w:szCs w:val="28"/>
        </w:rPr>
        <mc:AlternateContent>
          <mc:Choice Requires="wps">
            <w:drawing>
              <wp:anchor distT="45720" distB="45720" distL="114300" distR="114300" simplePos="0" relativeHeight="251658249" behindDoc="0" locked="0" layoutInCell="1" allowOverlap="1" wp14:anchorId="32FDE679" wp14:editId="533EB10B">
                <wp:simplePos x="0" y="0"/>
                <wp:positionH relativeFrom="column">
                  <wp:posOffset>185420</wp:posOffset>
                </wp:positionH>
                <wp:positionV relativeFrom="page">
                  <wp:posOffset>3333750</wp:posOffset>
                </wp:positionV>
                <wp:extent cx="2514600" cy="1057910"/>
                <wp:effectExtent l="0" t="0" r="19050" b="27940"/>
                <wp:wrapSquare wrapText="bothSides"/>
                <wp:docPr id="52" name="Text Box 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1057910"/>
                        </a:xfrm>
                        <a:custGeom>
                          <a:avLst/>
                          <a:gdLst>
                            <a:gd name="connsiteX0" fmla="*/ 0 w 2360930"/>
                            <a:gd name="connsiteY0" fmla="*/ 0 h 1515110"/>
                            <a:gd name="connsiteX1" fmla="*/ 2360930 w 2360930"/>
                            <a:gd name="connsiteY1" fmla="*/ 0 h 1515110"/>
                            <a:gd name="connsiteX2" fmla="*/ 2360930 w 2360930"/>
                            <a:gd name="connsiteY2" fmla="*/ 1515110 h 1515110"/>
                            <a:gd name="connsiteX3" fmla="*/ 0 w 2360930"/>
                            <a:gd name="connsiteY3" fmla="*/ 1515110 h 1515110"/>
                            <a:gd name="connsiteX4" fmla="*/ 0 w 2360930"/>
                            <a:gd name="connsiteY4" fmla="*/ 0 h 1515110"/>
                            <a:gd name="connsiteX0" fmla="*/ 0 w 2360930"/>
                            <a:gd name="connsiteY0" fmla="*/ 0 h 1515110"/>
                            <a:gd name="connsiteX1" fmla="*/ 2360930 w 2360930"/>
                            <a:gd name="connsiteY1" fmla="*/ 0 h 1515110"/>
                            <a:gd name="connsiteX2" fmla="*/ 2360930 w 2360930"/>
                            <a:gd name="connsiteY2" fmla="*/ 1515110 h 1515110"/>
                            <a:gd name="connsiteX3" fmla="*/ 0 w 2360930"/>
                            <a:gd name="connsiteY3" fmla="*/ 1515110 h 1515110"/>
                            <a:gd name="connsiteX4" fmla="*/ 0 w 2360930"/>
                            <a:gd name="connsiteY4" fmla="*/ 0 h 151511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360930" h="1515110">
                              <a:moveTo>
                                <a:pt x="0" y="0"/>
                              </a:moveTo>
                              <a:lnTo>
                                <a:pt x="2360930" y="0"/>
                              </a:lnTo>
                              <a:lnTo>
                                <a:pt x="2360930" y="1515110"/>
                              </a:lnTo>
                              <a:lnTo>
                                <a:pt x="0" y="1515110"/>
                              </a:lnTo>
                              <a:lnTo>
                                <a:pt x="0" y="0"/>
                              </a:lnTo>
                              <a:close/>
                            </a:path>
                          </a:pathLst>
                        </a:custGeom>
                        <a:solidFill>
                          <a:schemeClr val="accent3">
                            <a:alpha val="17000"/>
                          </a:schemeClr>
                        </a:solidFill>
                        <a:ln w="9525">
                          <a:solidFill>
                            <a:srgbClr val="000000"/>
                          </a:solidFill>
                          <a:miter lim="800000"/>
                          <a:headEnd/>
                          <a:tailEnd/>
                        </a:ln>
                      </wps:spPr>
                      <wps:txbx>
                        <w:txbxContent>
                          <w:p w14:paraId="66B5C90F" w14:textId="5004B399" w:rsidR="0045388B" w:rsidRPr="00AC18B4" w:rsidRDefault="00B96D59" w:rsidP="0045388B">
                            <w:pPr>
                              <w:jc w:val="center"/>
                              <w:rPr>
                                <w:sz w:val="24"/>
                                <w:szCs w:val="24"/>
                              </w:rPr>
                            </w:pPr>
                            <w:r>
                              <w:rPr>
                                <w:rFonts w:cs="Arial"/>
                                <w:b/>
                                <w:iCs/>
                                <w:color w:val="004C7A"/>
                                <w:kern w:val="32"/>
                                <w:sz w:val="24"/>
                                <w:szCs w:val="24"/>
                              </w:rPr>
                              <w:t xml:space="preserve">Industry with </w:t>
                            </w:r>
                            <w:r w:rsidR="009B3224">
                              <w:rPr>
                                <w:rFonts w:cs="Arial"/>
                                <w:b/>
                                <w:iCs/>
                                <w:color w:val="004C7A"/>
                                <w:kern w:val="32"/>
                                <w:sz w:val="24"/>
                                <w:szCs w:val="24"/>
                              </w:rPr>
                              <w:t>s</w:t>
                            </w:r>
                            <w:r w:rsidR="00B36631">
                              <w:rPr>
                                <w:rFonts w:cs="Arial"/>
                                <w:b/>
                                <w:iCs/>
                                <w:color w:val="004C7A"/>
                                <w:kern w:val="32"/>
                                <w:sz w:val="24"/>
                                <w:szCs w:val="24"/>
                              </w:rPr>
                              <w:t>hortest</w:t>
                            </w:r>
                            <w:r w:rsidR="0045388B">
                              <w:rPr>
                                <w:rFonts w:cs="Arial"/>
                                <w:b/>
                                <w:iCs/>
                                <w:color w:val="004C7A"/>
                                <w:kern w:val="32"/>
                                <w:sz w:val="24"/>
                                <w:szCs w:val="24"/>
                              </w:rPr>
                              <w:t xml:space="preserve"> average payment terms</w:t>
                            </w:r>
                            <w:r w:rsidR="0045388B" w:rsidRPr="00AC18B4">
                              <w:rPr>
                                <w:rFonts w:cs="Arial"/>
                                <w:b/>
                                <w:iCs/>
                                <w:color w:val="004C7A"/>
                                <w:kern w:val="32"/>
                                <w:sz w:val="24"/>
                                <w:szCs w:val="24"/>
                              </w:rPr>
                              <w:t xml:space="preserve"> </w:t>
                            </w:r>
                          </w:p>
                          <w:p w14:paraId="00C28C41" w14:textId="77777777" w:rsidR="006C76A2" w:rsidRDefault="006C76A2" w:rsidP="006C76A2">
                            <w:pPr>
                              <w:jc w:val="center"/>
                            </w:pPr>
                            <w:r>
                              <w:rPr>
                                <w:rFonts w:cs="Arial"/>
                                <w:b/>
                                <w:iCs/>
                                <w:color w:val="004C7A"/>
                                <w:kern w:val="32"/>
                                <w:sz w:val="28"/>
                                <w:szCs w:val="28"/>
                              </w:rPr>
                              <w:t>26 days</w:t>
                            </w:r>
                          </w:p>
                          <w:p w14:paraId="310F3410" w14:textId="51B5CD81" w:rsidR="006C76A2" w:rsidRDefault="00005B6F" w:rsidP="006C76A2">
                            <w:pPr>
                              <w:jc w:val="center"/>
                            </w:pPr>
                            <w:r>
                              <w:rPr>
                                <w:rFonts w:cs="Arial"/>
                                <w:b/>
                                <w:iCs/>
                                <w:color w:val="004C7A"/>
                                <w:kern w:val="32"/>
                                <w:sz w:val="24"/>
                                <w:szCs w:val="24"/>
                              </w:rPr>
                              <w:t>Public administration and safety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FDE679" id="Text Box 52" o:spid="_x0000_s1026" alt="&quot;&quot;" style="position:absolute;margin-left:14.6pt;margin-top:262.5pt;width:198pt;height:83.3pt;z-index:251658249;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coordsize="2360930,151511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" adj="-11796480,,5400" path="m,l2360930,r,1515110l,1515110,,xe" fillcolor="#008569 [3206]">
                <v:fill opacity="11051f"/>
                <v:stroke joinstyle="miter"/>
                <v:formulas/>
                <v:path o:connecttype="custom" o:connectlocs="0,0;2514600,0;2514600,1057910;0,1057910;0,0" o:connectangles="0,0,0,0,0" textboxrect="0,0,2360930,1515110"/>
                <v:textbox>
                  <w:txbxContent>
                    <w:p w14:paraId="66B5C90F" w14:textId="5004B399" w:rsidR="0045388B" w:rsidRPr="00AC18B4" w:rsidRDefault="00B96D59" w:rsidP="0045388B">
                      <w:pPr>
                        <w:jc w:val="center"/>
                        <w:rPr>
                          <w:sz w:val="24"/>
                          <w:szCs w:val="24"/>
                        </w:rPr>
                      </w:pPr>
                      <w:r>
                        <w:rPr>
                          <w:rFonts w:cs="Arial"/>
                          <w:b/>
                          <w:iCs/>
                          <w:color w:val="004C7A"/>
                          <w:kern w:val="32"/>
                          <w:sz w:val="24"/>
                          <w:szCs w:val="24"/>
                        </w:rPr>
                        <w:t xml:space="preserve">Industry with </w:t>
                      </w:r>
                      <w:r w:rsidR="009B3224">
                        <w:rPr>
                          <w:rFonts w:cs="Arial"/>
                          <w:b/>
                          <w:iCs/>
                          <w:color w:val="004C7A"/>
                          <w:kern w:val="32"/>
                          <w:sz w:val="24"/>
                          <w:szCs w:val="24"/>
                        </w:rPr>
                        <w:t>s</w:t>
                      </w:r>
                      <w:r w:rsidR="00B36631">
                        <w:rPr>
                          <w:rFonts w:cs="Arial"/>
                          <w:b/>
                          <w:iCs/>
                          <w:color w:val="004C7A"/>
                          <w:kern w:val="32"/>
                          <w:sz w:val="24"/>
                          <w:szCs w:val="24"/>
                        </w:rPr>
                        <w:t>hortest</w:t>
                      </w:r>
                      <w:r w:rsidR="0045388B">
                        <w:rPr>
                          <w:rFonts w:cs="Arial"/>
                          <w:b/>
                          <w:iCs/>
                          <w:color w:val="004C7A"/>
                          <w:kern w:val="32"/>
                          <w:sz w:val="24"/>
                          <w:szCs w:val="24"/>
                        </w:rPr>
                        <w:t xml:space="preserve"> average payment terms</w:t>
                      </w:r>
                      <w:r w:rsidR="0045388B" w:rsidRPr="00AC18B4">
                        <w:rPr>
                          <w:rFonts w:cs="Arial"/>
                          <w:b/>
                          <w:iCs/>
                          <w:color w:val="004C7A"/>
                          <w:kern w:val="32"/>
                          <w:sz w:val="24"/>
                          <w:szCs w:val="24"/>
                        </w:rPr>
                        <w:t xml:space="preserve"> </w:t>
                      </w:r>
                    </w:p>
                    <w:p w14:paraId="00C28C41" w14:textId="77777777" w:rsidR="006C76A2" w:rsidRDefault="006C76A2" w:rsidP="006C76A2">
                      <w:pPr>
                        <w:jc w:val="center"/>
                      </w:pPr>
                      <w:r>
                        <w:rPr>
                          <w:rFonts w:cs="Arial"/>
                          <w:b/>
                          <w:iCs/>
                          <w:color w:val="004C7A"/>
                          <w:kern w:val="32"/>
                          <w:sz w:val="28"/>
                          <w:szCs w:val="28"/>
                        </w:rPr>
                        <w:t>26 days</w:t>
                      </w:r>
                    </w:p>
                    <w:p w14:paraId="310F3410" w14:textId="51B5CD81" w:rsidR="006C76A2" w:rsidRDefault="00005B6F" w:rsidP="006C76A2">
                      <w:pPr>
                        <w:jc w:val="center"/>
                      </w:pPr>
                      <w:r>
                        <w:rPr>
                          <w:rFonts w:cs="Arial"/>
                          <w:b/>
                          <w:iCs/>
                          <w:color w:val="004C7A"/>
                          <w:kern w:val="32"/>
                          <w:sz w:val="24"/>
                          <w:szCs w:val="24"/>
                        </w:rPr>
                        <w:t>Public administration and safety</w:t>
                      </w:r>
                    </w:p>
                  </w:txbxContent>
                </v:textbox>
                <w10:wrap type="square" anchory="page"/>
              </v:shape>
            </w:pict>
          </mc:Fallback>
        </mc:AlternateContent>
      </w:r>
      <w:r w:rsidRPr="008B50D5">
        <w:rPr>
          <w:rFonts w:cs="Arial"/>
          <w:b/>
          <w:iCs/>
          <w:noProof/>
          <w:color w:val="004C7A"/>
          <w:kern w:val="32"/>
          <w:sz w:val="28"/>
          <w:szCs w:val="28"/>
        </w:rPr>
        <mc:AlternateContent>
          <mc:Choice Requires="wps">
            <w:drawing>
              <wp:anchor distT="45720" distB="45720" distL="114300" distR="114300" simplePos="0" relativeHeight="251658246" behindDoc="0" locked="0" layoutInCell="1" allowOverlap="1" wp14:anchorId="39790E7F" wp14:editId="5E76D0E5">
                <wp:simplePos x="0" y="0"/>
                <wp:positionH relativeFrom="leftMargin">
                  <wp:posOffset>3743325</wp:posOffset>
                </wp:positionH>
                <wp:positionV relativeFrom="page">
                  <wp:posOffset>3333750</wp:posOffset>
                </wp:positionV>
                <wp:extent cx="2628900" cy="1057910"/>
                <wp:effectExtent l="0" t="0" r="19050" b="27940"/>
                <wp:wrapSquare wrapText="bothSides"/>
                <wp:docPr id="33" name="Text Box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1057910"/>
                        </a:xfrm>
                        <a:custGeom>
                          <a:avLst/>
                          <a:gdLst>
                            <a:gd name="connsiteX0" fmla="*/ 0 w 2360930"/>
                            <a:gd name="connsiteY0" fmla="*/ 0 h 1515110"/>
                            <a:gd name="connsiteX1" fmla="*/ 2360930 w 2360930"/>
                            <a:gd name="connsiteY1" fmla="*/ 0 h 1515110"/>
                            <a:gd name="connsiteX2" fmla="*/ 2360930 w 2360930"/>
                            <a:gd name="connsiteY2" fmla="*/ 1515110 h 1515110"/>
                            <a:gd name="connsiteX3" fmla="*/ 0 w 2360930"/>
                            <a:gd name="connsiteY3" fmla="*/ 1515110 h 1515110"/>
                            <a:gd name="connsiteX4" fmla="*/ 0 w 2360930"/>
                            <a:gd name="connsiteY4" fmla="*/ 0 h 1515110"/>
                            <a:gd name="connsiteX0" fmla="*/ 0 w 2360930"/>
                            <a:gd name="connsiteY0" fmla="*/ 0 h 1515110"/>
                            <a:gd name="connsiteX1" fmla="*/ 2360930 w 2360930"/>
                            <a:gd name="connsiteY1" fmla="*/ 0 h 1515110"/>
                            <a:gd name="connsiteX2" fmla="*/ 2360930 w 2360930"/>
                            <a:gd name="connsiteY2" fmla="*/ 1515110 h 1515110"/>
                            <a:gd name="connsiteX3" fmla="*/ 0 w 2360930"/>
                            <a:gd name="connsiteY3" fmla="*/ 1515110 h 1515110"/>
                            <a:gd name="connsiteX4" fmla="*/ 0 w 2360930"/>
                            <a:gd name="connsiteY4" fmla="*/ 0 h 151511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360930" h="1515110">
                              <a:moveTo>
                                <a:pt x="0" y="0"/>
                              </a:moveTo>
                              <a:lnTo>
                                <a:pt x="2360930" y="0"/>
                              </a:lnTo>
                              <a:lnTo>
                                <a:pt x="2360930" y="1515110"/>
                              </a:lnTo>
                              <a:lnTo>
                                <a:pt x="0" y="1515110"/>
                              </a:lnTo>
                              <a:lnTo>
                                <a:pt x="0" y="0"/>
                              </a:lnTo>
                              <a:close/>
                            </a:path>
                          </a:pathLst>
                        </a:custGeom>
                        <a:solidFill>
                          <a:schemeClr val="accent2">
                            <a:lumMod val="20000"/>
                            <a:lumOff val="80000"/>
                            <a:alpha val="67000"/>
                          </a:schemeClr>
                        </a:solidFill>
                        <a:ln w="9525">
                          <a:solidFill>
                            <a:srgbClr val="000000"/>
                          </a:solidFill>
                          <a:miter lim="800000"/>
                          <a:headEnd/>
                          <a:tailEnd/>
                        </a:ln>
                      </wps:spPr>
                      <wps:txbx>
                        <w:txbxContent>
                          <w:p w14:paraId="082A3DD7" w14:textId="35391AF1" w:rsidR="00121F27" w:rsidRDefault="00B36631" w:rsidP="00D7171D">
                            <w:pPr>
                              <w:jc w:val="center"/>
                              <w:rPr>
                                <w:rFonts w:cs="Arial"/>
                                <w:b/>
                                <w:iCs/>
                                <w:color w:val="004C7A"/>
                                <w:kern w:val="32"/>
                                <w:sz w:val="24"/>
                                <w:szCs w:val="24"/>
                              </w:rPr>
                            </w:pPr>
                            <w:r>
                              <w:rPr>
                                <w:rFonts w:cs="Arial"/>
                                <w:b/>
                                <w:iCs/>
                                <w:color w:val="004C7A"/>
                                <w:kern w:val="32"/>
                                <w:sz w:val="24"/>
                                <w:szCs w:val="24"/>
                              </w:rPr>
                              <w:t>Industry with h</w:t>
                            </w:r>
                            <w:r w:rsidR="00121F27" w:rsidRPr="009D0A16">
                              <w:rPr>
                                <w:rFonts w:cs="Arial"/>
                                <w:b/>
                                <w:iCs/>
                                <w:color w:val="004C7A"/>
                                <w:kern w:val="32"/>
                                <w:sz w:val="24"/>
                                <w:szCs w:val="24"/>
                              </w:rPr>
                              <w:t xml:space="preserve">ighest share of invoices paid within 30 </w:t>
                            </w:r>
                            <w:r w:rsidR="00121F27" w:rsidRPr="009D0A16">
                              <w:rPr>
                                <w:rFonts w:cs="Arial"/>
                                <w:b/>
                                <w:iCs/>
                                <w:color w:val="004C7A"/>
                                <w:kern w:val="32"/>
                                <w:sz w:val="24"/>
                                <w:szCs w:val="24"/>
                              </w:rPr>
                              <w:t>days</w:t>
                            </w:r>
                            <w:r w:rsidR="00121F27" w:rsidRPr="00AC18B4">
                              <w:rPr>
                                <w:rFonts w:cs="Arial"/>
                                <w:b/>
                                <w:iCs/>
                                <w:color w:val="004C7A"/>
                                <w:kern w:val="32"/>
                                <w:sz w:val="24"/>
                                <w:szCs w:val="24"/>
                              </w:rPr>
                              <w:t xml:space="preserve"> </w:t>
                            </w:r>
                          </w:p>
                          <w:p w14:paraId="73C9C9D6" w14:textId="77777777" w:rsidR="00121F27" w:rsidRDefault="00121F27" w:rsidP="00121F27">
                            <w:pPr>
                              <w:jc w:val="center"/>
                              <w:rPr>
                                <w:rFonts w:cs="Arial"/>
                                <w:b/>
                                <w:iCs/>
                                <w:color w:val="004C7A"/>
                                <w:kern w:val="32"/>
                                <w:sz w:val="28"/>
                                <w:szCs w:val="28"/>
                              </w:rPr>
                            </w:pPr>
                            <w:r>
                              <w:rPr>
                                <w:rFonts w:cs="Arial"/>
                                <w:b/>
                                <w:iCs/>
                                <w:color w:val="004C7A"/>
                                <w:kern w:val="32"/>
                                <w:sz w:val="28"/>
                                <w:szCs w:val="28"/>
                              </w:rPr>
                              <w:t>81%</w:t>
                            </w:r>
                          </w:p>
                          <w:p w14:paraId="42867ABA" w14:textId="6359D416" w:rsidR="00D7171D" w:rsidRPr="002F2D76" w:rsidRDefault="00D7171D" w:rsidP="00D7171D">
                            <w:pPr>
                              <w:jc w:val="center"/>
                              <w:rPr>
                                <w:rFonts w:cs="Arial"/>
                                <w:b/>
                                <w:iCs/>
                                <w:color w:val="004C7A"/>
                                <w:kern w:val="32"/>
                                <w:sz w:val="24"/>
                                <w:szCs w:val="24"/>
                              </w:rPr>
                            </w:pPr>
                            <w:r w:rsidRPr="002F2D76">
                              <w:rPr>
                                <w:rFonts w:cs="Arial"/>
                                <w:b/>
                                <w:iCs/>
                                <w:color w:val="004C7A"/>
                                <w:kern w:val="32"/>
                                <w:sz w:val="24"/>
                                <w:szCs w:val="24"/>
                              </w:rPr>
                              <w:t>Financial and Insurance Services</w:t>
                            </w:r>
                          </w:p>
                          <w:p w14:paraId="72EC42C7" w14:textId="77777777" w:rsidR="00121F27" w:rsidRDefault="00121F2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790E7F" id="Text Box 33" o:spid="_x0000_s1027" alt="&quot;&quot;" style="position:absolute;margin-left:294.75pt;margin-top:262.5pt;width:207pt;height:83.3pt;z-index:251658246;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page;mso-width-percent:0;mso-height-percent:0;mso-width-relative:margin;mso-height-relative:margin;v-text-anchor:top" coordsize="2360930,151511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" adj="-11796480,,5400" path="m,l2360930,r,1515110l,1515110,,xe" fillcolor="#d5e1f1 [661]">
                <v:fill opacity="43947f"/>
                <v:stroke joinstyle="miter"/>
                <v:formulas/>
                <v:path o:connecttype="custom" o:connectlocs="0,0;2628900,0;2628900,1057910;0,1057910;0,0" o:connectangles="0,0,0,0,0" textboxrect="0,0,2360930,1515110"/>
                <v:textbox>
                  <w:txbxContent>
                    <w:p w14:paraId="082A3DD7" w14:textId="35391AF1" w:rsidR="00121F27" w:rsidRDefault="00B36631" w:rsidP="00D7171D">
                      <w:pPr>
                        <w:jc w:val="center"/>
                        <w:rPr>
                          <w:rFonts w:cs="Arial"/>
                          <w:b/>
                          <w:iCs/>
                          <w:color w:val="004C7A"/>
                          <w:kern w:val="32"/>
                          <w:sz w:val="24"/>
                          <w:szCs w:val="24"/>
                        </w:rPr>
                      </w:pPr>
                      <w:r>
                        <w:rPr>
                          <w:rFonts w:cs="Arial"/>
                          <w:b/>
                          <w:iCs/>
                          <w:color w:val="004C7A"/>
                          <w:kern w:val="32"/>
                          <w:sz w:val="24"/>
                          <w:szCs w:val="24"/>
                        </w:rPr>
                        <w:t>Industry with h</w:t>
                      </w:r>
                      <w:r w:rsidR="00121F27" w:rsidRPr="009D0A16">
                        <w:rPr>
                          <w:rFonts w:cs="Arial"/>
                          <w:b/>
                          <w:iCs/>
                          <w:color w:val="004C7A"/>
                          <w:kern w:val="32"/>
                          <w:sz w:val="24"/>
                          <w:szCs w:val="24"/>
                        </w:rPr>
                        <w:t xml:space="preserve">ighest share of invoices paid within 30 </w:t>
                      </w:r>
                      <w:r w:rsidR="00121F27" w:rsidRPr="009D0A16">
                        <w:rPr>
                          <w:rFonts w:cs="Arial"/>
                          <w:b/>
                          <w:iCs/>
                          <w:color w:val="004C7A"/>
                          <w:kern w:val="32"/>
                          <w:sz w:val="24"/>
                          <w:szCs w:val="24"/>
                        </w:rPr>
                        <w:t>days</w:t>
                      </w:r>
                      <w:r w:rsidR="00121F27" w:rsidRPr="00AC18B4">
                        <w:rPr>
                          <w:rFonts w:cs="Arial"/>
                          <w:b/>
                          <w:iCs/>
                          <w:color w:val="004C7A"/>
                          <w:kern w:val="32"/>
                          <w:sz w:val="24"/>
                          <w:szCs w:val="24"/>
                        </w:rPr>
                        <w:t xml:space="preserve"> </w:t>
                      </w:r>
                    </w:p>
                    <w:p w14:paraId="73C9C9D6" w14:textId="77777777" w:rsidR="00121F27" w:rsidRDefault="00121F27" w:rsidP="00121F27">
                      <w:pPr>
                        <w:jc w:val="center"/>
                        <w:rPr>
                          <w:rFonts w:cs="Arial"/>
                          <w:b/>
                          <w:iCs/>
                          <w:color w:val="004C7A"/>
                          <w:kern w:val="32"/>
                          <w:sz w:val="28"/>
                          <w:szCs w:val="28"/>
                        </w:rPr>
                      </w:pPr>
                      <w:r>
                        <w:rPr>
                          <w:rFonts w:cs="Arial"/>
                          <w:b/>
                          <w:iCs/>
                          <w:color w:val="004C7A"/>
                          <w:kern w:val="32"/>
                          <w:sz w:val="28"/>
                          <w:szCs w:val="28"/>
                        </w:rPr>
                        <w:t>81%</w:t>
                      </w:r>
                    </w:p>
                    <w:p w14:paraId="42867ABA" w14:textId="6359D416" w:rsidR="00D7171D" w:rsidRPr="002F2D76" w:rsidRDefault="00D7171D" w:rsidP="00D7171D">
                      <w:pPr>
                        <w:jc w:val="center"/>
                        <w:rPr>
                          <w:rFonts w:cs="Arial"/>
                          <w:b/>
                          <w:iCs/>
                          <w:color w:val="004C7A"/>
                          <w:kern w:val="32"/>
                          <w:sz w:val="24"/>
                          <w:szCs w:val="24"/>
                        </w:rPr>
                      </w:pPr>
                      <w:r w:rsidRPr="002F2D76">
                        <w:rPr>
                          <w:rFonts w:cs="Arial"/>
                          <w:b/>
                          <w:iCs/>
                          <w:color w:val="004C7A"/>
                          <w:kern w:val="32"/>
                          <w:sz w:val="24"/>
                          <w:szCs w:val="24"/>
                        </w:rPr>
                        <w:t>Financial and Insurance Services</w:t>
                      </w:r>
                    </w:p>
                    <w:p w14:paraId="72EC42C7" w14:textId="77777777" w:rsidR="00121F27" w:rsidRDefault="00121F27"/>
                  </w:txbxContent>
                </v:textbox>
                <w10:wrap type="square" anchorx="margin" anchory="page"/>
              </v:shape>
            </w:pict>
          </mc:Fallback>
        </mc:AlternateContent>
      </w:r>
      <w:r w:rsidRPr="00D64735">
        <w:rPr>
          <w:rFonts w:eastAsia="Calibri"/>
          <w:noProof/>
        </w:rPr>
        <w:drawing>
          <wp:anchor distT="0" distB="0" distL="114300" distR="114300" simplePos="0" relativeHeight="251658241" behindDoc="0" locked="0" layoutInCell="1" allowOverlap="1" wp14:anchorId="3B30E6B9" wp14:editId="574A0F38">
            <wp:simplePos x="0" y="0"/>
            <wp:positionH relativeFrom="leftMargin">
              <wp:posOffset>4762500</wp:posOffset>
            </wp:positionH>
            <wp:positionV relativeFrom="page">
              <wp:posOffset>2391822</wp:posOffset>
            </wp:positionV>
            <wp:extent cx="455721" cy="440055"/>
            <wp:effectExtent l="0" t="0" r="1905" b="0"/>
            <wp:wrapThrough wrapText="bothSides">
              <wp:wrapPolygon edited="0">
                <wp:start x="0" y="0"/>
                <wp:lineTo x="0" y="20571"/>
                <wp:lineTo x="20787" y="20571"/>
                <wp:lineTo x="20787" y="0"/>
                <wp:lineTo x="0" y="0"/>
              </wp:wrapPolygon>
            </wp:wrapThrough>
            <wp:docPr id="15"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adec="http://schemas.microsoft.com/office/drawing/2017/decorative" val="1"/>
                        </a:ext>
                      </a:extLst>
                    </pic:cNvPr>
                    <pic:cNvPicPr/>
                  </pic:nvPicPr>
                  <pic:blipFill>
                    <a:blip r:embed="rId25">
                      <a:extLst>
                        <a:ext uri="{28A0092B-C50C-407E-A947-70E740481C1C}">
                          <a14:useLocalDpi xmlns:a14="http://schemas.microsoft.com/office/drawing/2010/main" val="0"/>
                        </a:ext>
                      </a:extLst>
                    </a:blip>
                    <a:stretch>
                      <a:fillRect/>
                    </a:stretch>
                  </pic:blipFill>
                  <pic:spPr>
                    <a:xfrm>
                      <a:off x="0" y="0"/>
                      <a:ext cx="455721" cy="440055"/>
                    </a:xfrm>
                    <a:prstGeom prst="rect">
                      <a:avLst/>
                    </a:prstGeom>
                  </pic:spPr>
                </pic:pic>
              </a:graphicData>
            </a:graphic>
            <wp14:sizeRelH relativeFrom="page">
              <wp14:pctWidth>0</wp14:pctWidth>
            </wp14:sizeRelH>
            <wp14:sizeRelV relativeFrom="page">
              <wp14:pctHeight>0</wp14:pctHeight>
            </wp14:sizeRelV>
          </wp:anchor>
        </w:drawing>
      </w:r>
      <w:r w:rsidRPr="008B50D5">
        <w:rPr>
          <w:rFonts w:cs="Arial"/>
          <w:b/>
          <w:iCs/>
          <w:noProof/>
          <w:color w:val="004C7A"/>
          <w:kern w:val="32"/>
          <w:sz w:val="28"/>
          <w:szCs w:val="28"/>
        </w:rPr>
        <mc:AlternateContent>
          <mc:Choice Requires="wps">
            <w:drawing>
              <wp:anchor distT="45720" distB="45720" distL="114300" distR="114300" simplePos="0" relativeHeight="251658242" behindDoc="0" locked="0" layoutInCell="1" allowOverlap="1" wp14:anchorId="496315A0" wp14:editId="3210F82C">
                <wp:simplePos x="0" y="0"/>
                <wp:positionH relativeFrom="leftMargin">
                  <wp:posOffset>3747135</wp:posOffset>
                </wp:positionH>
                <wp:positionV relativeFrom="topMargin">
                  <wp:posOffset>1713865</wp:posOffset>
                </wp:positionV>
                <wp:extent cx="2628900" cy="1514475"/>
                <wp:effectExtent l="0" t="0" r="19050" b="28575"/>
                <wp:wrapSquare wrapText="bothSides"/>
                <wp:docPr id="22" name="Text Box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1514475"/>
                        </a:xfrm>
                        <a:prstGeom prst="rect">
                          <a:avLst/>
                        </a:prstGeom>
                        <a:solidFill>
                          <a:schemeClr val="accent2">
                            <a:alpha val="40000"/>
                          </a:schemeClr>
                        </a:solidFill>
                        <a:ln w="9525">
                          <a:solidFill>
                            <a:srgbClr val="000000"/>
                          </a:solidFill>
                          <a:miter lim="800000"/>
                          <a:headEnd/>
                          <a:tailEnd/>
                        </a:ln>
                      </wps:spPr>
                      <wps:txbx>
                        <w:txbxContent>
                          <w:p w14:paraId="516DF592" w14:textId="24D38368" w:rsidR="00FB3776" w:rsidRDefault="006353E1" w:rsidP="00FB3776">
                            <w:pPr>
                              <w:jc w:val="center"/>
                              <w:rPr>
                                <w:rFonts w:cs="Arial"/>
                                <w:b/>
                                <w:iCs/>
                                <w:color w:val="004C7A"/>
                                <w:kern w:val="32"/>
                                <w:sz w:val="28"/>
                                <w:szCs w:val="28"/>
                              </w:rPr>
                            </w:pPr>
                            <w:r>
                              <w:rPr>
                                <w:rFonts w:cs="Arial"/>
                                <w:b/>
                                <w:iCs/>
                                <w:color w:val="004C7A"/>
                                <w:kern w:val="32"/>
                                <w:sz w:val="28"/>
                                <w:szCs w:val="28"/>
                              </w:rPr>
                              <w:t xml:space="preserve">Invoices paid within 30 </w:t>
                            </w:r>
                            <w:r>
                              <w:rPr>
                                <w:rFonts w:cs="Arial"/>
                                <w:b/>
                                <w:iCs/>
                                <w:color w:val="004C7A"/>
                                <w:kern w:val="32"/>
                                <w:sz w:val="28"/>
                                <w:szCs w:val="28"/>
                              </w:rPr>
                              <w:t>days</w:t>
                            </w:r>
                          </w:p>
                          <w:p w14:paraId="1425FFA9" w14:textId="5AFFDEE0" w:rsidR="006353E1" w:rsidRPr="009A73E3" w:rsidRDefault="006353E1" w:rsidP="006353E1">
                            <w:pPr>
                              <w:jc w:val="center"/>
                              <w:rPr>
                                <w:rFonts w:cs="Arial"/>
                                <w:b/>
                                <w:iCs/>
                                <w:color w:val="004C7A"/>
                                <w:kern w:val="32"/>
                                <w:sz w:val="36"/>
                                <w:szCs w:val="36"/>
                              </w:rPr>
                            </w:pPr>
                            <w:r w:rsidRPr="009A73E3">
                              <w:rPr>
                                <w:rFonts w:cs="Arial"/>
                                <w:b/>
                                <w:iCs/>
                                <w:color w:val="004C7A"/>
                                <w:kern w:val="32"/>
                                <w:sz w:val="36"/>
                                <w:szCs w:val="36"/>
                              </w:rPr>
                              <w:t>67</w:t>
                            </w:r>
                            <w:r w:rsidR="00176D7E" w:rsidRPr="009A73E3">
                              <w:rPr>
                                <w:rFonts w:cs="Arial"/>
                                <w:b/>
                                <w:iCs/>
                                <w:color w:val="004C7A"/>
                                <w:kern w:val="32"/>
                                <w:sz w:val="36"/>
                                <w:szCs w:val="36"/>
                              </w:rPr>
                              <w:t>.2</w:t>
                            </w:r>
                            <w:r w:rsidRPr="009A73E3">
                              <w:rPr>
                                <w:rFonts w:cs="Arial"/>
                                <w:b/>
                                <w:iCs/>
                                <w:color w:val="004C7A"/>
                                <w:kern w:val="32"/>
                                <w:sz w:val="36"/>
                                <w:szCs w:val="36"/>
                              </w:rPr>
                              <w:t xml:space="preserve"> %</w:t>
                            </w:r>
                          </w:p>
                          <w:p w14:paraId="377AB738" w14:textId="03BCA2D1" w:rsidR="006353E1" w:rsidRPr="009A73E3" w:rsidRDefault="00BC12B7" w:rsidP="00FE6B1B">
                            <w:pPr>
                              <w:jc w:val="center"/>
                              <w:rPr>
                                <w:rFonts w:cs="Arial"/>
                                <w:b/>
                                <w:iCs/>
                                <w:color w:val="004C7A"/>
                                <w:kern w:val="32"/>
                                <w:sz w:val="24"/>
                                <w:szCs w:val="24"/>
                              </w:rPr>
                            </w:pPr>
                            <w:r w:rsidRPr="000D459D">
                              <w:rPr>
                                <w:rFonts w:cs="Arial"/>
                                <w:b/>
                                <w:iCs/>
                                <w:color w:val="004C7A"/>
                                <w:kern w:val="32"/>
                                <w:sz w:val="28"/>
                                <w:szCs w:val="28"/>
                              </w:rPr>
                              <w:br/>
                            </w:r>
                            <w:r w:rsidRPr="000D459D">
                              <w:rPr>
                                <w:rFonts w:cs="Arial"/>
                                <w:b/>
                                <w:iCs/>
                                <w:color w:val="004C7A"/>
                                <w:kern w:val="32"/>
                                <w:sz w:val="28"/>
                                <w:szCs w:val="28"/>
                              </w:rPr>
                              <w:br/>
                            </w:r>
                            <w:r w:rsidR="00022364" w:rsidRPr="009A73E3">
                              <w:rPr>
                                <w:rFonts w:cs="Arial"/>
                                <w:b/>
                                <w:iCs/>
                                <w:color w:val="004C7A"/>
                                <w:kern w:val="32"/>
                                <w:sz w:val="24"/>
                                <w:szCs w:val="24"/>
                              </w:rPr>
                              <w:t>2.7</w:t>
                            </w:r>
                            <w:r w:rsidR="00D26AB0" w:rsidRPr="009A73E3">
                              <w:rPr>
                                <w:rFonts w:cs="Arial"/>
                                <w:b/>
                                <w:iCs/>
                                <w:color w:val="004C7A"/>
                                <w:kern w:val="32"/>
                                <w:sz w:val="24"/>
                                <w:szCs w:val="24"/>
                              </w:rPr>
                              <w:t>%</w:t>
                            </w:r>
                            <w:r w:rsidR="00CB3B03" w:rsidRPr="009A73E3">
                              <w:rPr>
                                <w:rFonts w:cs="Arial"/>
                                <w:b/>
                                <w:iCs/>
                                <w:color w:val="004C7A"/>
                                <w:kern w:val="32"/>
                                <w:sz w:val="24"/>
                                <w:szCs w:val="24"/>
                              </w:rPr>
                              <w:t xml:space="preserve"> </w:t>
                            </w:r>
                            <w:r w:rsidR="00C6254A" w:rsidRPr="009A73E3">
                              <w:rPr>
                                <w:rFonts w:cs="Arial"/>
                                <w:b/>
                                <w:iCs/>
                                <w:color w:val="004C7A"/>
                                <w:kern w:val="32"/>
                                <w:sz w:val="24"/>
                                <w:szCs w:val="24"/>
                              </w:rPr>
                              <w:t>increase</w:t>
                            </w:r>
                            <w:r w:rsidR="00AF3DAC" w:rsidRPr="009A73E3">
                              <w:rPr>
                                <w:rFonts w:cs="Arial"/>
                                <w:b/>
                                <w:iCs/>
                                <w:color w:val="004C7A"/>
                                <w:kern w:val="32"/>
                                <w:sz w:val="24"/>
                                <w:szCs w:val="24"/>
                              </w:rPr>
                              <w:t>*</w:t>
                            </w:r>
                          </w:p>
                          <w:p w14:paraId="7AD099C4" w14:textId="518B4AA3" w:rsidR="00FB3776" w:rsidRDefault="00FB3776" w:rsidP="00FE6B1B">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96315A0" id="_x0000_t202" coordsize="21600,21600" o:spt="202" path="m,l,21600r21600,l21600,xe">
                <v:stroke joinstyle="miter"/>
                <v:path gradientshapeok="t" o:connecttype="rect"/>
              </v:shapetype>
              <v:shape id="Text Box 22" o:spid="_x0000_s1028" type="#_x0000_t202" alt="&quot;&quot;" style="position:absolute;margin-left:295.05pt;margin-top:134.95pt;width:207pt;height:119.25pt;z-index:251658242;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" fillcolor="#3a6faf [3205]">
                <v:fill opacity="26214f"/>
                <v:textbox>
                  <w:txbxContent>
                    <w:p w14:paraId="516DF592" w14:textId="24D38368" w:rsidR="00FB3776" w:rsidRDefault="006353E1" w:rsidP="00FB3776">
                      <w:pPr>
                        <w:jc w:val="center"/>
                        <w:rPr>
                          <w:rFonts w:cs="Arial"/>
                          <w:b/>
                          <w:iCs/>
                          <w:color w:val="004C7A"/>
                          <w:kern w:val="32"/>
                          <w:sz w:val="28"/>
                          <w:szCs w:val="28"/>
                        </w:rPr>
                      </w:pPr>
                      <w:r>
                        <w:rPr>
                          <w:rFonts w:cs="Arial"/>
                          <w:b/>
                          <w:iCs/>
                          <w:color w:val="004C7A"/>
                          <w:kern w:val="32"/>
                          <w:sz w:val="28"/>
                          <w:szCs w:val="28"/>
                        </w:rPr>
                        <w:t xml:space="preserve">Invoices paid within 30 </w:t>
                      </w:r>
                      <w:r>
                        <w:rPr>
                          <w:rFonts w:cs="Arial"/>
                          <w:b/>
                          <w:iCs/>
                          <w:color w:val="004C7A"/>
                          <w:kern w:val="32"/>
                          <w:sz w:val="28"/>
                          <w:szCs w:val="28"/>
                        </w:rPr>
                        <w:t>days</w:t>
                      </w:r>
                    </w:p>
                    <w:p w14:paraId="1425FFA9" w14:textId="5AFFDEE0" w:rsidR="006353E1" w:rsidRPr="009A73E3" w:rsidRDefault="006353E1" w:rsidP="006353E1">
                      <w:pPr>
                        <w:jc w:val="center"/>
                        <w:rPr>
                          <w:rFonts w:cs="Arial"/>
                          <w:b/>
                          <w:iCs/>
                          <w:color w:val="004C7A"/>
                          <w:kern w:val="32"/>
                          <w:sz w:val="36"/>
                          <w:szCs w:val="36"/>
                        </w:rPr>
                      </w:pPr>
                      <w:r w:rsidRPr="009A73E3">
                        <w:rPr>
                          <w:rFonts w:cs="Arial"/>
                          <w:b/>
                          <w:iCs/>
                          <w:color w:val="004C7A"/>
                          <w:kern w:val="32"/>
                          <w:sz w:val="36"/>
                          <w:szCs w:val="36"/>
                        </w:rPr>
                        <w:t>67</w:t>
                      </w:r>
                      <w:r w:rsidR="00176D7E" w:rsidRPr="009A73E3">
                        <w:rPr>
                          <w:rFonts w:cs="Arial"/>
                          <w:b/>
                          <w:iCs/>
                          <w:color w:val="004C7A"/>
                          <w:kern w:val="32"/>
                          <w:sz w:val="36"/>
                          <w:szCs w:val="36"/>
                        </w:rPr>
                        <w:t>.2</w:t>
                      </w:r>
                      <w:r w:rsidRPr="009A73E3">
                        <w:rPr>
                          <w:rFonts w:cs="Arial"/>
                          <w:b/>
                          <w:iCs/>
                          <w:color w:val="004C7A"/>
                          <w:kern w:val="32"/>
                          <w:sz w:val="36"/>
                          <w:szCs w:val="36"/>
                        </w:rPr>
                        <w:t xml:space="preserve"> %</w:t>
                      </w:r>
                    </w:p>
                    <w:p w14:paraId="377AB738" w14:textId="03BCA2D1" w:rsidR="006353E1" w:rsidRPr="009A73E3" w:rsidRDefault="00BC12B7" w:rsidP="00FE6B1B">
                      <w:pPr>
                        <w:jc w:val="center"/>
                        <w:rPr>
                          <w:rFonts w:cs="Arial"/>
                          <w:b/>
                          <w:iCs/>
                          <w:color w:val="004C7A"/>
                          <w:kern w:val="32"/>
                          <w:sz w:val="24"/>
                          <w:szCs w:val="24"/>
                        </w:rPr>
                      </w:pPr>
                      <w:r w:rsidRPr="000D459D">
                        <w:rPr>
                          <w:rFonts w:cs="Arial"/>
                          <w:b/>
                          <w:iCs/>
                          <w:color w:val="004C7A"/>
                          <w:kern w:val="32"/>
                          <w:sz w:val="28"/>
                          <w:szCs w:val="28"/>
                        </w:rPr>
                        <w:br/>
                      </w:r>
                      <w:r w:rsidRPr="000D459D">
                        <w:rPr>
                          <w:rFonts w:cs="Arial"/>
                          <w:b/>
                          <w:iCs/>
                          <w:color w:val="004C7A"/>
                          <w:kern w:val="32"/>
                          <w:sz w:val="28"/>
                          <w:szCs w:val="28"/>
                        </w:rPr>
                        <w:br/>
                      </w:r>
                      <w:r w:rsidR="00022364" w:rsidRPr="009A73E3">
                        <w:rPr>
                          <w:rFonts w:cs="Arial"/>
                          <w:b/>
                          <w:iCs/>
                          <w:color w:val="004C7A"/>
                          <w:kern w:val="32"/>
                          <w:sz w:val="24"/>
                          <w:szCs w:val="24"/>
                        </w:rPr>
                        <w:t>2.7</w:t>
                      </w:r>
                      <w:r w:rsidR="00D26AB0" w:rsidRPr="009A73E3">
                        <w:rPr>
                          <w:rFonts w:cs="Arial"/>
                          <w:b/>
                          <w:iCs/>
                          <w:color w:val="004C7A"/>
                          <w:kern w:val="32"/>
                          <w:sz w:val="24"/>
                          <w:szCs w:val="24"/>
                        </w:rPr>
                        <w:t>%</w:t>
                      </w:r>
                      <w:r w:rsidR="00CB3B03" w:rsidRPr="009A73E3">
                        <w:rPr>
                          <w:rFonts w:cs="Arial"/>
                          <w:b/>
                          <w:iCs/>
                          <w:color w:val="004C7A"/>
                          <w:kern w:val="32"/>
                          <w:sz w:val="24"/>
                          <w:szCs w:val="24"/>
                        </w:rPr>
                        <w:t xml:space="preserve"> </w:t>
                      </w:r>
                      <w:r w:rsidR="00C6254A" w:rsidRPr="009A73E3">
                        <w:rPr>
                          <w:rFonts w:cs="Arial"/>
                          <w:b/>
                          <w:iCs/>
                          <w:color w:val="004C7A"/>
                          <w:kern w:val="32"/>
                          <w:sz w:val="24"/>
                          <w:szCs w:val="24"/>
                        </w:rPr>
                        <w:t>increase</w:t>
                      </w:r>
                      <w:r w:rsidR="00AF3DAC" w:rsidRPr="009A73E3">
                        <w:rPr>
                          <w:rFonts w:cs="Arial"/>
                          <w:b/>
                          <w:iCs/>
                          <w:color w:val="004C7A"/>
                          <w:kern w:val="32"/>
                          <w:sz w:val="24"/>
                          <w:szCs w:val="24"/>
                        </w:rPr>
                        <w:t>*</w:t>
                      </w:r>
                    </w:p>
                    <w:p w14:paraId="7AD099C4" w14:textId="518B4AA3" w:rsidR="00FB3776" w:rsidRDefault="00FB3776" w:rsidP="00FE6B1B">
                      <w:pPr>
                        <w:jc w:val="center"/>
                      </w:pPr>
                    </w:p>
                  </w:txbxContent>
                </v:textbox>
                <w10:wrap type="square" anchorx="margin" anchory="margin"/>
              </v:shape>
            </w:pict>
          </mc:Fallback>
        </mc:AlternateContent>
      </w:r>
      <w:r w:rsidR="009A73E3" w:rsidRPr="0077008C">
        <w:rPr>
          <w:noProof/>
        </w:rPr>
        <w:drawing>
          <wp:anchor distT="0" distB="0" distL="114300" distR="114300" simplePos="0" relativeHeight="251658243" behindDoc="1" locked="0" layoutInCell="1" allowOverlap="1" wp14:anchorId="64411433" wp14:editId="1AF64984">
            <wp:simplePos x="0" y="0"/>
            <wp:positionH relativeFrom="leftMargin">
              <wp:posOffset>2172970</wp:posOffset>
            </wp:positionH>
            <wp:positionV relativeFrom="topMargin">
              <wp:posOffset>2413000</wp:posOffset>
            </wp:positionV>
            <wp:extent cx="352425" cy="413118"/>
            <wp:effectExtent l="0" t="0" r="0" b="6350"/>
            <wp:wrapNone/>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52425" cy="413118"/>
                    </a:xfrm>
                    <a:prstGeom prst="rect">
                      <a:avLst/>
                    </a:prstGeom>
                  </pic:spPr>
                </pic:pic>
              </a:graphicData>
            </a:graphic>
            <wp14:sizeRelH relativeFrom="page">
              <wp14:pctWidth>0</wp14:pctWidth>
            </wp14:sizeRelH>
            <wp14:sizeRelV relativeFrom="page">
              <wp14:pctHeight>0</wp14:pctHeight>
            </wp14:sizeRelV>
          </wp:anchor>
        </w:drawing>
      </w:r>
      <w:r w:rsidR="00BC12B7" w:rsidRPr="008B50D5">
        <w:rPr>
          <w:rFonts w:cs="Arial"/>
          <w:b/>
          <w:iCs/>
          <w:noProof/>
          <w:color w:val="004C7A"/>
          <w:kern w:val="32"/>
          <w:sz w:val="28"/>
          <w:szCs w:val="28"/>
        </w:rPr>
        <mc:AlternateContent>
          <mc:Choice Requires="wps">
            <w:drawing>
              <wp:anchor distT="45720" distB="45720" distL="114300" distR="114300" simplePos="0" relativeHeight="251658240" behindDoc="0" locked="0" layoutInCell="1" allowOverlap="1" wp14:anchorId="120AD4BC" wp14:editId="7CE26A04">
                <wp:simplePos x="0" y="0"/>
                <wp:positionH relativeFrom="leftMargin">
                  <wp:posOffset>1095375</wp:posOffset>
                </wp:positionH>
                <wp:positionV relativeFrom="page">
                  <wp:posOffset>1715770</wp:posOffset>
                </wp:positionV>
                <wp:extent cx="2505075" cy="1515110"/>
                <wp:effectExtent l="0" t="0" r="28575" b="27940"/>
                <wp:wrapSquare wrapText="bothSides"/>
                <wp:docPr id="217" name="Text Box 2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5075" cy="1515110"/>
                        </a:xfrm>
                        <a:prstGeom prst="rect">
                          <a:avLst/>
                        </a:prstGeom>
                        <a:solidFill>
                          <a:schemeClr val="accent3">
                            <a:alpha val="40000"/>
                          </a:schemeClr>
                        </a:solidFill>
                        <a:ln w="9525">
                          <a:solidFill>
                            <a:srgbClr val="000000"/>
                          </a:solidFill>
                          <a:miter lim="800000"/>
                          <a:headEnd/>
                          <a:tailEnd/>
                        </a:ln>
                      </wps:spPr>
                      <wps:txbx>
                        <w:txbxContent>
                          <w:p w14:paraId="1258DBB3" w14:textId="0E0A3B91" w:rsidR="00FB3776" w:rsidRDefault="00FB3776" w:rsidP="008B50D5">
                            <w:pPr>
                              <w:jc w:val="center"/>
                              <w:rPr>
                                <w:rFonts w:cs="Arial"/>
                                <w:b/>
                                <w:iCs/>
                                <w:color w:val="004C7A"/>
                                <w:kern w:val="32"/>
                                <w:sz w:val="28"/>
                                <w:szCs w:val="28"/>
                              </w:rPr>
                            </w:pPr>
                            <w:r>
                              <w:rPr>
                                <w:rFonts w:cs="Arial"/>
                                <w:b/>
                                <w:iCs/>
                                <w:color w:val="004C7A"/>
                                <w:kern w:val="32"/>
                                <w:sz w:val="28"/>
                                <w:szCs w:val="28"/>
                              </w:rPr>
                              <w:t>Average payment terms</w:t>
                            </w:r>
                          </w:p>
                          <w:p w14:paraId="7C680614" w14:textId="497AC570" w:rsidR="008B50D5" w:rsidRDefault="008B50D5" w:rsidP="008B50D5">
                            <w:pPr>
                              <w:jc w:val="center"/>
                              <w:rPr>
                                <w:rFonts w:cs="Arial"/>
                                <w:b/>
                                <w:iCs/>
                                <w:color w:val="004C7A"/>
                                <w:kern w:val="32"/>
                                <w:sz w:val="36"/>
                                <w:szCs w:val="36"/>
                              </w:rPr>
                            </w:pPr>
                            <w:r w:rsidRPr="00FE6B1B">
                              <w:rPr>
                                <w:rFonts w:cs="Arial"/>
                                <w:b/>
                                <w:iCs/>
                                <w:color w:val="004C7A"/>
                                <w:kern w:val="32"/>
                                <w:sz w:val="36"/>
                                <w:szCs w:val="36"/>
                              </w:rPr>
                              <w:t>35</w:t>
                            </w:r>
                            <w:r w:rsidR="00176D7E">
                              <w:rPr>
                                <w:rFonts w:cs="Arial"/>
                                <w:b/>
                                <w:iCs/>
                                <w:color w:val="004C7A"/>
                                <w:kern w:val="32"/>
                                <w:sz w:val="36"/>
                                <w:szCs w:val="36"/>
                              </w:rPr>
                              <w:t>.4</w:t>
                            </w:r>
                            <w:r w:rsidRPr="00FE6B1B">
                              <w:rPr>
                                <w:rFonts w:cs="Arial"/>
                                <w:b/>
                                <w:iCs/>
                                <w:color w:val="004C7A"/>
                                <w:kern w:val="32"/>
                                <w:sz w:val="36"/>
                                <w:szCs w:val="36"/>
                              </w:rPr>
                              <w:t xml:space="preserve"> days</w:t>
                            </w:r>
                          </w:p>
                          <w:p w14:paraId="0F702F27" w14:textId="77777777" w:rsidR="00BC12B7" w:rsidRDefault="00BC12B7" w:rsidP="00FE6B1B">
                            <w:pPr>
                              <w:jc w:val="center"/>
                              <w:rPr>
                                <w:rFonts w:cs="Arial"/>
                                <w:b/>
                                <w:iCs/>
                                <w:color w:val="004C7A"/>
                                <w:kern w:val="32"/>
                                <w:sz w:val="24"/>
                                <w:szCs w:val="24"/>
                              </w:rPr>
                            </w:pPr>
                          </w:p>
                          <w:p w14:paraId="4B7B7B29" w14:textId="088B214E" w:rsidR="004E6D09" w:rsidRPr="00AC18B4" w:rsidRDefault="00BC12B7" w:rsidP="00FE6B1B">
                            <w:pPr>
                              <w:jc w:val="center"/>
                              <w:rPr>
                                <w:sz w:val="20"/>
                                <w:szCs w:val="18"/>
                              </w:rPr>
                            </w:pPr>
                            <w:r>
                              <w:rPr>
                                <w:rFonts w:cs="Arial"/>
                                <w:b/>
                                <w:iCs/>
                                <w:color w:val="004C7A"/>
                                <w:kern w:val="32"/>
                                <w:sz w:val="24"/>
                                <w:szCs w:val="24"/>
                              </w:rPr>
                              <w:br/>
                            </w:r>
                            <w:r w:rsidR="0045388B" w:rsidRPr="00AC18B4">
                              <w:rPr>
                                <w:rFonts w:cs="Arial"/>
                                <w:b/>
                                <w:iCs/>
                                <w:color w:val="004C7A"/>
                                <w:kern w:val="32"/>
                                <w:sz w:val="24"/>
                                <w:szCs w:val="24"/>
                              </w:rPr>
                              <w:t xml:space="preserve">5% </w:t>
                            </w:r>
                            <w:r w:rsidR="00E9447A">
                              <w:rPr>
                                <w:rFonts w:cs="Arial"/>
                                <w:b/>
                                <w:iCs/>
                                <w:color w:val="004C7A"/>
                                <w:kern w:val="32"/>
                                <w:sz w:val="24"/>
                                <w:szCs w:val="24"/>
                              </w:rPr>
                              <w:t>decrease</w:t>
                            </w:r>
                            <w:r w:rsidR="00AB3FDF">
                              <w:rPr>
                                <w:rFonts w:cs="Arial"/>
                                <w:b/>
                                <w:iCs/>
                                <w:color w:val="004C7A"/>
                                <w:kern w:val="32"/>
                                <w:sz w:val="24"/>
                                <w:szCs w:val="24"/>
                              </w:rPr>
                              <w:t>*</w:t>
                            </w:r>
                            <w:r w:rsidR="0045388B">
                              <w:rPr>
                                <w:rFonts w:cs="Arial"/>
                                <w:b/>
                                <w:iCs/>
                                <w:color w:val="004C7A"/>
                                <w:kern w:val="32"/>
                                <w:sz w:val="24"/>
                                <w:szCs w:val="2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0AD4BC" id="Text Box 217" o:spid="_x0000_s1029" type="#_x0000_t202" alt="&quot;&quot;" style="position:absolute;margin-left:86.25pt;margin-top:135.1pt;width:197.25pt;height:119.3pt;z-index:251658240;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" fillcolor="#008569 [3206]">
                <v:fill opacity="26214f"/>
                <v:textbox>
                  <w:txbxContent>
                    <w:p w14:paraId="1258DBB3" w14:textId="0E0A3B91" w:rsidR="00FB3776" w:rsidRDefault="00FB3776" w:rsidP="008B50D5">
                      <w:pPr>
                        <w:jc w:val="center"/>
                        <w:rPr>
                          <w:rFonts w:cs="Arial"/>
                          <w:b/>
                          <w:iCs/>
                          <w:color w:val="004C7A"/>
                          <w:kern w:val="32"/>
                          <w:sz w:val="28"/>
                          <w:szCs w:val="28"/>
                        </w:rPr>
                      </w:pPr>
                      <w:r>
                        <w:rPr>
                          <w:rFonts w:cs="Arial"/>
                          <w:b/>
                          <w:iCs/>
                          <w:color w:val="004C7A"/>
                          <w:kern w:val="32"/>
                          <w:sz w:val="28"/>
                          <w:szCs w:val="28"/>
                        </w:rPr>
                        <w:t>Average payment terms</w:t>
                      </w:r>
                    </w:p>
                    <w:p w14:paraId="7C680614" w14:textId="497AC570" w:rsidR="008B50D5" w:rsidRDefault="008B50D5" w:rsidP="008B50D5">
                      <w:pPr>
                        <w:jc w:val="center"/>
                        <w:rPr>
                          <w:rFonts w:cs="Arial"/>
                          <w:b/>
                          <w:iCs/>
                          <w:color w:val="004C7A"/>
                          <w:kern w:val="32"/>
                          <w:sz w:val="36"/>
                          <w:szCs w:val="36"/>
                        </w:rPr>
                      </w:pPr>
                      <w:r w:rsidRPr="00FE6B1B">
                        <w:rPr>
                          <w:rFonts w:cs="Arial"/>
                          <w:b/>
                          <w:iCs/>
                          <w:color w:val="004C7A"/>
                          <w:kern w:val="32"/>
                          <w:sz w:val="36"/>
                          <w:szCs w:val="36"/>
                        </w:rPr>
                        <w:t>35</w:t>
                      </w:r>
                      <w:r w:rsidR="00176D7E">
                        <w:rPr>
                          <w:rFonts w:cs="Arial"/>
                          <w:b/>
                          <w:iCs/>
                          <w:color w:val="004C7A"/>
                          <w:kern w:val="32"/>
                          <w:sz w:val="36"/>
                          <w:szCs w:val="36"/>
                        </w:rPr>
                        <w:t>.4</w:t>
                      </w:r>
                      <w:r w:rsidRPr="00FE6B1B">
                        <w:rPr>
                          <w:rFonts w:cs="Arial"/>
                          <w:b/>
                          <w:iCs/>
                          <w:color w:val="004C7A"/>
                          <w:kern w:val="32"/>
                          <w:sz w:val="36"/>
                          <w:szCs w:val="36"/>
                        </w:rPr>
                        <w:t xml:space="preserve"> days</w:t>
                      </w:r>
                    </w:p>
                    <w:p w14:paraId="0F702F27" w14:textId="77777777" w:rsidR="00BC12B7" w:rsidRDefault="00BC12B7" w:rsidP="00FE6B1B">
                      <w:pPr>
                        <w:jc w:val="center"/>
                        <w:rPr>
                          <w:rFonts w:cs="Arial"/>
                          <w:b/>
                          <w:iCs/>
                          <w:color w:val="004C7A"/>
                          <w:kern w:val="32"/>
                          <w:sz w:val="24"/>
                          <w:szCs w:val="24"/>
                        </w:rPr>
                      </w:pPr>
                    </w:p>
                    <w:p w14:paraId="4B7B7B29" w14:textId="088B214E" w:rsidR="004E6D09" w:rsidRPr="00AC18B4" w:rsidRDefault="00BC12B7" w:rsidP="00FE6B1B">
                      <w:pPr>
                        <w:jc w:val="center"/>
                        <w:rPr>
                          <w:sz w:val="20"/>
                          <w:szCs w:val="18"/>
                        </w:rPr>
                      </w:pPr>
                      <w:r>
                        <w:rPr>
                          <w:rFonts w:cs="Arial"/>
                          <w:b/>
                          <w:iCs/>
                          <w:color w:val="004C7A"/>
                          <w:kern w:val="32"/>
                          <w:sz w:val="24"/>
                          <w:szCs w:val="24"/>
                        </w:rPr>
                        <w:br/>
                      </w:r>
                      <w:r w:rsidR="0045388B" w:rsidRPr="00AC18B4">
                        <w:rPr>
                          <w:rFonts w:cs="Arial"/>
                          <w:b/>
                          <w:iCs/>
                          <w:color w:val="004C7A"/>
                          <w:kern w:val="32"/>
                          <w:sz w:val="24"/>
                          <w:szCs w:val="24"/>
                        </w:rPr>
                        <w:t xml:space="preserve">5% </w:t>
                      </w:r>
                      <w:r w:rsidR="00E9447A">
                        <w:rPr>
                          <w:rFonts w:cs="Arial"/>
                          <w:b/>
                          <w:iCs/>
                          <w:color w:val="004C7A"/>
                          <w:kern w:val="32"/>
                          <w:sz w:val="24"/>
                          <w:szCs w:val="24"/>
                        </w:rPr>
                        <w:t>decrease</w:t>
                      </w:r>
                      <w:r w:rsidR="00AB3FDF">
                        <w:rPr>
                          <w:rFonts w:cs="Arial"/>
                          <w:b/>
                          <w:iCs/>
                          <w:color w:val="004C7A"/>
                          <w:kern w:val="32"/>
                          <w:sz w:val="24"/>
                          <w:szCs w:val="24"/>
                        </w:rPr>
                        <w:t>*</w:t>
                      </w:r>
                      <w:r w:rsidR="0045388B">
                        <w:rPr>
                          <w:rFonts w:cs="Arial"/>
                          <w:b/>
                          <w:iCs/>
                          <w:color w:val="004C7A"/>
                          <w:kern w:val="32"/>
                          <w:sz w:val="24"/>
                          <w:szCs w:val="24"/>
                        </w:rPr>
                        <w:t xml:space="preserve">  </w:t>
                      </w:r>
                    </w:p>
                  </w:txbxContent>
                </v:textbox>
                <w10:wrap type="square" anchorx="margin" anchory="page"/>
              </v:shape>
            </w:pict>
          </mc:Fallback>
        </mc:AlternateContent>
      </w:r>
    </w:p>
    <w:p w14:paraId="6C6BED40" w14:textId="00C07420" w:rsidR="003E7B39" w:rsidRDefault="003E7B39" w:rsidP="00C8178F"/>
    <w:p w14:paraId="493565E9" w14:textId="31A46CB0" w:rsidR="00156C81" w:rsidRDefault="009E5575" w:rsidP="00C8178F">
      <w:r>
        <w:rPr>
          <w:rFonts w:cs="Arial"/>
          <w:b/>
          <w:iCs/>
          <w:noProof/>
          <w:color w:val="004C7A"/>
          <w:kern w:val="32"/>
          <w:sz w:val="28"/>
          <w:szCs w:val="28"/>
        </w:rPr>
        <w:drawing>
          <wp:anchor distT="0" distB="0" distL="114300" distR="114300" simplePos="0" relativeHeight="251658253" behindDoc="0" locked="1" layoutInCell="1" allowOverlap="1" wp14:anchorId="1E71EE5B" wp14:editId="7C682CC9">
            <wp:simplePos x="0" y="0"/>
            <wp:positionH relativeFrom="leftMargin">
              <wp:posOffset>1260475</wp:posOffset>
            </wp:positionH>
            <wp:positionV relativeFrom="topMargin">
              <wp:posOffset>3658235</wp:posOffset>
            </wp:positionV>
            <wp:extent cx="457200" cy="457200"/>
            <wp:effectExtent l="0" t="0" r="0" b="0"/>
            <wp:wrapNone/>
            <wp:docPr id="1481779499" name="Graphic 148177949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1779499" name="Graphic 1481779499">
                      <a:extLst>
                        <a:ext uri="{C183D7F6-B498-43B3-948B-1728B52AA6E4}">
                          <adec:decorative xmlns:adec="http://schemas.microsoft.com/office/drawing/2017/decorative" val="1"/>
                        </a:ext>
                      </a:extLst>
                    </pic:cNvPr>
                    <pic:cNvPicPr/>
                  </pic:nvPicPr>
                  <pic:blipFill>
                    <a:blip r:embed="rId27">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0" y="0"/>
                      <a:ext cx="457200" cy="457200"/>
                    </a:xfrm>
                    <a:prstGeom prst="rect">
                      <a:avLst/>
                    </a:prstGeom>
                  </pic:spPr>
                </pic:pic>
              </a:graphicData>
            </a:graphic>
            <wp14:sizeRelH relativeFrom="margin">
              <wp14:pctWidth>0</wp14:pctWidth>
            </wp14:sizeRelH>
            <wp14:sizeRelV relativeFrom="margin">
              <wp14:pctHeight>0</wp14:pctHeight>
            </wp14:sizeRelV>
          </wp:anchor>
        </w:drawing>
      </w:r>
      <w:r w:rsidR="00C70398">
        <w:rPr>
          <w:rFonts w:cs="Arial"/>
          <w:b/>
          <w:iCs/>
          <w:noProof/>
          <w:color w:val="004C7A"/>
          <w:kern w:val="32"/>
          <w:sz w:val="28"/>
          <w:szCs w:val="28"/>
        </w:rPr>
        <w:drawing>
          <wp:anchor distT="0" distB="0" distL="114300" distR="114300" simplePos="0" relativeHeight="251658250" behindDoc="0" locked="1" layoutInCell="1" allowOverlap="1" wp14:anchorId="4CC05B4F" wp14:editId="42A93CD9">
            <wp:simplePos x="0" y="0"/>
            <wp:positionH relativeFrom="column">
              <wp:posOffset>2945130</wp:posOffset>
            </wp:positionH>
            <wp:positionV relativeFrom="topMargin">
              <wp:posOffset>3762375</wp:posOffset>
            </wp:positionV>
            <wp:extent cx="414000" cy="414000"/>
            <wp:effectExtent l="0" t="0" r="0" b="5715"/>
            <wp:wrapThrough wrapText="bothSides">
              <wp:wrapPolygon edited="0">
                <wp:start x="2986" y="0"/>
                <wp:lineTo x="2986" y="20903"/>
                <wp:lineTo x="17917" y="20903"/>
                <wp:lineTo x="17917" y="0"/>
                <wp:lineTo x="2986" y="0"/>
              </wp:wrapPolygon>
            </wp:wrapThrough>
            <wp:docPr id="42" name="Graphic 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Graphic 42">
                      <a:extLst>
                        <a:ext uri="{C183D7F6-B498-43B3-948B-1728B52AA6E4}">
                          <adec:decorative xmlns:adec="http://schemas.microsoft.com/office/drawing/2017/decorative" val="1"/>
                        </a:ext>
                      </a:extLst>
                    </pic:cNvPr>
                    <pic:cNvPicPr/>
                  </pic:nvPicPr>
                  <pic:blipFill>
                    <a:blip r:embed="rId29">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0" y="0"/>
                      <a:ext cx="414000" cy="414000"/>
                    </a:xfrm>
                    <a:prstGeom prst="rect">
                      <a:avLst/>
                    </a:prstGeom>
                  </pic:spPr>
                </pic:pic>
              </a:graphicData>
            </a:graphic>
            <wp14:sizeRelH relativeFrom="margin">
              <wp14:pctWidth>0</wp14:pctWidth>
            </wp14:sizeRelH>
            <wp14:sizeRelV relativeFrom="margin">
              <wp14:pctHeight>0</wp14:pctHeight>
            </wp14:sizeRelV>
          </wp:anchor>
        </w:drawing>
      </w:r>
    </w:p>
    <w:p w14:paraId="062763A8" w14:textId="09796F09" w:rsidR="00641B2B" w:rsidRDefault="00831687" w:rsidP="008B7D1F">
      <w:pPr>
        <w:ind w:left="1440" w:firstLine="720"/>
        <w:rPr>
          <w:rFonts w:cs="Arial"/>
          <w:b/>
          <w:iCs/>
          <w:color w:val="004C7A"/>
          <w:kern w:val="32"/>
          <w:sz w:val="28"/>
          <w:szCs w:val="28"/>
        </w:rPr>
      </w:pPr>
      <w:bookmarkStart w:id="8" w:name="_Toc155788719"/>
      <w:r w:rsidRPr="000A6DF5">
        <w:rPr>
          <w:rFonts w:cs="Arial"/>
          <w:b/>
          <w:iCs/>
          <w:noProof/>
          <w:color w:val="004C7A"/>
          <w:kern w:val="32"/>
          <w:sz w:val="28"/>
          <w:szCs w:val="28"/>
        </w:rPr>
        <mc:AlternateContent>
          <mc:Choice Requires="wps">
            <w:drawing>
              <wp:anchor distT="45720" distB="45720" distL="114300" distR="114300" simplePos="0" relativeHeight="251658259" behindDoc="0" locked="0" layoutInCell="1" allowOverlap="1" wp14:anchorId="1987F2BB" wp14:editId="2F152B37">
                <wp:simplePos x="0" y="0"/>
                <wp:positionH relativeFrom="column">
                  <wp:posOffset>179070</wp:posOffset>
                </wp:positionH>
                <wp:positionV relativeFrom="paragraph">
                  <wp:posOffset>539115</wp:posOffset>
                </wp:positionV>
                <wp:extent cx="5302250" cy="1404620"/>
                <wp:effectExtent l="0" t="0" r="12700" b="21590"/>
                <wp:wrapSquare wrapText="bothSides"/>
                <wp:docPr id="11" name="Text Box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2250" cy="1404620"/>
                        </a:xfrm>
                        <a:prstGeom prst="rect">
                          <a:avLst/>
                        </a:prstGeom>
                        <a:solidFill>
                          <a:schemeClr val="bg2"/>
                        </a:solidFill>
                        <a:ln w="9525">
                          <a:solidFill>
                            <a:srgbClr val="000000"/>
                          </a:solidFill>
                          <a:miter lim="800000"/>
                          <a:headEnd/>
                          <a:tailEnd/>
                        </a:ln>
                      </wps:spPr>
                      <wps:txbx>
                        <w:txbxContent>
                          <w:p w14:paraId="22E8C825" w14:textId="15A12D6C" w:rsidR="000A6DF5" w:rsidRPr="00640610" w:rsidRDefault="000A6DF5" w:rsidP="00831687">
                            <w:pPr>
                              <w:jc w:val="center"/>
                              <w:rPr>
                                <w:color w:val="auto"/>
                              </w:rPr>
                            </w:pPr>
                            <w:r w:rsidRPr="00640610">
                              <w:rPr>
                                <w:rFonts w:cs="Arial"/>
                                <w:b/>
                                <w:iCs/>
                                <w:color w:val="auto"/>
                                <w:kern w:val="32"/>
                                <w:sz w:val="28"/>
                                <w:szCs w:val="28"/>
                              </w:rPr>
                              <w:t>73% of reporting entities make</w:t>
                            </w:r>
                            <w:r w:rsidR="00831687" w:rsidRPr="00640610">
                              <w:rPr>
                                <w:rFonts w:cs="Arial"/>
                                <w:b/>
                                <w:iCs/>
                                <w:color w:val="auto"/>
                                <w:kern w:val="32"/>
                                <w:sz w:val="28"/>
                                <w:szCs w:val="28"/>
                              </w:rPr>
                              <w:t xml:space="preserve"> </w:t>
                            </w:r>
                            <w:r w:rsidRPr="00640610">
                              <w:rPr>
                                <w:rFonts w:cs="Arial"/>
                                <w:b/>
                                <w:iCs/>
                                <w:color w:val="auto"/>
                                <w:kern w:val="32"/>
                                <w:sz w:val="28"/>
                                <w:szCs w:val="28"/>
                              </w:rPr>
                              <w:t xml:space="preserve">payments to small businesses and spend 30% of their total procurement value with small </w:t>
                            </w:r>
                            <w:r w:rsidRPr="00640610">
                              <w:rPr>
                                <w:rFonts w:cs="Arial"/>
                                <w:b/>
                                <w:iCs/>
                                <w:color w:val="auto"/>
                                <w:kern w:val="32"/>
                                <w:sz w:val="28"/>
                                <w:szCs w:val="28"/>
                              </w:rPr>
                              <w:t>businesses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987F2BB" id="Text Box 11" o:spid="_x0000_s1030" type="#_x0000_t202" alt="&quot;&quot;" style="position:absolute;left:0;text-align:left;margin-left:14.1pt;margin-top:42.45pt;width:417.5pt;height:110.6pt;z-index:251658259;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" fillcolor="#eaeaea [3214]">
                <v:textbox style="mso-fit-shape-to-text:t">
                  <w:txbxContent>
                    <w:p w14:paraId="22E8C825" w14:textId="15A12D6C" w:rsidR="000A6DF5" w:rsidRPr="00640610" w:rsidRDefault="000A6DF5" w:rsidP="00831687">
                      <w:pPr>
                        <w:jc w:val="center"/>
                        <w:rPr>
                          <w:color w:val="auto"/>
                        </w:rPr>
                      </w:pPr>
                      <w:r w:rsidRPr="00640610">
                        <w:rPr>
                          <w:rFonts w:cs="Arial"/>
                          <w:b/>
                          <w:iCs/>
                          <w:color w:val="auto"/>
                          <w:kern w:val="32"/>
                          <w:sz w:val="28"/>
                          <w:szCs w:val="28"/>
                        </w:rPr>
                        <w:t>73% of reporting entities make</w:t>
                      </w:r>
                      <w:r w:rsidR="00831687" w:rsidRPr="00640610">
                        <w:rPr>
                          <w:rFonts w:cs="Arial"/>
                          <w:b/>
                          <w:iCs/>
                          <w:color w:val="auto"/>
                          <w:kern w:val="32"/>
                          <w:sz w:val="28"/>
                          <w:szCs w:val="28"/>
                        </w:rPr>
                        <w:t xml:space="preserve"> </w:t>
                      </w:r>
                      <w:r w:rsidRPr="00640610">
                        <w:rPr>
                          <w:rFonts w:cs="Arial"/>
                          <w:b/>
                          <w:iCs/>
                          <w:color w:val="auto"/>
                          <w:kern w:val="32"/>
                          <w:sz w:val="28"/>
                          <w:szCs w:val="28"/>
                        </w:rPr>
                        <w:t xml:space="preserve">payments to small businesses and spend 30% of their total procurement value with small </w:t>
                      </w:r>
                      <w:r w:rsidRPr="00640610">
                        <w:rPr>
                          <w:rFonts w:cs="Arial"/>
                          <w:b/>
                          <w:iCs/>
                          <w:color w:val="auto"/>
                          <w:kern w:val="32"/>
                          <w:sz w:val="28"/>
                          <w:szCs w:val="28"/>
                        </w:rPr>
                        <w:t>businesses</w:t>
                      </w:r>
                    </w:p>
                  </w:txbxContent>
                </v:textbox>
                <w10:wrap type="square"/>
              </v:shape>
            </w:pict>
          </mc:Fallback>
        </mc:AlternateContent>
      </w:r>
      <w:r w:rsidR="00253A52">
        <w:rPr>
          <w:rFonts w:cs="Arial"/>
          <w:b/>
          <w:iCs/>
          <w:noProof/>
          <w:color w:val="004C7A"/>
          <w:kern w:val="32"/>
          <w:sz w:val="28"/>
          <w:szCs w:val="28"/>
        </w:rPr>
        <mc:AlternateContent>
          <mc:Choice Requires="wps">
            <w:drawing>
              <wp:anchor distT="0" distB="0" distL="114300" distR="114300" simplePos="0" relativeHeight="251658247" behindDoc="0" locked="1" layoutInCell="1" allowOverlap="1" wp14:anchorId="4BC98049" wp14:editId="792C39F7">
                <wp:simplePos x="0" y="0"/>
                <wp:positionH relativeFrom="leftMargin">
                  <wp:posOffset>3743325</wp:posOffset>
                </wp:positionH>
                <wp:positionV relativeFrom="page">
                  <wp:posOffset>4505325</wp:posOffset>
                </wp:positionV>
                <wp:extent cx="2628900" cy="1083310"/>
                <wp:effectExtent l="0" t="0" r="19050" b="21590"/>
                <wp:wrapNone/>
                <wp:docPr id="34" name="Text Box 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1083310"/>
                        </a:xfrm>
                        <a:custGeom>
                          <a:avLst/>
                          <a:gdLst>
                            <a:gd name="connsiteX0" fmla="*/ 0 w 2360930"/>
                            <a:gd name="connsiteY0" fmla="*/ 0 h 1515110"/>
                            <a:gd name="connsiteX1" fmla="*/ 2360930 w 2360930"/>
                            <a:gd name="connsiteY1" fmla="*/ 0 h 1515110"/>
                            <a:gd name="connsiteX2" fmla="*/ 2360930 w 2360930"/>
                            <a:gd name="connsiteY2" fmla="*/ 1515110 h 1515110"/>
                            <a:gd name="connsiteX3" fmla="*/ 0 w 2360930"/>
                            <a:gd name="connsiteY3" fmla="*/ 1515110 h 1515110"/>
                            <a:gd name="connsiteX4" fmla="*/ 0 w 2360930"/>
                            <a:gd name="connsiteY4" fmla="*/ 0 h 1515110"/>
                            <a:gd name="connsiteX0" fmla="*/ 0 w 2360930"/>
                            <a:gd name="connsiteY0" fmla="*/ 0 h 1515110"/>
                            <a:gd name="connsiteX1" fmla="*/ 2360930 w 2360930"/>
                            <a:gd name="connsiteY1" fmla="*/ 0 h 1515110"/>
                            <a:gd name="connsiteX2" fmla="*/ 2360930 w 2360930"/>
                            <a:gd name="connsiteY2" fmla="*/ 1515110 h 1515110"/>
                            <a:gd name="connsiteX3" fmla="*/ 0 w 2360930"/>
                            <a:gd name="connsiteY3" fmla="*/ 1515110 h 1515110"/>
                            <a:gd name="connsiteX4" fmla="*/ 0 w 2360930"/>
                            <a:gd name="connsiteY4" fmla="*/ 0 h 151511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360930" h="1515110">
                              <a:moveTo>
                                <a:pt x="0" y="0"/>
                              </a:moveTo>
                              <a:lnTo>
                                <a:pt x="2360930" y="0"/>
                              </a:lnTo>
                              <a:lnTo>
                                <a:pt x="2360930" y="1515110"/>
                              </a:lnTo>
                              <a:lnTo>
                                <a:pt x="0" y="1515110"/>
                              </a:lnTo>
                              <a:lnTo>
                                <a:pt x="0" y="0"/>
                              </a:lnTo>
                              <a:close/>
                            </a:path>
                          </a:pathLst>
                        </a:custGeom>
                        <a:solidFill>
                          <a:schemeClr val="accent2">
                            <a:lumMod val="20000"/>
                            <a:lumOff val="80000"/>
                            <a:alpha val="67000"/>
                          </a:schemeClr>
                        </a:solidFill>
                        <a:ln w="9525">
                          <a:solidFill>
                            <a:srgbClr val="000000"/>
                          </a:solidFill>
                          <a:miter lim="800000"/>
                          <a:headEnd/>
                          <a:tailEnd/>
                        </a:ln>
                      </wps:spPr>
                      <wps:txbx>
                        <w:txbxContent>
                          <w:p w14:paraId="574ADBB3" w14:textId="312A12A3" w:rsidR="00B36631" w:rsidRPr="00D32FD1" w:rsidRDefault="00B36631" w:rsidP="00B36631">
                            <w:pPr>
                              <w:jc w:val="center"/>
                              <w:rPr>
                                <w:sz w:val="24"/>
                                <w:szCs w:val="24"/>
                              </w:rPr>
                            </w:pPr>
                            <w:r>
                              <w:rPr>
                                <w:rFonts w:cs="Arial"/>
                                <w:b/>
                                <w:iCs/>
                                <w:color w:val="004C7A"/>
                                <w:kern w:val="32"/>
                                <w:sz w:val="24"/>
                                <w:szCs w:val="24"/>
                              </w:rPr>
                              <w:t>Industry with l</w:t>
                            </w:r>
                            <w:r w:rsidRPr="009D0A16">
                              <w:rPr>
                                <w:rFonts w:cs="Arial"/>
                                <w:b/>
                                <w:iCs/>
                                <w:color w:val="004C7A"/>
                                <w:kern w:val="32"/>
                                <w:sz w:val="24"/>
                                <w:szCs w:val="24"/>
                              </w:rPr>
                              <w:t xml:space="preserve">owest share of invoices paid within 30 </w:t>
                            </w:r>
                            <w:r w:rsidRPr="009D0A16">
                              <w:rPr>
                                <w:rFonts w:cs="Arial"/>
                                <w:b/>
                                <w:iCs/>
                                <w:color w:val="004C7A"/>
                                <w:kern w:val="32"/>
                                <w:sz w:val="24"/>
                                <w:szCs w:val="24"/>
                              </w:rPr>
                              <w:t>days</w:t>
                            </w:r>
                            <w:r w:rsidRPr="00AC18B4">
                              <w:rPr>
                                <w:rFonts w:cs="Arial"/>
                                <w:b/>
                                <w:iCs/>
                                <w:color w:val="004C7A"/>
                                <w:kern w:val="32"/>
                                <w:sz w:val="24"/>
                                <w:szCs w:val="24"/>
                              </w:rPr>
                              <w:t xml:space="preserve"> </w:t>
                            </w:r>
                          </w:p>
                          <w:p w14:paraId="0A054BAC" w14:textId="77777777" w:rsidR="00B36631" w:rsidRDefault="00B36631" w:rsidP="00B36631">
                            <w:pPr>
                              <w:jc w:val="center"/>
                              <w:rPr>
                                <w:rFonts w:cs="Arial"/>
                                <w:b/>
                                <w:iCs/>
                                <w:color w:val="004C7A"/>
                                <w:kern w:val="32"/>
                                <w:sz w:val="28"/>
                                <w:szCs w:val="28"/>
                              </w:rPr>
                            </w:pPr>
                            <w:r>
                              <w:rPr>
                                <w:rFonts w:cs="Arial"/>
                                <w:b/>
                                <w:iCs/>
                                <w:color w:val="004C7A"/>
                                <w:kern w:val="32"/>
                                <w:sz w:val="28"/>
                                <w:szCs w:val="28"/>
                              </w:rPr>
                              <w:t>52%</w:t>
                            </w:r>
                          </w:p>
                          <w:p w14:paraId="285CC3A8" w14:textId="425A0E66" w:rsidR="00353376" w:rsidRPr="002F2D76" w:rsidRDefault="00353376" w:rsidP="00353376">
                            <w:pPr>
                              <w:jc w:val="center"/>
                              <w:rPr>
                                <w:rFonts w:cs="Arial"/>
                                <w:b/>
                                <w:iCs/>
                                <w:color w:val="004C7A"/>
                                <w:kern w:val="32"/>
                                <w:sz w:val="24"/>
                                <w:szCs w:val="24"/>
                              </w:rPr>
                            </w:pPr>
                            <w:r w:rsidRPr="002F2D76">
                              <w:rPr>
                                <w:rFonts w:cs="Arial"/>
                                <w:b/>
                                <w:iCs/>
                                <w:color w:val="004C7A"/>
                                <w:kern w:val="32"/>
                                <w:sz w:val="24"/>
                                <w:szCs w:val="24"/>
                              </w:rPr>
                              <w:t>Manufacturing</w:t>
                            </w:r>
                          </w:p>
                          <w:p w14:paraId="6EE7EECE" w14:textId="77777777" w:rsidR="00B36631" w:rsidRDefault="00B3663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C98049" id="Text Box 34" o:spid="_x0000_s1031" alt="&quot;&quot;" style="position:absolute;left:0;text-align:left;margin-left:294.75pt;margin-top:354.75pt;width:207pt;height:85.3pt;z-index:251658247;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page;mso-width-percent:0;mso-height-percent:0;mso-width-relative:margin;mso-height-relative:margin;v-text-anchor:top" coordsize="2360930,151511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" adj="-11796480,,5400" path="m,l2360930,r,1515110l,1515110,,xe" fillcolor="#d5e1f1 [661]">
                <v:fill opacity="43947f"/>
                <v:stroke joinstyle="miter"/>
                <v:formulas/>
                <v:path o:connecttype="custom" o:connectlocs="0,0;2628900,0;2628900,1083310;0,1083310;0,0" o:connectangles="0,0,0,0,0" textboxrect="0,0,2360930,1515110"/>
                <v:textbox>
                  <w:txbxContent>
                    <w:p w14:paraId="574ADBB3" w14:textId="312A12A3" w:rsidR="00B36631" w:rsidRPr="00D32FD1" w:rsidRDefault="00B36631" w:rsidP="00B36631">
                      <w:pPr>
                        <w:jc w:val="center"/>
                        <w:rPr>
                          <w:sz w:val="24"/>
                          <w:szCs w:val="24"/>
                        </w:rPr>
                      </w:pPr>
                      <w:r>
                        <w:rPr>
                          <w:rFonts w:cs="Arial"/>
                          <w:b/>
                          <w:iCs/>
                          <w:color w:val="004C7A"/>
                          <w:kern w:val="32"/>
                          <w:sz w:val="24"/>
                          <w:szCs w:val="24"/>
                        </w:rPr>
                        <w:t>Industry with l</w:t>
                      </w:r>
                      <w:r w:rsidRPr="009D0A16">
                        <w:rPr>
                          <w:rFonts w:cs="Arial"/>
                          <w:b/>
                          <w:iCs/>
                          <w:color w:val="004C7A"/>
                          <w:kern w:val="32"/>
                          <w:sz w:val="24"/>
                          <w:szCs w:val="24"/>
                        </w:rPr>
                        <w:t xml:space="preserve">owest share of invoices paid within 30 </w:t>
                      </w:r>
                      <w:r w:rsidRPr="009D0A16">
                        <w:rPr>
                          <w:rFonts w:cs="Arial"/>
                          <w:b/>
                          <w:iCs/>
                          <w:color w:val="004C7A"/>
                          <w:kern w:val="32"/>
                          <w:sz w:val="24"/>
                          <w:szCs w:val="24"/>
                        </w:rPr>
                        <w:t>days</w:t>
                      </w:r>
                      <w:r w:rsidRPr="00AC18B4">
                        <w:rPr>
                          <w:rFonts w:cs="Arial"/>
                          <w:b/>
                          <w:iCs/>
                          <w:color w:val="004C7A"/>
                          <w:kern w:val="32"/>
                          <w:sz w:val="24"/>
                          <w:szCs w:val="24"/>
                        </w:rPr>
                        <w:t xml:space="preserve"> </w:t>
                      </w:r>
                    </w:p>
                    <w:p w14:paraId="0A054BAC" w14:textId="77777777" w:rsidR="00B36631" w:rsidRDefault="00B36631" w:rsidP="00B36631">
                      <w:pPr>
                        <w:jc w:val="center"/>
                        <w:rPr>
                          <w:rFonts w:cs="Arial"/>
                          <w:b/>
                          <w:iCs/>
                          <w:color w:val="004C7A"/>
                          <w:kern w:val="32"/>
                          <w:sz w:val="28"/>
                          <w:szCs w:val="28"/>
                        </w:rPr>
                      </w:pPr>
                      <w:r>
                        <w:rPr>
                          <w:rFonts w:cs="Arial"/>
                          <w:b/>
                          <w:iCs/>
                          <w:color w:val="004C7A"/>
                          <w:kern w:val="32"/>
                          <w:sz w:val="28"/>
                          <w:szCs w:val="28"/>
                        </w:rPr>
                        <w:t>52%</w:t>
                      </w:r>
                    </w:p>
                    <w:p w14:paraId="285CC3A8" w14:textId="425A0E66" w:rsidR="00353376" w:rsidRPr="002F2D76" w:rsidRDefault="00353376" w:rsidP="00353376">
                      <w:pPr>
                        <w:jc w:val="center"/>
                        <w:rPr>
                          <w:rFonts w:cs="Arial"/>
                          <w:b/>
                          <w:iCs/>
                          <w:color w:val="004C7A"/>
                          <w:kern w:val="32"/>
                          <w:sz w:val="24"/>
                          <w:szCs w:val="24"/>
                        </w:rPr>
                      </w:pPr>
                      <w:r w:rsidRPr="002F2D76">
                        <w:rPr>
                          <w:rFonts w:cs="Arial"/>
                          <w:b/>
                          <w:iCs/>
                          <w:color w:val="004C7A"/>
                          <w:kern w:val="32"/>
                          <w:sz w:val="24"/>
                          <w:szCs w:val="24"/>
                        </w:rPr>
                        <w:t>Manufacturing</w:t>
                      </w:r>
                    </w:p>
                    <w:p w14:paraId="6EE7EECE" w14:textId="77777777" w:rsidR="00B36631" w:rsidRDefault="00B36631"/>
                  </w:txbxContent>
                </v:textbox>
                <w10:wrap anchorx="margin" anchory="page"/>
                <w10:anchorlock/>
              </v:shape>
            </w:pict>
          </mc:Fallback>
        </mc:AlternateContent>
      </w:r>
      <w:r w:rsidR="007D13D8" w:rsidRPr="008B50D5">
        <w:rPr>
          <w:rFonts w:cs="Arial"/>
          <w:b/>
          <w:iCs/>
          <w:noProof/>
          <w:color w:val="004C7A"/>
          <w:kern w:val="32"/>
          <w:sz w:val="28"/>
          <w:szCs w:val="28"/>
        </w:rPr>
        <mc:AlternateContent>
          <mc:Choice Requires="wps">
            <w:drawing>
              <wp:anchor distT="45720" distB="45720" distL="114300" distR="114300" simplePos="0" relativeHeight="251657215" behindDoc="0" locked="1" layoutInCell="1" allowOverlap="1" wp14:anchorId="33642756" wp14:editId="01BD1814">
                <wp:simplePos x="0" y="0"/>
                <wp:positionH relativeFrom="column">
                  <wp:posOffset>194945</wp:posOffset>
                </wp:positionH>
                <wp:positionV relativeFrom="topMargin">
                  <wp:posOffset>4505325</wp:posOffset>
                </wp:positionV>
                <wp:extent cx="2505075" cy="1087120"/>
                <wp:effectExtent l="0" t="0" r="28575" b="17780"/>
                <wp:wrapSquare wrapText="bothSides"/>
                <wp:docPr id="53" name="Text Box 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5075" cy="1087120"/>
                        </a:xfrm>
                        <a:custGeom>
                          <a:avLst/>
                          <a:gdLst>
                            <a:gd name="connsiteX0" fmla="*/ 0 w 2360930"/>
                            <a:gd name="connsiteY0" fmla="*/ 0 h 1515110"/>
                            <a:gd name="connsiteX1" fmla="*/ 2360930 w 2360930"/>
                            <a:gd name="connsiteY1" fmla="*/ 0 h 1515110"/>
                            <a:gd name="connsiteX2" fmla="*/ 2360930 w 2360930"/>
                            <a:gd name="connsiteY2" fmla="*/ 1515110 h 1515110"/>
                            <a:gd name="connsiteX3" fmla="*/ 0 w 2360930"/>
                            <a:gd name="connsiteY3" fmla="*/ 1515110 h 1515110"/>
                            <a:gd name="connsiteX4" fmla="*/ 0 w 2360930"/>
                            <a:gd name="connsiteY4" fmla="*/ 0 h 1515110"/>
                            <a:gd name="connsiteX0" fmla="*/ 0 w 2360930"/>
                            <a:gd name="connsiteY0" fmla="*/ 0 h 1515110"/>
                            <a:gd name="connsiteX1" fmla="*/ 2360930 w 2360930"/>
                            <a:gd name="connsiteY1" fmla="*/ 0 h 1515110"/>
                            <a:gd name="connsiteX2" fmla="*/ 2360930 w 2360930"/>
                            <a:gd name="connsiteY2" fmla="*/ 1515110 h 1515110"/>
                            <a:gd name="connsiteX3" fmla="*/ 0 w 2360930"/>
                            <a:gd name="connsiteY3" fmla="*/ 1515110 h 1515110"/>
                            <a:gd name="connsiteX4" fmla="*/ 0 w 2360930"/>
                            <a:gd name="connsiteY4" fmla="*/ 0 h 151511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360930" h="1515110">
                              <a:moveTo>
                                <a:pt x="0" y="0"/>
                              </a:moveTo>
                              <a:lnTo>
                                <a:pt x="2360930" y="0"/>
                              </a:lnTo>
                              <a:lnTo>
                                <a:pt x="2360930" y="1515110"/>
                              </a:lnTo>
                              <a:lnTo>
                                <a:pt x="0" y="1515110"/>
                              </a:lnTo>
                              <a:lnTo>
                                <a:pt x="0" y="0"/>
                              </a:lnTo>
                              <a:close/>
                            </a:path>
                          </a:pathLst>
                        </a:custGeom>
                        <a:solidFill>
                          <a:schemeClr val="accent3">
                            <a:alpha val="17000"/>
                          </a:schemeClr>
                        </a:solidFill>
                        <a:ln w="9525">
                          <a:solidFill>
                            <a:srgbClr val="000000"/>
                          </a:solidFill>
                          <a:miter lim="800000"/>
                          <a:headEnd/>
                          <a:tailEnd/>
                        </a:ln>
                      </wps:spPr>
                      <wps:txbx>
                        <w:txbxContent>
                          <w:p w14:paraId="1929B0DB" w14:textId="7266D8EF" w:rsidR="006C76A2" w:rsidRPr="00AC18B4" w:rsidRDefault="009B3224" w:rsidP="006C76A2">
                            <w:pPr>
                              <w:jc w:val="center"/>
                              <w:rPr>
                                <w:sz w:val="24"/>
                                <w:szCs w:val="24"/>
                              </w:rPr>
                            </w:pPr>
                            <w:r>
                              <w:rPr>
                                <w:rFonts w:cs="Arial"/>
                                <w:b/>
                                <w:iCs/>
                                <w:color w:val="004C7A"/>
                                <w:kern w:val="32"/>
                                <w:sz w:val="24"/>
                                <w:szCs w:val="24"/>
                              </w:rPr>
                              <w:t>Industry with l</w:t>
                            </w:r>
                            <w:r w:rsidR="00B36631">
                              <w:rPr>
                                <w:rFonts w:cs="Arial"/>
                                <w:b/>
                                <w:iCs/>
                                <w:color w:val="004C7A"/>
                                <w:kern w:val="32"/>
                                <w:sz w:val="24"/>
                                <w:szCs w:val="24"/>
                              </w:rPr>
                              <w:t>ongest</w:t>
                            </w:r>
                            <w:r w:rsidR="006C76A2">
                              <w:rPr>
                                <w:rFonts w:cs="Arial"/>
                                <w:b/>
                                <w:iCs/>
                                <w:color w:val="004C7A"/>
                                <w:kern w:val="32"/>
                                <w:sz w:val="24"/>
                                <w:szCs w:val="24"/>
                              </w:rPr>
                              <w:t xml:space="preserve"> average payment terms</w:t>
                            </w:r>
                            <w:r w:rsidR="006C76A2" w:rsidRPr="00AC18B4">
                              <w:rPr>
                                <w:rFonts w:cs="Arial"/>
                                <w:b/>
                                <w:iCs/>
                                <w:color w:val="004C7A"/>
                                <w:kern w:val="32"/>
                                <w:sz w:val="24"/>
                                <w:szCs w:val="24"/>
                              </w:rPr>
                              <w:t xml:space="preserve"> </w:t>
                            </w:r>
                          </w:p>
                          <w:p w14:paraId="58170D54" w14:textId="77777777" w:rsidR="006C76A2" w:rsidRDefault="00D8091F" w:rsidP="006C76A2">
                            <w:pPr>
                              <w:jc w:val="center"/>
                              <w:rPr>
                                <w:rFonts w:cs="Arial"/>
                                <w:b/>
                                <w:iCs/>
                                <w:color w:val="004C7A"/>
                                <w:kern w:val="32"/>
                                <w:sz w:val="28"/>
                                <w:szCs w:val="28"/>
                              </w:rPr>
                            </w:pPr>
                            <w:r>
                              <w:rPr>
                                <w:rFonts w:cs="Arial"/>
                                <w:b/>
                                <w:iCs/>
                                <w:color w:val="004C7A"/>
                                <w:kern w:val="32"/>
                                <w:sz w:val="28"/>
                                <w:szCs w:val="28"/>
                              </w:rPr>
                              <w:t>43</w:t>
                            </w:r>
                            <w:r w:rsidR="00FD71B6">
                              <w:rPr>
                                <w:rFonts w:cs="Arial"/>
                                <w:b/>
                                <w:iCs/>
                                <w:color w:val="004C7A"/>
                                <w:kern w:val="32"/>
                                <w:sz w:val="28"/>
                                <w:szCs w:val="28"/>
                              </w:rPr>
                              <w:t xml:space="preserve"> days</w:t>
                            </w:r>
                          </w:p>
                          <w:p w14:paraId="6775F2FA" w14:textId="7D78DF37" w:rsidR="00FD71B6" w:rsidRDefault="006C76A2" w:rsidP="00FD71B6">
                            <w:pPr>
                              <w:jc w:val="center"/>
                              <w:rPr>
                                <w:rFonts w:cs="Arial"/>
                                <w:b/>
                                <w:iCs/>
                                <w:color w:val="004C7A"/>
                                <w:kern w:val="32"/>
                                <w:sz w:val="28"/>
                                <w:szCs w:val="28"/>
                              </w:rPr>
                            </w:pPr>
                            <w:r>
                              <w:rPr>
                                <w:rFonts w:cs="Arial"/>
                                <w:b/>
                                <w:iCs/>
                                <w:color w:val="004C7A"/>
                                <w:kern w:val="32"/>
                                <w:sz w:val="24"/>
                                <w:szCs w:val="24"/>
                              </w:rPr>
                              <w:t>Manufacturing</w:t>
                            </w:r>
                          </w:p>
                          <w:p w14:paraId="30087538" w14:textId="77777777" w:rsidR="006C76A2" w:rsidRDefault="006C76A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642756" id="Text Box 53" o:spid="_x0000_s1032" alt="&quot;&quot;" style="position:absolute;left:0;text-align:left;margin-left:15.35pt;margin-top:354.75pt;width:197.25pt;height:85.6pt;z-index:251657215;visibility:visible;mso-wrap-style:square;mso-width-percent:0;mso-height-percent:0;mso-wrap-distance-left:9pt;mso-wrap-distance-top:3.6pt;mso-wrap-distance-right:9pt;mso-wrap-distance-bottom:3.6pt;mso-position-horizontal:absolute;mso-position-horizontal-relative:text;mso-position-vertical:absolute;mso-position-vertical-relative:top-margin-area;mso-width-percent:0;mso-height-percent:0;mso-width-relative:margin;mso-height-relative:margin;v-text-anchor:top" coordsize="2360930,151511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" adj="-11796480,,5400" path="m,l2360930,r,1515110l,1515110,,xe" fillcolor="#008569 [3206]">
                <v:fill opacity="11051f"/>
                <v:stroke joinstyle="miter"/>
                <v:formulas/>
                <v:path o:connecttype="custom" o:connectlocs="0,0;2505075,0;2505075,1087120;0,1087120;0,0" o:connectangles="0,0,0,0,0" textboxrect="0,0,2360930,1515110"/>
                <v:textbox>
                  <w:txbxContent>
                    <w:p w14:paraId="1929B0DB" w14:textId="7266D8EF" w:rsidR="006C76A2" w:rsidRPr="00AC18B4" w:rsidRDefault="009B3224" w:rsidP="006C76A2">
                      <w:pPr>
                        <w:jc w:val="center"/>
                        <w:rPr>
                          <w:sz w:val="24"/>
                          <w:szCs w:val="24"/>
                        </w:rPr>
                      </w:pPr>
                      <w:r>
                        <w:rPr>
                          <w:rFonts w:cs="Arial"/>
                          <w:b/>
                          <w:iCs/>
                          <w:color w:val="004C7A"/>
                          <w:kern w:val="32"/>
                          <w:sz w:val="24"/>
                          <w:szCs w:val="24"/>
                        </w:rPr>
                        <w:t>Industry with l</w:t>
                      </w:r>
                      <w:r w:rsidR="00B36631">
                        <w:rPr>
                          <w:rFonts w:cs="Arial"/>
                          <w:b/>
                          <w:iCs/>
                          <w:color w:val="004C7A"/>
                          <w:kern w:val="32"/>
                          <w:sz w:val="24"/>
                          <w:szCs w:val="24"/>
                        </w:rPr>
                        <w:t>ongest</w:t>
                      </w:r>
                      <w:r w:rsidR="006C76A2">
                        <w:rPr>
                          <w:rFonts w:cs="Arial"/>
                          <w:b/>
                          <w:iCs/>
                          <w:color w:val="004C7A"/>
                          <w:kern w:val="32"/>
                          <w:sz w:val="24"/>
                          <w:szCs w:val="24"/>
                        </w:rPr>
                        <w:t xml:space="preserve"> average payment terms</w:t>
                      </w:r>
                      <w:r w:rsidR="006C76A2" w:rsidRPr="00AC18B4">
                        <w:rPr>
                          <w:rFonts w:cs="Arial"/>
                          <w:b/>
                          <w:iCs/>
                          <w:color w:val="004C7A"/>
                          <w:kern w:val="32"/>
                          <w:sz w:val="24"/>
                          <w:szCs w:val="24"/>
                        </w:rPr>
                        <w:t xml:space="preserve"> </w:t>
                      </w:r>
                    </w:p>
                    <w:p w14:paraId="58170D54" w14:textId="77777777" w:rsidR="006C76A2" w:rsidRDefault="00D8091F" w:rsidP="006C76A2">
                      <w:pPr>
                        <w:jc w:val="center"/>
                        <w:rPr>
                          <w:rFonts w:cs="Arial"/>
                          <w:b/>
                          <w:iCs/>
                          <w:color w:val="004C7A"/>
                          <w:kern w:val="32"/>
                          <w:sz w:val="28"/>
                          <w:szCs w:val="28"/>
                        </w:rPr>
                      </w:pPr>
                      <w:r>
                        <w:rPr>
                          <w:rFonts w:cs="Arial"/>
                          <w:b/>
                          <w:iCs/>
                          <w:color w:val="004C7A"/>
                          <w:kern w:val="32"/>
                          <w:sz w:val="28"/>
                          <w:szCs w:val="28"/>
                        </w:rPr>
                        <w:t>43</w:t>
                      </w:r>
                      <w:r w:rsidR="00FD71B6">
                        <w:rPr>
                          <w:rFonts w:cs="Arial"/>
                          <w:b/>
                          <w:iCs/>
                          <w:color w:val="004C7A"/>
                          <w:kern w:val="32"/>
                          <w:sz w:val="28"/>
                          <w:szCs w:val="28"/>
                        </w:rPr>
                        <w:t xml:space="preserve"> days</w:t>
                      </w:r>
                    </w:p>
                    <w:p w14:paraId="6775F2FA" w14:textId="7D78DF37" w:rsidR="00FD71B6" w:rsidRDefault="006C76A2" w:rsidP="00FD71B6">
                      <w:pPr>
                        <w:jc w:val="center"/>
                        <w:rPr>
                          <w:rFonts w:cs="Arial"/>
                          <w:b/>
                          <w:iCs/>
                          <w:color w:val="004C7A"/>
                          <w:kern w:val="32"/>
                          <w:sz w:val="28"/>
                          <w:szCs w:val="28"/>
                        </w:rPr>
                      </w:pPr>
                      <w:r>
                        <w:rPr>
                          <w:rFonts w:cs="Arial"/>
                          <w:b/>
                          <w:iCs/>
                          <w:color w:val="004C7A"/>
                          <w:kern w:val="32"/>
                          <w:sz w:val="24"/>
                          <w:szCs w:val="24"/>
                        </w:rPr>
                        <w:t>Manufacturing</w:t>
                      </w:r>
                    </w:p>
                    <w:p w14:paraId="30087538" w14:textId="77777777" w:rsidR="006C76A2" w:rsidRDefault="006C76A2"/>
                  </w:txbxContent>
                </v:textbox>
                <w10:wrap type="square" anchory="margin"/>
                <w10:anchorlock/>
              </v:shape>
            </w:pict>
          </mc:Fallback>
        </mc:AlternateContent>
      </w:r>
    </w:p>
    <w:p w14:paraId="78C27BB5" w14:textId="366C7934" w:rsidR="00996A07" w:rsidRDefault="0096084C" w:rsidP="005D16E2">
      <w:pPr>
        <w:rPr>
          <w:rFonts w:cs="Arial"/>
          <w:b/>
          <w:iCs/>
          <w:color w:val="004C7A"/>
          <w:kern w:val="32"/>
          <w:sz w:val="28"/>
          <w:szCs w:val="28"/>
        </w:rPr>
      </w:pPr>
      <w:r>
        <w:rPr>
          <w:rFonts w:cs="Arial"/>
          <w:b/>
          <w:iCs/>
          <w:noProof/>
          <w:color w:val="004C7A"/>
          <w:kern w:val="32"/>
          <w:sz w:val="28"/>
          <w:szCs w:val="28"/>
        </w:rPr>
        <mc:AlternateContent>
          <mc:Choice Requires="wpg">
            <w:drawing>
              <wp:anchor distT="0" distB="0" distL="114300" distR="114300" simplePos="0" relativeHeight="251658258" behindDoc="0" locked="0" layoutInCell="1" allowOverlap="1" wp14:anchorId="61E72C18" wp14:editId="2464B56A">
                <wp:simplePos x="0" y="0"/>
                <wp:positionH relativeFrom="column">
                  <wp:posOffset>166370</wp:posOffset>
                </wp:positionH>
                <wp:positionV relativeFrom="page">
                  <wp:posOffset>6543675</wp:posOffset>
                </wp:positionV>
                <wp:extent cx="2533650" cy="1123950"/>
                <wp:effectExtent l="0" t="0" r="19050" b="19050"/>
                <wp:wrapNone/>
                <wp:docPr id="55" name="Group 5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533650" cy="1123950"/>
                          <a:chOff x="-188928" y="937975"/>
                          <a:chExt cx="2506833" cy="1125399"/>
                        </a:xfrm>
                      </wpg:grpSpPr>
                      <wps:wsp>
                        <wps:cNvPr id="13" name="Text Box 13" descr="Text: Highest share of procurement with small business (by value)Construction 42% "/>
                        <wps:cNvSpPr txBox="1">
                          <a:spLocks noChangeArrowheads="1"/>
                        </wps:cNvSpPr>
                        <wps:spPr bwMode="auto">
                          <a:xfrm>
                            <a:off x="-188928" y="937975"/>
                            <a:ext cx="2506833" cy="1125399"/>
                          </a:xfrm>
                          <a:custGeom>
                            <a:avLst/>
                            <a:gdLst>
                              <a:gd name="connsiteX0" fmla="*/ 0 w 2360930"/>
                              <a:gd name="connsiteY0" fmla="*/ 0 h 1515110"/>
                              <a:gd name="connsiteX1" fmla="*/ 2360930 w 2360930"/>
                              <a:gd name="connsiteY1" fmla="*/ 0 h 1515110"/>
                              <a:gd name="connsiteX2" fmla="*/ 2360930 w 2360930"/>
                              <a:gd name="connsiteY2" fmla="*/ 1515110 h 1515110"/>
                              <a:gd name="connsiteX3" fmla="*/ 0 w 2360930"/>
                              <a:gd name="connsiteY3" fmla="*/ 1515110 h 1515110"/>
                              <a:gd name="connsiteX4" fmla="*/ 0 w 2360930"/>
                              <a:gd name="connsiteY4" fmla="*/ 0 h 1515110"/>
                              <a:gd name="connsiteX0" fmla="*/ 0 w 2360930"/>
                              <a:gd name="connsiteY0" fmla="*/ 0 h 1515110"/>
                              <a:gd name="connsiteX1" fmla="*/ 2360930 w 2360930"/>
                              <a:gd name="connsiteY1" fmla="*/ 0 h 1515110"/>
                              <a:gd name="connsiteX2" fmla="*/ 2360930 w 2360930"/>
                              <a:gd name="connsiteY2" fmla="*/ 1515110 h 1515110"/>
                              <a:gd name="connsiteX3" fmla="*/ 0 w 2360930"/>
                              <a:gd name="connsiteY3" fmla="*/ 1515110 h 1515110"/>
                              <a:gd name="connsiteX4" fmla="*/ 0 w 2360930"/>
                              <a:gd name="connsiteY4" fmla="*/ 0 h 151511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360930" h="1515110">
                                <a:moveTo>
                                  <a:pt x="0" y="0"/>
                                </a:moveTo>
                                <a:lnTo>
                                  <a:pt x="2360930" y="0"/>
                                </a:lnTo>
                                <a:lnTo>
                                  <a:pt x="2360930" y="1515110"/>
                                </a:lnTo>
                                <a:lnTo>
                                  <a:pt x="0" y="1515110"/>
                                </a:lnTo>
                                <a:lnTo>
                                  <a:pt x="0" y="0"/>
                                </a:lnTo>
                                <a:close/>
                              </a:path>
                            </a:pathLst>
                          </a:custGeom>
                          <a:solidFill>
                            <a:schemeClr val="bg2"/>
                          </a:solidFill>
                          <a:ln w="9525">
                            <a:solidFill>
                              <a:srgbClr val="000000"/>
                            </a:solidFill>
                            <a:miter lim="800000"/>
                            <a:headEnd/>
                            <a:tailEnd/>
                          </a:ln>
                        </wps:spPr>
                        <wps:txbx>
                          <w:txbxContent>
                            <w:p w14:paraId="6D7C73BC" w14:textId="1006D47E" w:rsidR="0091622C" w:rsidRPr="00640610" w:rsidRDefault="0091622C" w:rsidP="0091622C">
                              <w:pPr>
                                <w:jc w:val="center"/>
                                <w:rPr>
                                  <w:rFonts w:cs="Arial"/>
                                  <w:b/>
                                  <w:iCs/>
                                  <w:color w:val="auto"/>
                                  <w:kern w:val="32"/>
                                  <w:sz w:val="24"/>
                                  <w:szCs w:val="24"/>
                                </w:rPr>
                              </w:pPr>
                              <w:r w:rsidRPr="00640610">
                                <w:rPr>
                                  <w:rFonts w:cs="Arial"/>
                                  <w:b/>
                                  <w:iCs/>
                                  <w:color w:val="auto"/>
                                  <w:kern w:val="32"/>
                                  <w:sz w:val="24"/>
                                  <w:szCs w:val="24"/>
                                </w:rPr>
                                <w:t>Construction</w:t>
                              </w:r>
                            </w:p>
                            <w:p w14:paraId="71EA4790" w14:textId="77777777" w:rsidR="00121DAD" w:rsidRPr="00640610" w:rsidRDefault="00121DAD" w:rsidP="00121DAD">
                              <w:pPr>
                                <w:jc w:val="center"/>
                                <w:rPr>
                                  <w:rFonts w:cs="Arial"/>
                                  <w:b/>
                                  <w:iCs/>
                                  <w:color w:val="auto"/>
                                  <w:kern w:val="32"/>
                                  <w:sz w:val="28"/>
                                  <w:szCs w:val="28"/>
                                </w:rPr>
                              </w:pPr>
                              <w:r w:rsidRPr="00640610">
                                <w:rPr>
                                  <w:rFonts w:cs="Arial"/>
                                  <w:b/>
                                  <w:iCs/>
                                  <w:color w:val="auto"/>
                                  <w:kern w:val="32"/>
                                  <w:sz w:val="28"/>
                                  <w:szCs w:val="28"/>
                                </w:rPr>
                                <w:t>42%</w:t>
                              </w:r>
                            </w:p>
                            <w:p w14:paraId="71F056FE" w14:textId="00C7AE06" w:rsidR="0091622C" w:rsidRPr="00640610" w:rsidRDefault="0091622C" w:rsidP="0091622C">
                              <w:pPr>
                                <w:jc w:val="center"/>
                                <w:rPr>
                                  <w:color w:val="auto"/>
                                  <w:sz w:val="24"/>
                                  <w:szCs w:val="24"/>
                                </w:rPr>
                              </w:pPr>
                              <w:r w:rsidRPr="00640610">
                                <w:rPr>
                                  <w:rFonts w:cs="Arial"/>
                                  <w:b/>
                                  <w:iCs/>
                                  <w:color w:val="auto"/>
                                  <w:kern w:val="32"/>
                                  <w:sz w:val="24"/>
                                  <w:szCs w:val="24"/>
                                </w:rPr>
                                <w:t xml:space="preserve">Highest share of procurement with small business (by value) </w:t>
                              </w:r>
                            </w:p>
                            <w:p w14:paraId="725FF837" w14:textId="77777777" w:rsidR="00121DAD" w:rsidRDefault="00121DAD"/>
                          </w:txbxContent>
                        </wps:txbx>
                        <wps:bodyPr rot="0" vert="horz" wrap="square" lIns="91440" tIns="45720" rIns="91440" bIns="45720" anchor="t" anchorCtr="0">
                          <a:noAutofit/>
                        </wps:bodyPr>
                      </wps:wsp>
                      <pic:pic xmlns:pic="http://schemas.openxmlformats.org/drawingml/2006/picture">
                        <pic:nvPicPr>
                          <pic:cNvPr id="44" name="Graphic 44" descr="Construction worker male outline"/>
                          <pic:cNvPicPr>
                            <a:picLocks noChangeAspect="1"/>
                          </pic:cNvPicPr>
                        </pic:nvPicPr>
                        <pic:blipFill>
                          <a:blip r:embed="rId31">
                            <a:extLst>
                              <a:ext uri="{28A0092B-C50C-407E-A947-70E740481C1C}">
                                <a14:useLocalDpi xmlns:a14="http://schemas.microsoft.com/office/drawing/2010/main" val="0"/>
                              </a:ext>
                              <a:ext uri="{96DAC541-7B7A-43D3-8B79-37D633B846F1}">
                                <asvg:svgBlip xmlns:asvg="http://schemas.microsoft.com/office/drawing/2016/SVG/main" r:embed="rId32"/>
                              </a:ext>
                            </a:extLst>
                          </a:blip>
                          <a:stretch>
                            <a:fillRect/>
                          </a:stretch>
                        </pic:blipFill>
                        <pic:spPr>
                          <a:xfrm>
                            <a:off x="-157514" y="1131745"/>
                            <a:ext cx="473710" cy="47371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1E72C18" id="Group 55" o:spid="_x0000_s1033" alt="&quot;&quot;" style="position:absolute;margin-left:13.1pt;margin-top:515.25pt;width:199.5pt;height:88.5pt;z-index:251658258;mso-position-vertical-relative:page;mso-width-relative:margin;mso-height-relative:margin" coordorigin="-1889,9379" coordsize="25068,11253"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">
                <v:shape id="Text Box 13" o:spid="_x0000_s1034" alt="Text: Highest share of procurement with small business (by value)Construction 42% " style="position:absolute;left:-1889;top:9379;width:25068;height:11254;visibility:visible;mso-wrap-style:square;v-text-anchor:top" coordsize="2360930,151511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" adj="-11796480,,5400" path="m,l2360930,r,1515110l,1515110,,xe" fillcolor="#eaeaea [3214]">
                  <v:stroke joinstyle="miter"/>
                  <v:formulas/>
                  <v:path o:connecttype="custom" o:connectlocs="0,0;2506833,0;2506833,1125399;0,1125399;0,0" o:connectangles="0,0,0,0,0" textboxrect="0,0,2360930,1515110"/>
                  <v:textbox>
                    <w:txbxContent>
                      <w:p w14:paraId="6D7C73BC" w14:textId="1006D47E" w:rsidR="0091622C" w:rsidRPr="00640610" w:rsidRDefault="0091622C" w:rsidP="0091622C">
                        <w:pPr>
                          <w:jc w:val="center"/>
                          <w:rPr>
                            <w:rFonts w:cs="Arial"/>
                            <w:b/>
                            <w:iCs/>
                            <w:color w:val="auto"/>
                            <w:kern w:val="32"/>
                            <w:sz w:val="24"/>
                            <w:szCs w:val="24"/>
                          </w:rPr>
                        </w:pPr>
                        <w:r w:rsidRPr="00640610">
                          <w:rPr>
                            <w:rFonts w:cs="Arial"/>
                            <w:b/>
                            <w:iCs/>
                            <w:color w:val="auto"/>
                            <w:kern w:val="32"/>
                            <w:sz w:val="24"/>
                            <w:szCs w:val="24"/>
                          </w:rPr>
                          <w:t>Construction</w:t>
                        </w:r>
                      </w:p>
                      <w:p w14:paraId="71EA4790" w14:textId="77777777" w:rsidR="00121DAD" w:rsidRPr="00640610" w:rsidRDefault="00121DAD" w:rsidP="00121DAD">
                        <w:pPr>
                          <w:jc w:val="center"/>
                          <w:rPr>
                            <w:rFonts w:cs="Arial"/>
                            <w:b/>
                            <w:iCs/>
                            <w:color w:val="auto"/>
                            <w:kern w:val="32"/>
                            <w:sz w:val="28"/>
                            <w:szCs w:val="28"/>
                          </w:rPr>
                        </w:pPr>
                        <w:r w:rsidRPr="00640610">
                          <w:rPr>
                            <w:rFonts w:cs="Arial"/>
                            <w:b/>
                            <w:iCs/>
                            <w:color w:val="auto"/>
                            <w:kern w:val="32"/>
                            <w:sz w:val="28"/>
                            <w:szCs w:val="28"/>
                          </w:rPr>
                          <w:t>42%</w:t>
                        </w:r>
                      </w:p>
                      <w:p w14:paraId="71F056FE" w14:textId="00C7AE06" w:rsidR="0091622C" w:rsidRPr="00640610" w:rsidRDefault="0091622C" w:rsidP="0091622C">
                        <w:pPr>
                          <w:jc w:val="center"/>
                          <w:rPr>
                            <w:color w:val="auto"/>
                            <w:sz w:val="24"/>
                            <w:szCs w:val="24"/>
                          </w:rPr>
                        </w:pPr>
                        <w:r w:rsidRPr="00640610">
                          <w:rPr>
                            <w:rFonts w:cs="Arial"/>
                            <w:b/>
                            <w:iCs/>
                            <w:color w:val="auto"/>
                            <w:kern w:val="32"/>
                            <w:sz w:val="24"/>
                            <w:szCs w:val="24"/>
                          </w:rPr>
                          <w:t xml:space="preserve">Highest share of procurement with small business (by value) </w:t>
                        </w:r>
                      </w:p>
                      <w:p w14:paraId="725FF837" w14:textId="77777777" w:rsidR="00121DAD" w:rsidRDefault="00121DAD"/>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44" o:spid="_x0000_s1035" type="#_x0000_t75" alt="Construction worker male outline" style="position:absolute;left:-1575;top:11317;width:4736;height:47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">
                  <v:imagedata r:id="rId33" o:title="Construction worker male outline"/>
                </v:shape>
                <w10:wrap anchory="page"/>
              </v:group>
            </w:pict>
          </mc:Fallback>
        </mc:AlternateContent>
      </w:r>
      <w:r w:rsidR="00976010">
        <w:rPr>
          <w:rFonts w:cs="Arial"/>
          <w:b/>
          <w:iCs/>
          <w:noProof/>
          <w:color w:val="004C7A"/>
          <w:kern w:val="32"/>
          <w:sz w:val="28"/>
          <w:szCs w:val="28"/>
        </w:rPr>
        <mc:AlternateContent>
          <mc:Choice Requires="wpg">
            <w:drawing>
              <wp:anchor distT="0" distB="0" distL="114300" distR="114300" simplePos="0" relativeHeight="251658257" behindDoc="0" locked="0" layoutInCell="1" allowOverlap="1" wp14:anchorId="326C6BEE" wp14:editId="56CFFAE0">
                <wp:simplePos x="0" y="0"/>
                <wp:positionH relativeFrom="leftMargin">
                  <wp:posOffset>3746500</wp:posOffset>
                </wp:positionH>
                <wp:positionV relativeFrom="page">
                  <wp:posOffset>6546850</wp:posOffset>
                </wp:positionV>
                <wp:extent cx="2647950" cy="1117600"/>
                <wp:effectExtent l="0" t="0" r="19050" b="25400"/>
                <wp:wrapNone/>
                <wp:docPr id="56" name="Group 5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647950" cy="1117600"/>
                          <a:chOff x="247831" y="-952977"/>
                          <a:chExt cx="2561984" cy="1097330"/>
                        </a:xfrm>
                      </wpg:grpSpPr>
                      <wps:wsp>
                        <wps:cNvPr id="32" name="Text Box 32" descr="Text: Lowest share of procurement with small business (by value)Mining 20% "/>
                        <wps:cNvSpPr txBox="1">
                          <a:spLocks noChangeArrowheads="1"/>
                        </wps:cNvSpPr>
                        <wps:spPr bwMode="auto">
                          <a:xfrm>
                            <a:off x="247831" y="-952977"/>
                            <a:ext cx="2561984" cy="1097330"/>
                          </a:xfrm>
                          <a:custGeom>
                            <a:avLst/>
                            <a:gdLst>
                              <a:gd name="connsiteX0" fmla="*/ 0 w 2360930"/>
                              <a:gd name="connsiteY0" fmla="*/ 0 h 1515110"/>
                              <a:gd name="connsiteX1" fmla="*/ 2360930 w 2360930"/>
                              <a:gd name="connsiteY1" fmla="*/ 0 h 1515110"/>
                              <a:gd name="connsiteX2" fmla="*/ 2360930 w 2360930"/>
                              <a:gd name="connsiteY2" fmla="*/ 1515110 h 1515110"/>
                              <a:gd name="connsiteX3" fmla="*/ 0 w 2360930"/>
                              <a:gd name="connsiteY3" fmla="*/ 1515110 h 1515110"/>
                              <a:gd name="connsiteX4" fmla="*/ 0 w 2360930"/>
                              <a:gd name="connsiteY4" fmla="*/ 0 h 1515110"/>
                              <a:gd name="connsiteX0" fmla="*/ 0 w 2360930"/>
                              <a:gd name="connsiteY0" fmla="*/ 0 h 1515110"/>
                              <a:gd name="connsiteX1" fmla="*/ 2360930 w 2360930"/>
                              <a:gd name="connsiteY1" fmla="*/ 0 h 1515110"/>
                              <a:gd name="connsiteX2" fmla="*/ 2360930 w 2360930"/>
                              <a:gd name="connsiteY2" fmla="*/ 1515110 h 1515110"/>
                              <a:gd name="connsiteX3" fmla="*/ 0 w 2360930"/>
                              <a:gd name="connsiteY3" fmla="*/ 1515110 h 1515110"/>
                              <a:gd name="connsiteX4" fmla="*/ 0 w 2360930"/>
                              <a:gd name="connsiteY4" fmla="*/ 0 h 151511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360930" h="1515110">
                                <a:moveTo>
                                  <a:pt x="0" y="0"/>
                                </a:moveTo>
                                <a:lnTo>
                                  <a:pt x="2360930" y="0"/>
                                </a:lnTo>
                                <a:lnTo>
                                  <a:pt x="2360930" y="1515110"/>
                                </a:lnTo>
                                <a:lnTo>
                                  <a:pt x="0" y="1515110"/>
                                </a:lnTo>
                                <a:lnTo>
                                  <a:pt x="0" y="0"/>
                                </a:lnTo>
                                <a:close/>
                              </a:path>
                            </a:pathLst>
                          </a:custGeom>
                          <a:solidFill>
                            <a:schemeClr val="bg2"/>
                          </a:solidFill>
                          <a:ln w="9525">
                            <a:solidFill>
                              <a:srgbClr val="000000"/>
                            </a:solidFill>
                            <a:miter lim="800000"/>
                            <a:headEnd/>
                            <a:tailEnd/>
                          </a:ln>
                        </wps:spPr>
                        <wps:txbx>
                          <w:txbxContent>
                            <w:p w14:paraId="1A3B5C18" w14:textId="7D28B8A9" w:rsidR="00D7171D" w:rsidRPr="00640610" w:rsidRDefault="00D7171D" w:rsidP="00D7171D">
                              <w:pPr>
                                <w:jc w:val="center"/>
                                <w:rPr>
                                  <w:rFonts w:cs="Arial"/>
                                  <w:b/>
                                  <w:iCs/>
                                  <w:color w:val="auto"/>
                                  <w:kern w:val="32"/>
                                  <w:sz w:val="24"/>
                                  <w:szCs w:val="24"/>
                                </w:rPr>
                              </w:pPr>
                              <w:r w:rsidRPr="00640610">
                                <w:rPr>
                                  <w:rFonts w:cs="Arial"/>
                                  <w:b/>
                                  <w:iCs/>
                                  <w:color w:val="auto"/>
                                  <w:kern w:val="32"/>
                                  <w:sz w:val="24"/>
                                  <w:szCs w:val="24"/>
                                </w:rPr>
                                <w:t>Mining</w:t>
                              </w:r>
                            </w:p>
                            <w:p w14:paraId="7248BEB6" w14:textId="68E49295" w:rsidR="00D7171D" w:rsidRPr="00640610" w:rsidRDefault="00D7171D" w:rsidP="00D7171D">
                              <w:pPr>
                                <w:jc w:val="center"/>
                                <w:rPr>
                                  <w:rFonts w:cs="Arial"/>
                                  <w:b/>
                                  <w:iCs/>
                                  <w:color w:val="auto"/>
                                  <w:kern w:val="32"/>
                                  <w:sz w:val="28"/>
                                  <w:szCs w:val="28"/>
                                </w:rPr>
                              </w:pPr>
                              <w:r w:rsidRPr="00640610">
                                <w:rPr>
                                  <w:rFonts w:cs="Arial"/>
                                  <w:b/>
                                  <w:iCs/>
                                  <w:color w:val="auto"/>
                                  <w:kern w:val="32"/>
                                  <w:sz w:val="28"/>
                                  <w:szCs w:val="28"/>
                                </w:rPr>
                                <w:t>20%</w:t>
                              </w:r>
                            </w:p>
                            <w:p w14:paraId="6BC93C95" w14:textId="6C6D77FB" w:rsidR="00D7171D" w:rsidRPr="00640610" w:rsidRDefault="00D7171D" w:rsidP="00D7171D">
                              <w:pPr>
                                <w:jc w:val="center"/>
                                <w:rPr>
                                  <w:color w:val="auto"/>
                                  <w:sz w:val="24"/>
                                  <w:szCs w:val="24"/>
                                </w:rPr>
                              </w:pPr>
                              <w:r w:rsidRPr="00640610">
                                <w:rPr>
                                  <w:rFonts w:cs="Arial"/>
                                  <w:b/>
                                  <w:iCs/>
                                  <w:color w:val="auto"/>
                                  <w:kern w:val="32"/>
                                  <w:sz w:val="24"/>
                                  <w:szCs w:val="24"/>
                                </w:rPr>
                                <w:t xml:space="preserve">Lowest share of </w:t>
                              </w:r>
                              <w:r w:rsidR="00E124E9" w:rsidRPr="00640610">
                                <w:rPr>
                                  <w:rFonts w:cs="Arial"/>
                                  <w:b/>
                                  <w:iCs/>
                                  <w:color w:val="auto"/>
                                  <w:kern w:val="32"/>
                                  <w:sz w:val="24"/>
                                  <w:szCs w:val="24"/>
                                </w:rPr>
                                <w:t xml:space="preserve">procurement with </w:t>
                              </w:r>
                              <w:r w:rsidRPr="00640610">
                                <w:rPr>
                                  <w:rFonts w:cs="Arial"/>
                                  <w:b/>
                                  <w:iCs/>
                                  <w:color w:val="auto"/>
                                  <w:kern w:val="32"/>
                                  <w:sz w:val="24"/>
                                  <w:szCs w:val="24"/>
                                </w:rPr>
                                <w:t>small business (</w:t>
                              </w:r>
                              <w:r w:rsidR="00E124E9" w:rsidRPr="00640610">
                                <w:rPr>
                                  <w:rFonts w:cs="Arial"/>
                                  <w:b/>
                                  <w:iCs/>
                                  <w:color w:val="auto"/>
                                  <w:kern w:val="32"/>
                                  <w:sz w:val="24"/>
                                  <w:szCs w:val="24"/>
                                </w:rPr>
                                <w:t>by</w:t>
                              </w:r>
                              <w:r w:rsidR="00B505CD" w:rsidRPr="00640610">
                                <w:rPr>
                                  <w:rFonts w:cs="Arial"/>
                                  <w:b/>
                                  <w:iCs/>
                                  <w:color w:val="auto"/>
                                  <w:kern w:val="32"/>
                                  <w:sz w:val="24"/>
                                  <w:szCs w:val="24"/>
                                </w:rPr>
                                <w:t xml:space="preserve"> </w:t>
                              </w:r>
                              <w:r w:rsidRPr="00640610">
                                <w:rPr>
                                  <w:rFonts w:cs="Arial"/>
                                  <w:b/>
                                  <w:iCs/>
                                  <w:color w:val="auto"/>
                                  <w:kern w:val="32"/>
                                  <w:sz w:val="24"/>
                                  <w:szCs w:val="24"/>
                                </w:rPr>
                                <w:t xml:space="preserve">value) </w:t>
                              </w:r>
                            </w:p>
                          </w:txbxContent>
                        </wps:txbx>
                        <wps:bodyPr rot="0" vert="horz" wrap="square" lIns="91440" tIns="45720" rIns="91440" bIns="45720" anchor="t" anchorCtr="0">
                          <a:noAutofit/>
                        </wps:bodyPr>
                      </wps:wsp>
                      <pic:pic xmlns:pic="http://schemas.openxmlformats.org/drawingml/2006/picture">
                        <pic:nvPicPr>
                          <pic:cNvPr id="43" name="Graphic 43" descr="Mining tools outline"/>
                          <pic:cNvPicPr>
                            <a:picLocks noChangeAspect="1"/>
                          </pic:cNvPicPr>
                        </pic:nvPicPr>
                        <pic:blipFill>
                          <a:blip r:embed="rId34">
                            <a:extLst>
                              <a:ext uri="{28A0092B-C50C-407E-A947-70E740481C1C}">
                                <a14:useLocalDpi xmlns:a14="http://schemas.microsoft.com/office/drawing/2010/main" val="0"/>
                              </a:ext>
                              <a:ext uri="{96DAC541-7B7A-43D3-8B79-37D633B846F1}">
                                <asvg:svgBlip xmlns:asvg="http://schemas.microsoft.com/office/drawing/2016/SVG/main" r:embed="rId35"/>
                              </a:ext>
                            </a:extLst>
                          </a:blip>
                          <a:stretch>
                            <a:fillRect/>
                          </a:stretch>
                        </pic:blipFill>
                        <pic:spPr>
                          <a:xfrm>
                            <a:off x="532086" y="-741297"/>
                            <a:ext cx="457200" cy="4572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26C6BEE" id="Group 56" o:spid="_x0000_s1036" alt="&quot;&quot;" style="position:absolute;margin-left:295pt;margin-top:515.5pt;width:208.5pt;height:88pt;z-index:251658257;mso-position-horizontal-relative:left-margin-area;mso-position-vertical-relative:page;mso-width-relative:margin;mso-height-relative:margin" coordorigin="2478,-9529" coordsize="25619,10973"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">
                <v:shape id="Text Box 32" o:spid="_x0000_s1037" alt="Text: Lowest share of procurement with small business (by value)Mining 20% " style="position:absolute;left:2478;top:-9529;width:25620;height:10972;visibility:visible;mso-wrap-style:square;v-text-anchor:top" coordsize="2360930,151511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" adj="-11796480,,5400" path="m,l2360930,r,1515110l,1515110,,xe" fillcolor="#eaeaea [3214]">
                  <v:stroke joinstyle="miter"/>
                  <v:formulas/>
                  <v:path o:connecttype="custom" o:connectlocs="0,0;2561984,0;2561984,1097330;0,1097330;0,0" o:connectangles="0,0,0,0,0" textboxrect="0,0,2360930,1515110"/>
                  <v:textbox>
                    <w:txbxContent>
                      <w:p w14:paraId="1A3B5C18" w14:textId="7D28B8A9" w:rsidR="00D7171D" w:rsidRPr="00640610" w:rsidRDefault="00D7171D" w:rsidP="00D7171D">
                        <w:pPr>
                          <w:jc w:val="center"/>
                          <w:rPr>
                            <w:rFonts w:cs="Arial"/>
                            <w:b/>
                            <w:iCs/>
                            <w:color w:val="auto"/>
                            <w:kern w:val="32"/>
                            <w:sz w:val="24"/>
                            <w:szCs w:val="24"/>
                          </w:rPr>
                        </w:pPr>
                        <w:r w:rsidRPr="00640610">
                          <w:rPr>
                            <w:rFonts w:cs="Arial"/>
                            <w:b/>
                            <w:iCs/>
                            <w:color w:val="auto"/>
                            <w:kern w:val="32"/>
                            <w:sz w:val="24"/>
                            <w:szCs w:val="24"/>
                          </w:rPr>
                          <w:t>Mining</w:t>
                        </w:r>
                      </w:p>
                      <w:p w14:paraId="7248BEB6" w14:textId="68E49295" w:rsidR="00D7171D" w:rsidRPr="00640610" w:rsidRDefault="00D7171D" w:rsidP="00D7171D">
                        <w:pPr>
                          <w:jc w:val="center"/>
                          <w:rPr>
                            <w:rFonts w:cs="Arial"/>
                            <w:b/>
                            <w:iCs/>
                            <w:color w:val="auto"/>
                            <w:kern w:val="32"/>
                            <w:sz w:val="28"/>
                            <w:szCs w:val="28"/>
                          </w:rPr>
                        </w:pPr>
                        <w:r w:rsidRPr="00640610">
                          <w:rPr>
                            <w:rFonts w:cs="Arial"/>
                            <w:b/>
                            <w:iCs/>
                            <w:color w:val="auto"/>
                            <w:kern w:val="32"/>
                            <w:sz w:val="28"/>
                            <w:szCs w:val="28"/>
                          </w:rPr>
                          <w:t>20%</w:t>
                        </w:r>
                      </w:p>
                      <w:p w14:paraId="6BC93C95" w14:textId="6C6D77FB" w:rsidR="00D7171D" w:rsidRPr="00640610" w:rsidRDefault="00D7171D" w:rsidP="00D7171D">
                        <w:pPr>
                          <w:jc w:val="center"/>
                          <w:rPr>
                            <w:color w:val="auto"/>
                            <w:sz w:val="24"/>
                            <w:szCs w:val="24"/>
                          </w:rPr>
                        </w:pPr>
                        <w:r w:rsidRPr="00640610">
                          <w:rPr>
                            <w:rFonts w:cs="Arial"/>
                            <w:b/>
                            <w:iCs/>
                            <w:color w:val="auto"/>
                            <w:kern w:val="32"/>
                            <w:sz w:val="24"/>
                            <w:szCs w:val="24"/>
                          </w:rPr>
                          <w:t xml:space="preserve">Lowest share of </w:t>
                        </w:r>
                        <w:r w:rsidR="00E124E9" w:rsidRPr="00640610">
                          <w:rPr>
                            <w:rFonts w:cs="Arial"/>
                            <w:b/>
                            <w:iCs/>
                            <w:color w:val="auto"/>
                            <w:kern w:val="32"/>
                            <w:sz w:val="24"/>
                            <w:szCs w:val="24"/>
                          </w:rPr>
                          <w:t xml:space="preserve">procurement with </w:t>
                        </w:r>
                        <w:r w:rsidRPr="00640610">
                          <w:rPr>
                            <w:rFonts w:cs="Arial"/>
                            <w:b/>
                            <w:iCs/>
                            <w:color w:val="auto"/>
                            <w:kern w:val="32"/>
                            <w:sz w:val="24"/>
                            <w:szCs w:val="24"/>
                          </w:rPr>
                          <w:t>small business (</w:t>
                        </w:r>
                        <w:r w:rsidR="00E124E9" w:rsidRPr="00640610">
                          <w:rPr>
                            <w:rFonts w:cs="Arial"/>
                            <w:b/>
                            <w:iCs/>
                            <w:color w:val="auto"/>
                            <w:kern w:val="32"/>
                            <w:sz w:val="24"/>
                            <w:szCs w:val="24"/>
                          </w:rPr>
                          <w:t>by</w:t>
                        </w:r>
                        <w:r w:rsidR="00B505CD" w:rsidRPr="00640610">
                          <w:rPr>
                            <w:rFonts w:cs="Arial"/>
                            <w:b/>
                            <w:iCs/>
                            <w:color w:val="auto"/>
                            <w:kern w:val="32"/>
                            <w:sz w:val="24"/>
                            <w:szCs w:val="24"/>
                          </w:rPr>
                          <w:t xml:space="preserve"> </w:t>
                        </w:r>
                        <w:r w:rsidRPr="00640610">
                          <w:rPr>
                            <w:rFonts w:cs="Arial"/>
                            <w:b/>
                            <w:iCs/>
                            <w:color w:val="auto"/>
                            <w:kern w:val="32"/>
                            <w:sz w:val="24"/>
                            <w:szCs w:val="24"/>
                          </w:rPr>
                          <w:t xml:space="preserve">value) </w:t>
                        </w:r>
                      </w:p>
                    </w:txbxContent>
                  </v:textbox>
                </v:shape>
                <v:shape id="Graphic 43" o:spid="_x0000_s1038" type="#_x0000_t75" alt="Mining tools outline" style="position:absolute;left:5320;top:-7412;width:4572;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">
                  <v:imagedata r:id="rId36" o:title="Mining tools outline"/>
                </v:shape>
                <w10:wrap anchorx="margin" anchory="page"/>
              </v:group>
            </w:pict>
          </mc:Fallback>
        </mc:AlternateContent>
      </w:r>
    </w:p>
    <w:p w14:paraId="11EF32D2" w14:textId="1CB19123" w:rsidR="00B46C9A" w:rsidRDefault="005D16E2" w:rsidP="005D16E2">
      <w:pPr>
        <w:ind w:left="-142"/>
        <w:rPr>
          <w:rFonts w:cs="Arial"/>
          <w:b/>
          <w:iCs/>
          <w:color w:val="004C7A"/>
          <w:kern w:val="32"/>
          <w:sz w:val="28"/>
          <w:szCs w:val="28"/>
        </w:rPr>
      </w:pPr>
      <w:r>
        <w:rPr>
          <w:rFonts w:cs="Arial"/>
          <w:b/>
          <w:iCs/>
          <w:noProof/>
          <w:color w:val="004C7A"/>
          <w:kern w:val="32"/>
          <w:sz w:val="28"/>
          <w:szCs w:val="28"/>
        </w:rPr>
        <w:t xml:space="preserve"> </w:t>
      </w:r>
      <w:r w:rsidR="0090384F">
        <w:rPr>
          <w:rFonts w:cs="Arial"/>
          <w:b/>
          <w:iCs/>
          <w:noProof/>
          <w:color w:val="004C7A"/>
          <w:kern w:val="32"/>
          <w:sz w:val="28"/>
          <w:szCs w:val="28"/>
        </w:rPr>
        <w:drawing>
          <wp:anchor distT="0" distB="0" distL="114300" distR="114300" simplePos="0" relativeHeight="251658248" behindDoc="0" locked="1" layoutInCell="1" allowOverlap="1" wp14:anchorId="50675235" wp14:editId="45E58C7D">
            <wp:simplePos x="0" y="0"/>
            <wp:positionH relativeFrom="column">
              <wp:posOffset>2903220</wp:posOffset>
            </wp:positionH>
            <wp:positionV relativeFrom="page">
              <wp:posOffset>4965065</wp:posOffset>
            </wp:positionV>
            <wp:extent cx="608330" cy="608330"/>
            <wp:effectExtent l="0" t="0" r="1270" b="0"/>
            <wp:wrapNone/>
            <wp:docPr id="41" name="Graphic 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Graphic 41">
                      <a:extLst>
                        <a:ext uri="{C183D7F6-B498-43B3-948B-1728B52AA6E4}">
                          <adec:decorative xmlns:adec="http://schemas.microsoft.com/office/drawing/2017/decorative" val="1"/>
                        </a:ext>
                      </a:extLst>
                    </pic:cNvPr>
                    <pic:cNvPicPr>
                      <a:picLocks noChangeAspect="1"/>
                    </pic:cNvPicPr>
                  </pic:nvPicPr>
                  <pic:blipFill>
                    <a:blip r:embed="rId37">
                      <a:extLst>
                        <a:ext uri="{28A0092B-C50C-407E-A947-70E740481C1C}">
                          <a14:useLocalDpi xmlns:a14="http://schemas.microsoft.com/office/drawing/2010/main" val="0"/>
                        </a:ext>
                        <a:ext uri="{96DAC541-7B7A-43D3-8B79-37D633B846F1}">
                          <asvg:svgBlip xmlns:asvg="http://schemas.microsoft.com/office/drawing/2016/SVG/main" r:embed="rId38"/>
                        </a:ext>
                      </a:extLst>
                    </a:blip>
                    <a:stretch>
                      <a:fillRect/>
                    </a:stretch>
                  </pic:blipFill>
                  <pic:spPr>
                    <a:xfrm>
                      <a:off x="0" y="0"/>
                      <a:ext cx="608330" cy="608330"/>
                    </a:xfrm>
                    <a:prstGeom prst="rect">
                      <a:avLst/>
                    </a:prstGeom>
                  </pic:spPr>
                </pic:pic>
              </a:graphicData>
            </a:graphic>
            <wp14:sizeRelH relativeFrom="margin">
              <wp14:pctWidth>0</wp14:pctWidth>
            </wp14:sizeRelH>
            <wp14:sizeRelV relativeFrom="margin">
              <wp14:pctHeight>0</wp14:pctHeight>
            </wp14:sizeRelV>
          </wp:anchor>
        </w:drawing>
      </w:r>
      <w:r w:rsidR="004822CA">
        <w:rPr>
          <w:rFonts w:cs="Arial"/>
          <w:b/>
          <w:iCs/>
          <w:noProof/>
          <w:color w:val="004C7A"/>
          <w:kern w:val="32"/>
          <w:sz w:val="28"/>
          <w:szCs w:val="28"/>
        </w:rPr>
        <w:drawing>
          <wp:anchor distT="0" distB="0" distL="114300" distR="114300" simplePos="0" relativeHeight="251658251" behindDoc="0" locked="1" layoutInCell="1" allowOverlap="1" wp14:anchorId="45B99FCD" wp14:editId="697EB3AC">
            <wp:simplePos x="0" y="0"/>
            <wp:positionH relativeFrom="leftMargin">
              <wp:posOffset>1260475</wp:posOffset>
            </wp:positionH>
            <wp:positionV relativeFrom="page">
              <wp:posOffset>4951730</wp:posOffset>
            </wp:positionV>
            <wp:extent cx="608400" cy="608400"/>
            <wp:effectExtent l="0" t="0" r="1270" b="0"/>
            <wp:wrapNone/>
            <wp:docPr id="165" name="Graphic 1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Graphic 165">
                      <a:extLst>
                        <a:ext uri="{C183D7F6-B498-43B3-948B-1728B52AA6E4}">
                          <adec:decorative xmlns:adec="http://schemas.microsoft.com/office/drawing/2017/decorative" val="1"/>
                        </a:ext>
                      </a:extLst>
                    </pic:cNvPr>
                    <pic:cNvPicPr>
                      <a:picLocks noChangeAspect="1"/>
                    </pic:cNvPicPr>
                  </pic:nvPicPr>
                  <pic:blipFill>
                    <a:blip r:embed="rId37">
                      <a:extLst>
                        <a:ext uri="{28A0092B-C50C-407E-A947-70E740481C1C}">
                          <a14:useLocalDpi xmlns:a14="http://schemas.microsoft.com/office/drawing/2010/main" val="0"/>
                        </a:ext>
                        <a:ext uri="{96DAC541-7B7A-43D3-8B79-37D633B846F1}">
                          <asvg:svgBlip xmlns:asvg="http://schemas.microsoft.com/office/drawing/2016/SVG/main" r:embed="rId38"/>
                        </a:ext>
                      </a:extLst>
                    </a:blip>
                    <a:stretch>
                      <a:fillRect/>
                    </a:stretch>
                  </pic:blipFill>
                  <pic:spPr>
                    <a:xfrm>
                      <a:off x="0" y="0"/>
                      <a:ext cx="608400" cy="608400"/>
                    </a:xfrm>
                    <a:prstGeom prst="rect">
                      <a:avLst/>
                    </a:prstGeom>
                  </pic:spPr>
                </pic:pic>
              </a:graphicData>
            </a:graphic>
            <wp14:sizeRelH relativeFrom="margin">
              <wp14:pctWidth>0</wp14:pctWidth>
            </wp14:sizeRelH>
            <wp14:sizeRelV relativeFrom="margin">
              <wp14:pctHeight>0</wp14:pctHeight>
            </wp14:sizeRelV>
          </wp:anchor>
        </w:drawing>
      </w:r>
    </w:p>
    <w:p w14:paraId="07983697" w14:textId="2D77238E" w:rsidR="00205ED7" w:rsidRDefault="00205ED7" w:rsidP="00996A07">
      <w:pPr>
        <w:ind w:left="-142"/>
        <w:jc w:val="center"/>
        <w:rPr>
          <w:rFonts w:cs="Arial"/>
          <w:b/>
          <w:iCs/>
          <w:color w:val="004C7A"/>
          <w:kern w:val="32"/>
          <w:sz w:val="28"/>
          <w:szCs w:val="28"/>
        </w:rPr>
      </w:pPr>
    </w:p>
    <w:p w14:paraId="25D3B4D6" w14:textId="2085D933" w:rsidR="00C07908" w:rsidRDefault="00C07908" w:rsidP="005C637C">
      <w:pPr>
        <w:ind w:left="-142" w:firstLine="720"/>
        <w:rPr>
          <w:rFonts w:cs="Arial"/>
          <w:b/>
          <w:iCs/>
          <w:color w:val="004C7A"/>
          <w:kern w:val="32"/>
          <w:sz w:val="28"/>
          <w:szCs w:val="28"/>
        </w:rPr>
      </w:pPr>
    </w:p>
    <w:p w14:paraId="0A7BF074" w14:textId="77777777" w:rsidR="00416228" w:rsidRDefault="00416228" w:rsidP="00B817BC">
      <w:pPr>
        <w:ind w:left="-142" w:firstLine="426"/>
        <w:rPr>
          <w:b/>
          <w:color w:val="3A6FAF" w:themeColor="accent2"/>
          <w:sz w:val="28"/>
          <w:szCs w:val="28"/>
        </w:rPr>
        <w:sectPr w:rsidR="00416228" w:rsidSect="00273704">
          <w:type w:val="continuous"/>
          <w:pgSz w:w="11906" w:h="16838" w:code="9"/>
          <w:pgMar w:top="1542" w:right="1418" w:bottom="1135" w:left="1418" w:header="709" w:footer="0" w:gutter="0"/>
          <w:cols w:space="709"/>
          <w:docGrid w:linePitch="360"/>
        </w:sectPr>
      </w:pPr>
    </w:p>
    <w:p w14:paraId="6076DF9E" w14:textId="0767FE9B" w:rsidR="00C07908" w:rsidRPr="003C3CA8" w:rsidRDefault="00C07908" w:rsidP="001D0BBF">
      <w:pPr>
        <w:spacing w:after="0" w:line="240" w:lineRule="auto"/>
        <w:ind w:left="-142" w:firstLine="426"/>
        <w:rPr>
          <w:rFonts w:cs="Arial"/>
          <w:b/>
          <w:iCs/>
          <w:color w:val="004C7A"/>
          <w:kern w:val="32"/>
          <w:sz w:val="24"/>
          <w:szCs w:val="24"/>
        </w:rPr>
      </w:pPr>
    </w:p>
    <w:p w14:paraId="2C93428F" w14:textId="3475767B" w:rsidR="006179B7" w:rsidRDefault="003C3CA8" w:rsidP="001D0BBF">
      <w:pPr>
        <w:spacing w:after="0" w:line="240" w:lineRule="auto"/>
        <w:ind w:right="-356" w:hanging="142"/>
        <w:rPr>
          <w:b/>
          <w:color w:val="3A6FAF" w:themeColor="accent2"/>
          <w:sz w:val="24"/>
          <w:szCs w:val="24"/>
        </w:rPr>
      </w:pPr>
      <w:r>
        <w:rPr>
          <w:b/>
          <w:color w:val="3A6FAF" w:themeColor="accent2"/>
          <w:sz w:val="28"/>
          <w:szCs w:val="28"/>
        </w:rPr>
        <w:t>Since January 2021…</w:t>
      </w:r>
    </w:p>
    <w:p w14:paraId="2A8D875E" w14:textId="77777777" w:rsidR="00A35625" w:rsidRDefault="00A35625" w:rsidP="001D0BBF">
      <w:pPr>
        <w:spacing w:after="0" w:line="240" w:lineRule="auto"/>
        <w:ind w:right="-356" w:hanging="142"/>
        <w:rPr>
          <w:b/>
          <w:color w:val="3A6FAF" w:themeColor="accent2"/>
          <w:sz w:val="24"/>
          <w:szCs w:val="24"/>
        </w:rPr>
      </w:pPr>
    </w:p>
    <w:p w14:paraId="4D98F262" w14:textId="08835356" w:rsidR="00B817BC" w:rsidRPr="007844E2" w:rsidRDefault="009B32C4" w:rsidP="1B976DE7">
      <w:pPr>
        <w:spacing w:after="0" w:line="240" w:lineRule="auto"/>
        <w:ind w:right="-356" w:hanging="142"/>
        <w:rPr>
          <w:b/>
          <w:bCs/>
          <w:color w:val="3A6FAF" w:themeColor="accent2"/>
          <w:sz w:val="24"/>
          <w:szCs w:val="24"/>
        </w:rPr>
      </w:pPr>
      <w:r w:rsidRPr="00F71ABF">
        <w:rPr>
          <w:noProof/>
        </w:rPr>
        <w:drawing>
          <wp:anchor distT="0" distB="0" distL="114300" distR="114300" simplePos="0" relativeHeight="251658252" behindDoc="0" locked="0" layoutInCell="1" allowOverlap="1" wp14:anchorId="2FB6D272" wp14:editId="057D000B">
            <wp:simplePos x="0" y="0"/>
            <wp:positionH relativeFrom="margin">
              <wp:posOffset>223520</wp:posOffset>
            </wp:positionH>
            <wp:positionV relativeFrom="paragraph">
              <wp:posOffset>10795</wp:posOffset>
            </wp:positionV>
            <wp:extent cx="631190" cy="558800"/>
            <wp:effectExtent l="0" t="0" r="0" b="0"/>
            <wp:wrapThrough wrapText="bothSides">
              <wp:wrapPolygon edited="0">
                <wp:start x="0" y="0"/>
                <wp:lineTo x="0" y="20618"/>
                <wp:lineTo x="20861" y="20618"/>
                <wp:lineTo x="20861" y="0"/>
                <wp:lineTo x="0" y="0"/>
              </wp:wrapPolygon>
            </wp:wrapThrough>
            <wp:docPr id="1" name="Picture 1" descr="A group of papers with graphic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oup of papers with graphics">
                      <a:extLst>
                        <a:ext uri="{C183D7F6-B498-43B3-948B-1728B52AA6E4}">
                          <adec:decorative xmlns:adec="http://schemas.microsoft.com/office/drawing/2017/decorative" val="0"/>
                        </a:ext>
                      </a:extLst>
                    </pic:cNvPr>
                    <pic:cNvPicPr/>
                  </pic:nvPicPr>
                  <pic:blipFill>
                    <a:blip r:embed="rId39" cstate="print">
                      <a:extLst>
                        <a:ext uri="{28A0092B-C50C-407E-A947-70E740481C1C}">
                          <a14:useLocalDpi xmlns:a14="http://schemas.microsoft.com/office/drawing/2010/main" val="0"/>
                        </a:ext>
                      </a:extLst>
                    </a:blip>
                    <a:stretch>
                      <a:fillRect/>
                    </a:stretch>
                  </pic:blipFill>
                  <pic:spPr>
                    <a:xfrm>
                      <a:off x="0" y="0"/>
                      <a:ext cx="631190" cy="558800"/>
                    </a:xfrm>
                    <a:prstGeom prst="rect">
                      <a:avLst/>
                    </a:prstGeom>
                  </pic:spPr>
                </pic:pic>
              </a:graphicData>
            </a:graphic>
            <wp14:sizeRelH relativeFrom="page">
              <wp14:pctWidth>0</wp14:pctWidth>
            </wp14:sizeRelH>
            <wp14:sizeRelV relativeFrom="page">
              <wp14:pctHeight>0</wp14:pctHeight>
            </wp14:sizeRelV>
          </wp:anchor>
        </w:drawing>
      </w:r>
      <w:r w:rsidR="00B817BC" w:rsidRPr="1B976DE7">
        <w:rPr>
          <w:b/>
          <w:bCs/>
          <w:color w:val="3A6FAF" w:themeColor="accent2"/>
          <w:sz w:val="24"/>
          <w:szCs w:val="24"/>
        </w:rPr>
        <w:t xml:space="preserve">49,669 reports </w:t>
      </w:r>
      <w:r w:rsidR="00640610" w:rsidRPr="1B976DE7">
        <w:rPr>
          <w:b/>
          <w:bCs/>
          <w:color w:val="3A6FAF" w:themeColor="accent2"/>
          <w:sz w:val="24"/>
          <w:szCs w:val="24"/>
        </w:rPr>
        <w:t xml:space="preserve">have been </w:t>
      </w:r>
      <w:proofErr w:type="gramStart"/>
      <w:r w:rsidR="001D0BBF" w:rsidRPr="1B976DE7">
        <w:rPr>
          <w:b/>
          <w:bCs/>
          <w:color w:val="3A6FAF" w:themeColor="accent2"/>
          <w:sz w:val="24"/>
          <w:szCs w:val="24"/>
        </w:rPr>
        <w:t>lodged</w:t>
      </w:r>
      <w:proofErr w:type="gramEnd"/>
    </w:p>
    <w:p w14:paraId="5D90BB77" w14:textId="1EB6C90B" w:rsidR="00831687" w:rsidRDefault="00831687" w:rsidP="001D0BBF">
      <w:pPr>
        <w:spacing w:after="0" w:line="240" w:lineRule="auto"/>
        <w:rPr>
          <w:b/>
          <w:color w:val="3A6FAF" w:themeColor="accent2"/>
          <w:sz w:val="24"/>
          <w:szCs w:val="24"/>
        </w:rPr>
      </w:pPr>
    </w:p>
    <w:p w14:paraId="100DE5EE" w14:textId="129A8D3E" w:rsidR="00F77A24" w:rsidRDefault="00F77A24" w:rsidP="001D0BBF">
      <w:pPr>
        <w:spacing w:after="0" w:line="240" w:lineRule="auto"/>
        <w:rPr>
          <w:b/>
          <w:color w:val="3A6FAF" w:themeColor="accent2"/>
          <w:sz w:val="24"/>
          <w:szCs w:val="24"/>
        </w:rPr>
      </w:pPr>
      <w:r w:rsidRPr="0056391F">
        <w:rPr>
          <w:b/>
          <w:bCs/>
          <w:noProof/>
          <w:color w:val="3A6FAF" w:themeColor="accent2"/>
          <w:sz w:val="28"/>
          <w:szCs w:val="28"/>
        </w:rPr>
        <w:drawing>
          <wp:anchor distT="0" distB="0" distL="114300" distR="114300" simplePos="0" relativeHeight="251658256" behindDoc="1" locked="0" layoutInCell="1" allowOverlap="1" wp14:anchorId="0016A342" wp14:editId="55DF4B17">
            <wp:simplePos x="0" y="0"/>
            <wp:positionH relativeFrom="column">
              <wp:posOffset>245110</wp:posOffset>
            </wp:positionH>
            <wp:positionV relativeFrom="page">
              <wp:posOffset>9010650</wp:posOffset>
            </wp:positionV>
            <wp:extent cx="622300" cy="622300"/>
            <wp:effectExtent l="0" t="0" r="6350" b="0"/>
            <wp:wrapThrough wrapText="bothSides">
              <wp:wrapPolygon edited="0">
                <wp:start x="1984" y="2645"/>
                <wp:lineTo x="0" y="8596"/>
                <wp:lineTo x="0" y="9918"/>
                <wp:lineTo x="3967" y="14547"/>
                <wp:lineTo x="9918" y="17192"/>
                <wp:lineTo x="10580" y="18514"/>
                <wp:lineTo x="13224" y="18514"/>
                <wp:lineTo x="15869" y="14547"/>
                <wp:lineTo x="21159" y="9918"/>
                <wp:lineTo x="21159" y="8596"/>
                <wp:lineTo x="19176" y="2645"/>
                <wp:lineTo x="1984" y="2645"/>
              </wp:wrapPolygon>
            </wp:wrapThrough>
            <wp:docPr id="1481779497" name="Graphic 1481779497" descr="A handshake outlin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1779497" name="Graphic 1481779497" descr="A handshake outline">
                      <a:extLst>
                        <a:ext uri="{C183D7F6-B498-43B3-948B-1728B52AA6E4}">
                          <adec:decorative xmlns:adec="http://schemas.microsoft.com/office/drawing/2017/decorative" val="0"/>
                        </a:ext>
                      </a:extLst>
                    </pic:cNvPr>
                    <pic:cNvPicPr/>
                  </pic:nvPicPr>
                  <pic:blipFill>
                    <a:blip r:embed="rId40" cstate="print">
                      <a:extLst>
                        <a:ext uri="{28A0092B-C50C-407E-A947-70E740481C1C}">
                          <a14:useLocalDpi xmlns:a14="http://schemas.microsoft.com/office/drawing/2010/main" val="0"/>
                        </a:ext>
                        <a:ext uri="{96DAC541-7B7A-43D3-8B79-37D633B846F1}">
                          <asvg:svgBlip xmlns:asvg="http://schemas.microsoft.com/office/drawing/2016/SVG/main" r:embed="rId41"/>
                        </a:ext>
                      </a:extLst>
                    </a:blip>
                    <a:stretch>
                      <a:fillRect/>
                    </a:stretch>
                  </pic:blipFill>
                  <pic:spPr>
                    <a:xfrm>
                      <a:off x="0" y="0"/>
                      <a:ext cx="622300" cy="622300"/>
                    </a:xfrm>
                    <a:prstGeom prst="rect">
                      <a:avLst/>
                    </a:prstGeom>
                  </pic:spPr>
                </pic:pic>
              </a:graphicData>
            </a:graphic>
            <wp14:sizeRelH relativeFrom="margin">
              <wp14:pctWidth>0</wp14:pctWidth>
            </wp14:sizeRelH>
            <wp14:sizeRelV relativeFrom="margin">
              <wp14:pctHeight>0</wp14:pctHeight>
            </wp14:sizeRelV>
          </wp:anchor>
        </w:drawing>
      </w:r>
    </w:p>
    <w:p w14:paraId="16A67131" w14:textId="324816AC" w:rsidR="00701492" w:rsidRDefault="00D90891" w:rsidP="00640610">
      <w:pPr>
        <w:spacing w:after="0" w:line="240" w:lineRule="auto"/>
        <w:ind w:left="1440"/>
        <w:rPr>
          <w:b/>
          <w:color w:val="3A6FAF" w:themeColor="accent2"/>
          <w:sz w:val="24"/>
          <w:szCs w:val="24"/>
        </w:rPr>
      </w:pPr>
      <w:r w:rsidRPr="00C87763">
        <w:rPr>
          <w:b/>
          <w:color w:val="3A6FAF" w:themeColor="accent2"/>
          <w:sz w:val="24"/>
          <w:szCs w:val="24"/>
        </w:rPr>
        <w:t xml:space="preserve">60 </w:t>
      </w:r>
      <w:r>
        <w:rPr>
          <w:b/>
          <w:color w:val="3A6FAF" w:themeColor="accent2"/>
          <w:sz w:val="24"/>
          <w:szCs w:val="24"/>
        </w:rPr>
        <w:t>v</w:t>
      </w:r>
      <w:r w:rsidRPr="00C87763">
        <w:rPr>
          <w:b/>
          <w:color w:val="3A6FAF" w:themeColor="accent2"/>
          <w:sz w:val="24"/>
          <w:szCs w:val="24"/>
        </w:rPr>
        <w:t>olunteer reporting</w:t>
      </w:r>
      <w:r w:rsidR="006D642F">
        <w:rPr>
          <w:b/>
          <w:color w:val="3A6FAF" w:themeColor="accent2"/>
          <w:sz w:val="24"/>
          <w:szCs w:val="24"/>
        </w:rPr>
        <w:br/>
      </w:r>
      <w:r w:rsidRPr="00C87763">
        <w:rPr>
          <w:b/>
          <w:color w:val="3A6FAF" w:themeColor="accent2"/>
          <w:sz w:val="24"/>
          <w:szCs w:val="24"/>
        </w:rPr>
        <w:t xml:space="preserve"> entities</w:t>
      </w:r>
      <w:r w:rsidR="00D74FD9">
        <w:rPr>
          <w:b/>
          <w:color w:val="3A6FAF" w:themeColor="accent2"/>
          <w:sz w:val="24"/>
          <w:szCs w:val="24"/>
        </w:rPr>
        <w:t xml:space="preserve"> </w:t>
      </w:r>
      <w:proofErr w:type="gramStart"/>
      <w:r w:rsidR="00D74FD9">
        <w:rPr>
          <w:b/>
          <w:color w:val="3A6FAF" w:themeColor="accent2"/>
          <w:sz w:val="24"/>
          <w:szCs w:val="24"/>
        </w:rPr>
        <w:t>registered</w:t>
      </w:r>
      <w:proofErr w:type="gramEnd"/>
    </w:p>
    <w:p w14:paraId="69EDA0A9" w14:textId="05393B1B" w:rsidR="00D90891" w:rsidRPr="007844E2" w:rsidRDefault="00D90891" w:rsidP="00F14CD0">
      <w:pPr>
        <w:spacing w:after="0" w:line="240" w:lineRule="auto"/>
        <w:jc w:val="both"/>
        <w:rPr>
          <w:b/>
          <w:color w:val="3A6FAF" w:themeColor="accent2"/>
          <w:sz w:val="24"/>
          <w:szCs w:val="24"/>
        </w:rPr>
      </w:pPr>
    </w:p>
    <w:p w14:paraId="382BE25D" w14:textId="77777777" w:rsidR="00C0350C" w:rsidRDefault="00C0350C" w:rsidP="00CD4381">
      <w:pPr>
        <w:spacing w:after="0" w:line="240" w:lineRule="auto"/>
        <w:rPr>
          <w:b/>
          <w:bCs/>
          <w:color w:val="3A6FAF" w:themeColor="accent2"/>
          <w:sz w:val="24"/>
          <w:szCs w:val="24"/>
        </w:rPr>
      </w:pPr>
    </w:p>
    <w:p w14:paraId="6A15E865" w14:textId="7B8BAAFF" w:rsidR="00AE343E" w:rsidRPr="00B66A39" w:rsidRDefault="00CD4381" w:rsidP="00CD4381">
      <w:pPr>
        <w:spacing w:after="0" w:line="240" w:lineRule="auto"/>
        <w:rPr>
          <w:b/>
          <w:bCs/>
          <w:color w:val="3A6FAF" w:themeColor="accent2"/>
          <w:sz w:val="24"/>
          <w:szCs w:val="24"/>
        </w:rPr>
      </w:pPr>
      <w:r w:rsidRPr="00B66A39">
        <w:rPr>
          <w:b/>
          <w:bCs/>
          <w:color w:val="3A6FAF" w:themeColor="accent2"/>
          <w:sz w:val="24"/>
          <w:szCs w:val="24"/>
        </w:rPr>
        <w:t xml:space="preserve">Of the </w:t>
      </w:r>
      <w:r w:rsidR="00C0350C" w:rsidRPr="00B66A39">
        <w:rPr>
          <w:b/>
          <w:bCs/>
          <w:color w:val="3A6FAF" w:themeColor="accent2"/>
          <w:sz w:val="24"/>
          <w:szCs w:val="24"/>
        </w:rPr>
        <w:t xml:space="preserve">total </w:t>
      </w:r>
      <w:r w:rsidRPr="00B66A39">
        <w:rPr>
          <w:b/>
          <w:bCs/>
          <w:color w:val="3A6FAF" w:themeColor="accent2"/>
          <w:sz w:val="24"/>
          <w:szCs w:val="24"/>
        </w:rPr>
        <w:t>11,010 reporting entities that registered…</w:t>
      </w:r>
    </w:p>
    <w:p w14:paraId="38214AE2" w14:textId="6895354A" w:rsidR="00866267" w:rsidRDefault="00CD4381" w:rsidP="00CD4381">
      <w:pPr>
        <w:spacing w:after="0" w:line="240" w:lineRule="auto"/>
        <w:ind w:left="709"/>
        <w:rPr>
          <w:b/>
          <w:color w:val="3A6FAF" w:themeColor="accent2"/>
          <w:sz w:val="24"/>
          <w:szCs w:val="24"/>
        </w:rPr>
      </w:pPr>
      <w:r w:rsidRPr="008525C5">
        <w:rPr>
          <w:rFonts w:cs="Arial"/>
          <w:b/>
          <w:iCs/>
          <w:noProof/>
          <w:color w:val="004C7A"/>
          <w:kern w:val="32"/>
          <w:sz w:val="28"/>
          <w:szCs w:val="28"/>
        </w:rPr>
        <w:drawing>
          <wp:anchor distT="0" distB="0" distL="114300" distR="114300" simplePos="0" relativeHeight="251658254" behindDoc="0" locked="0" layoutInCell="1" allowOverlap="1" wp14:anchorId="02434CB5" wp14:editId="63BDCD20">
            <wp:simplePos x="0" y="0"/>
            <wp:positionH relativeFrom="column">
              <wp:posOffset>0</wp:posOffset>
            </wp:positionH>
            <wp:positionV relativeFrom="page">
              <wp:posOffset>8401050</wp:posOffset>
            </wp:positionV>
            <wp:extent cx="559725" cy="527050"/>
            <wp:effectExtent l="0" t="0" r="0" b="6350"/>
            <wp:wrapNone/>
            <wp:docPr id="29" name="Picture 29" descr="A single green building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single green building &#10;&#1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59725" cy="527050"/>
                    </a:xfrm>
                    <a:prstGeom prst="rect">
                      <a:avLst/>
                    </a:prstGeom>
                    <a:noFill/>
                  </pic:spPr>
                </pic:pic>
              </a:graphicData>
            </a:graphic>
            <wp14:sizeRelH relativeFrom="page">
              <wp14:pctWidth>0</wp14:pctWidth>
            </wp14:sizeRelH>
            <wp14:sizeRelV relativeFrom="page">
              <wp14:pctHeight>0</wp14:pctHeight>
            </wp14:sizeRelV>
          </wp:anchor>
        </w:drawing>
      </w:r>
    </w:p>
    <w:p w14:paraId="035EB898" w14:textId="28083BE3" w:rsidR="00417CAD" w:rsidRDefault="00CD4381" w:rsidP="00232EB9">
      <w:pPr>
        <w:spacing w:after="0" w:line="240" w:lineRule="auto"/>
        <w:rPr>
          <w:b/>
          <w:color w:val="3A6FAF" w:themeColor="accent2"/>
          <w:sz w:val="24"/>
          <w:szCs w:val="24"/>
        </w:rPr>
      </w:pPr>
      <w:r>
        <w:rPr>
          <w:b/>
          <w:color w:val="3A6FAF" w:themeColor="accent2"/>
          <w:sz w:val="24"/>
          <w:szCs w:val="24"/>
        </w:rPr>
        <w:tab/>
      </w:r>
      <w:r>
        <w:rPr>
          <w:b/>
          <w:color w:val="3A6FAF" w:themeColor="accent2"/>
          <w:sz w:val="24"/>
          <w:szCs w:val="24"/>
        </w:rPr>
        <w:tab/>
      </w:r>
      <w:r w:rsidR="006727D6" w:rsidRPr="00AE5554">
        <w:rPr>
          <w:b/>
          <w:color w:val="3A6FAF" w:themeColor="accent2"/>
          <w:sz w:val="24"/>
          <w:szCs w:val="24"/>
        </w:rPr>
        <w:t>3,294</w:t>
      </w:r>
      <w:r w:rsidR="006727D6" w:rsidRPr="009379CD">
        <w:rPr>
          <w:b/>
          <w:color w:val="3A6FAF" w:themeColor="accent2"/>
          <w:sz w:val="24"/>
          <w:szCs w:val="24"/>
        </w:rPr>
        <w:t xml:space="preserve"> </w:t>
      </w:r>
      <w:r w:rsidR="007071FC">
        <w:rPr>
          <w:b/>
          <w:color w:val="3A6FAF" w:themeColor="accent2"/>
          <w:sz w:val="24"/>
          <w:szCs w:val="24"/>
        </w:rPr>
        <w:t xml:space="preserve">(30%) </w:t>
      </w:r>
      <w:r w:rsidR="006727D6" w:rsidRPr="00AE5554">
        <w:rPr>
          <w:b/>
          <w:color w:val="3A6FAF" w:themeColor="accent2"/>
          <w:sz w:val="24"/>
          <w:szCs w:val="24"/>
        </w:rPr>
        <w:t>report</w:t>
      </w:r>
      <w:r w:rsidR="009379CD">
        <w:rPr>
          <w:b/>
          <w:color w:val="3A6FAF" w:themeColor="accent2"/>
          <w:sz w:val="24"/>
          <w:szCs w:val="24"/>
        </w:rPr>
        <w:t>ed</w:t>
      </w:r>
      <w:r w:rsidR="006727D6">
        <w:rPr>
          <w:b/>
          <w:color w:val="3A6FAF" w:themeColor="accent2"/>
          <w:sz w:val="24"/>
          <w:szCs w:val="24"/>
        </w:rPr>
        <w:t xml:space="preserve"> </w:t>
      </w:r>
      <w:r w:rsidR="007071FC">
        <w:rPr>
          <w:b/>
          <w:color w:val="3A6FAF" w:themeColor="accent2"/>
          <w:sz w:val="24"/>
          <w:szCs w:val="24"/>
        </w:rPr>
        <w:tab/>
      </w:r>
      <w:r w:rsidR="007071FC">
        <w:rPr>
          <w:b/>
          <w:color w:val="3A6FAF" w:themeColor="accent2"/>
          <w:sz w:val="24"/>
          <w:szCs w:val="24"/>
        </w:rPr>
        <w:tab/>
      </w:r>
      <w:r w:rsidR="006727D6">
        <w:rPr>
          <w:b/>
          <w:color w:val="3A6FAF" w:themeColor="accent2"/>
          <w:sz w:val="24"/>
          <w:szCs w:val="24"/>
        </w:rPr>
        <w:t>individually</w:t>
      </w:r>
      <w:r w:rsidR="00866267">
        <w:rPr>
          <w:b/>
          <w:color w:val="3A6FAF" w:themeColor="accent2"/>
          <w:sz w:val="24"/>
          <w:szCs w:val="24"/>
        </w:rPr>
        <w:t>,</w:t>
      </w:r>
      <w:r w:rsidR="007071FC">
        <w:rPr>
          <w:b/>
          <w:color w:val="3A6FAF" w:themeColor="accent2"/>
          <w:sz w:val="24"/>
          <w:szCs w:val="24"/>
        </w:rPr>
        <w:t xml:space="preserve"> </w:t>
      </w:r>
      <w:r w:rsidR="00866267">
        <w:rPr>
          <w:b/>
          <w:color w:val="3A6FAF" w:themeColor="accent2"/>
          <w:sz w:val="24"/>
          <w:szCs w:val="24"/>
        </w:rPr>
        <w:t>and</w:t>
      </w:r>
    </w:p>
    <w:p w14:paraId="159C8B46" w14:textId="77777777" w:rsidR="00C0350C" w:rsidRDefault="000D2286" w:rsidP="00232EB9">
      <w:pPr>
        <w:spacing w:after="0" w:line="240" w:lineRule="auto"/>
        <w:rPr>
          <w:b/>
          <w:color w:val="3A6FAF" w:themeColor="accent2"/>
          <w:sz w:val="24"/>
          <w:szCs w:val="24"/>
        </w:rPr>
      </w:pPr>
      <w:r>
        <w:rPr>
          <w:b/>
          <w:color w:val="3A6FAF" w:themeColor="accent2"/>
          <w:sz w:val="24"/>
          <w:szCs w:val="24"/>
        </w:rPr>
        <w:tab/>
      </w:r>
    </w:p>
    <w:p w14:paraId="1D4FD706" w14:textId="4922780D" w:rsidR="00632371" w:rsidRDefault="0052602C" w:rsidP="00232EB9">
      <w:pPr>
        <w:spacing w:after="0" w:line="240" w:lineRule="auto"/>
        <w:rPr>
          <w:b/>
          <w:color w:val="3A6FAF" w:themeColor="accent2"/>
          <w:sz w:val="24"/>
          <w:szCs w:val="24"/>
        </w:rPr>
      </w:pPr>
      <w:r w:rsidRPr="008525C5">
        <w:rPr>
          <w:b/>
          <w:noProof/>
          <w:sz w:val="28"/>
          <w:szCs w:val="28"/>
        </w:rPr>
        <w:drawing>
          <wp:anchor distT="0" distB="0" distL="114300" distR="114300" simplePos="0" relativeHeight="251658255" behindDoc="0" locked="0" layoutInCell="1" allowOverlap="1" wp14:anchorId="26F09529" wp14:editId="49303816">
            <wp:simplePos x="0" y="0"/>
            <wp:positionH relativeFrom="column">
              <wp:posOffset>-10160</wp:posOffset>
            </wp:positionH>
            <wp:positionV relativeFrom="page">
              <wp:posOffset>9105900</wp:posOffset>
            </wp:positionV>
            <wp:extent cx="622300" cy="608330"/>
            <wp:effectExtent l="0" t="0" r="6350" b="1270"/>
            <wp:wrapThrough wrapText="bothSides">
              <wp:wrapPolygon edited="0">
                <wp:start x="0" y="0"/>
                <wp:lineTo x="0" y="20969"/>
                <wp:lineTo x="21159" y="20969"/>
                <wp:lineTo x="21159" y="0"/>
                <wp:lineTo x="0" y="0"/>
              </wp:wrapPolygon>
            </wp:wrapThrough>
            <wp:docPr id="1481779496" name="Picture 1481779496" descr="A group of building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1779496" name="Picture 1481779496" descr="A group of buildings">
                      <a:extLst>
                        <a:ext uri="{C183D7F6-B498-43B3-948B-1728B52AA6E4}">
                          <adec:decorative xmlns:adec="http://schemas.microsoft.com/office/drawing/2017/decorative" val="0"/>
                        </a:ext>
                      </a:extLst>
                    </pic:cNvPr>
                    <pic:cNvPicPr/>
                  </pic:nvPicPr>
                  <pic:blipFill>
                    <a:blip r:embed="rId43" cstate="print">
                      <a:extLst>
                        <a:ext uri="{28A0092B-C50C-407E-A947-70E740481C1C}">
                          <a14:useLocalDpi xmlns:a14="http://schemas.microsoft.com/office/drawing/2010/main" val="0"/>
                        </a:ext>
                      </a:extLst>
                    </a:blip>
                    <a:stretch>
                      <a:fillRect/>
                    </a:stretch>
                  </pic:blipFill>
                  <pic:spPr>
                    <a:xfrm>
                      <a:off x="0" y="0"/>
                      <a:ext cx="622300" cy="608330"/>
                    </a:xfrm>
                    <a:prstGeom prst="rect">
                      <a:avLst/>
                    </a:prstGeom>
                  </pic:spPr>
                </pic:pic>
              </a:graphicData>
            </a:graphic>
            <wp14:sizeRelH relativeFrom="margin">
              <wp14:pctWidth>0</wp14:pctWidth>
            </wp14:sizeRelH>
            <wp14:sizeRelV relativeFrom="margin">
              <wp14:pctHeight>0</wp14:pctHeight>
            </wp14:sizeRelV>
          </wp:anchor>
        </w:drawing>
      </w:r>
      <w:r>
        <w:rPr>
          <w:b/>
          <w:color w:val="3A6FAF" w:themeColor="accent2"/>
          <w:sz w:val="24"/>
          <w:szCs w:val="24"/>
        </w:rPr>
        <w:tab/>
      </w:r>
      <w:r w:rsidR="00632371" w:rsidRPr="00632371">
        <w:rPr>
          <w:b/>
          <w:color w:val="3A6FAF" w:themeColor="accent2"/>
          <w:sz w:val="24"/>
          <w:szCs w:val="24"/>
        </w:rPr>
        <w:t xml:space="preserve">7,716 </w:t>
      </w:r>
      <w:r w:rsidR="006179B7">
        <w:rPr>
          <w:b/>
          <w:color w:val="3A6FAF" w:themeColor="accent2"/>
          <w:sz w:val="24"/>
          <w:szCs w:val="24"/>
        </w:rPr>
        <w:t>(</w:t>
      </w:r>
      <w:r w:rsidR="00640610">
        <w:rPr>
          <w:b/>
          <w:color w:val="3A6FAF" w:themeColor="accent2"/>
          <w:sz w:val="24"/>
          <w:szCs w:val="24"/>
        </w:rPr>
        <w:t>70%)</w:t>
      </w:r>
      <w:r w:rsidR="00632371" w:rsidRPr="00632371">
        <w:rPr>
          <w:b/>
          <w:color w:val="3A6FAF" w:themeColor="accent2"/>
          <w:sz w:val="24"/>
          <w:szCs w:val="24"/>
        </w:rPr>
        <w:t xml:space="preserve"> report</w:t>
      </w:r>
      <w:r w:rsidR="004B1198">
        <w:rPr>
          <w:b/>
          <w:color w:val="3A6FAF" w:themeColor="accent2"/>
          <w:sz w:val="24"/>
          <w:szCs w:val="24"/>
        </w:rPr>
        <w:t xml:space="preserve">ed </w:t>
      </w:r>
      <w:r>
        <w:rPr>
          <w:b/>
          <w:color w:val="3A6FAF" w:themeColor="accent2"/>
          <w:sz w:val="24"/>
          <w:szCs w:val="24"/>
        </w:rPr>
        <w:tab/>
      </w:r>
      <w:r w:rsidR="004B1198">
        <w:rPr>
          <w:b/>
          <w:color w:val="3A6FAF" w:themeColor="accent2"/>
          <w:sz w:val="24"/>
          <w:szCs w:val="24"/>
        </w:rPr>
        <w:t xml:space="preserve">within </w:t>
      </w:r>
      <w:r w:rsidR="00632371" w:rsidRPr="00632371">
        <w:rPr>
          <w:b/>
          <w:color w:val="3A6FAF" w:themeColor="accent2"/>
          <w:sz w:val="24"/>
          <w:szCs w:val="24"/>
        </w:rPr>
        <w:t>a group</w:t>
      </w:r>
      <w:r>
        <w:rPr>
          <w:b/>
          <w:color w:val="3A6FAF" w:themeColor="accent2"/>
          <w:sz w:val="24"/>
          <w:szCs w:val="24"/>
        </w:rPr>
        <w:t>.</w:t>
      </w:r>
    </w:p>
    <w:p w14:paraId="10062352" w14:textId="6094A0A0" w:rsidR="00632371" w:rsidRDefault="00632371" w:rsidP="00232EB9">
      <w:pPr>
        <w:spacing w:after="0" w:line="240" w:lineRule="auto"/>
        <w:ind w:left="-1440"/>
        <w:rPr>
          <w:b/>
          <w:color w:val="3A6FAF" w:themeColor="accent2"/>
          <w:sz w:val="24"/>
          <w:szCs w:val="24"/>
        </w:rPr>
      </w:pPr>
    </w:p>
    <w:p w14:paraId="41CCFA6D" w14:textId="4F101DED" w:rsidR="00AE5554" w:rsidRPr="00AE5554" w:rsidRDefault="00AE5554" w:rsidP="001D0BBF">
      <w:pPr>
        <w:spacing w:after="0" w:line="240" w:lineRule="auto"/>
        <w:ind w:firstLine="720"/>
        <w:rPr>
          <w:sz w:val="20"/>
          <w:szCs w:val="18"/>
        </w:rPr>
        <w:sectPr w:rsidR="00AE5554" w:rsidRPr="00AE5554" w:rsidSect="00126B01">
          <w:type w:val="continuous"/>
          <w:pgSz w:w="11906" w:h="16838" w:code="9"/>
          <w:pgMar w:top="1542" w:right="1418" w:bottom="1135" w:left="1418" w:header="709" w:footer="0" w:gutter="0"/>
          <w:cols w:num="2" w:space="566"/>
          <w:docGrid w:linePitch="360"/>
        </w:sectPr>
      </w:pPr>
    </w:p>
    <w:p w14:paraId="18F5CB2D" w14:textId="756C5C5C" w:rsidR="009E69B8" w:rsidRDefault="009E69B8" w:rsidP="00825039">
      <w:pPr>
        <w:spacing w:after="0" w:line="240" w:lineRule="auto"/>
        <w:rPr>
          <w:b/>
          <w:color w:val="3A6FAF" w:themeColor="accent2"/>
          <w:sz w:val="24"/>
          <w:szCs w:val="24"/>
        </w:rPr>
      </w:pPr>
    </w:p>
    <w:p w14:paraId="1C7F809F" w14:textId="6C8794F6" w:rsidR="00992A6D" w:rsidRDefault="00992A6D" w:rsidP="00992A6D">
      <w:pPr>
        <w:pStyle w:val="Heading1"/>
      </w:pPr>
      <w:bookmarkStart w:id="9" w:name="_Toc157509190"/>
      <w:bookmarkStart w:id="10" w:name="_Toc125554870"/>
      <w:bookmarkStart w:id="11" w:name="_Toc125981235"/>
      <w:bookmarkEnd w:id="8"/>
      <w:r>
        <w:lastRenderedPageBreak/>
        <w:t>Data and insights</w:t>
      </w:r>
      <w:bookmarkEnd w:id="9"/>
    </w:p>
    <w:p w14:paraId="055007D1" w14:textId="66F81325" w:rsidR="3AFFD5CB" w:rsidRDefault="1218A2FB" w:rsidP="00346C3D">
      <w:pPr>
        <w:pStyle w:val="Heading2"/>
        <w:spacing w:before="120" w:after="120"/>
      </w:pPr>
      <w:bookmarkStart w:id="12" w:name="_Toc157509191"/>
      <w:r>
        <w:t>Payments to small business</w:t>
      </w:r>
      <w:bookmarkEnd w:id="10"/>
      <w:bookmarkEnd w:id="11"/>
      <w:bookmarkEnd w:id="12"/>
    </w:p>
    <w:p w14:paraId="5D6DD038" w14:textId="76768188" w:rsidR="007968F6" w:rsidRDefault="007968F6" w:rsidP="00346C3D">
      <w:pPr>
        <w:pStyle w:val="Bullet"/>
        <w:numPr>
          <w:ilvl w:val="0"/>
          <w:numId w:val="0"/>
        </w:numPr>
        <w:spacing w:before="120"/>
      </w:pPr>
      <w:r>
        <w:t xml:space="preserve">In the </w:t>
      </w:r>
      <w:r w:rsidR="008B46BC">
        <w:t>six</w:t>
      </w:r>
      <w:r>
        <w:t xml:space="preserve"> months to 30 June 2023</w:t>
      </w:r>
      <w:r w:rsidR="00D04BE4">
        <w:t xml:space="preserve"> </w:t>
      </w:r>
      <w:r w:rsidR="00026724">
        <w:t>there has been no material change in the proportion</w:t>
      </w:r>
      <w:r>
        <w:t xml:space="preserve"> of </w:t>
      </w:r>
      <w:r w:rsidR="004A3681">
        <w:t xml:space="preserve">procurement going to </w:t>
      </w:r>
      <w:r>
        <w:t>small business</w:t>
      </w:r>
      <w:r w:rsidR="004A3681">
        <w:t>es</w:t>
      </w:r>
      <w:r>
        <w:t xml:space="preserve">. </w:t>
      </w:r>
    </w:p>
    <w:p w14:paraId="0EBFA721" w14:textId="1E143A73" w:rsidR="00CA26A8" w:rsidRDefault="00CA26A8" w:rsidP="00346C3D">
      <w:pPr>
        <w:spacing w:before="120"/>
        <w:rPr>
          <w:i/>
          <w:iCs/>
          <w:color w:val="auto"/>
          <w:sz w:val="20"/>
          <w:szCs w:val="18"/>
        </w:rPr>
      </w:pPr>
      <w:r w:rsidRPr="00D83C71">
        <w:rPr>
          <w:b/>
          <w:i/>
          <w:iCs/>
          <w:color w:val="auto"/>
          <w:sz w:val="20"/>
          <w:szCs w:val="18"/>
        </w:rPr>
        <w:t xml:space="preserve">Figure </w:t>
      </w:r>
      <w:r w:rsidR="00B41ABC" w:rsidRPr="00D83C71">
        <w:rPr>
          <w:b/>
          <w:i/>
          <w:iCs/>
          <w:color w:val="auto"/>
          <w:sz w:val="20"/>
          <w:szCs w:val="18"/>
        </w:rPr>
        <w:t>1</w:t>
      </w:r>
      <w:r w:rsidRPr="00D83C71">
        <w:rPr>
          <w:i/>
          <w:iCs/>
          <w:color w:val="auto"/>
          <w:sz w:val="20"/>
          <w:szCs w:val="18"/>
        </w:rPr>
        <w:t xml:space="preserve">: </w:t>
      </w:r>
      <w:r w:rsidR="009E1CD0" w:rsidRPr="00D83C71">
        <w:rPr>
          <w:i/>
          <w:iCs/>
          <w:color w:val="auto"/>
          <w:sz w:val="20"/>
          <w:szCs w:val="18"/>
        </w:rPr>
        <w:t xml:space="preserve">Proportion of </w:t>
      </w:r>
      <w:r w:rsidRPr="00D83C71">
        <w:rPr>
          <w:i/>
          <w:iCs/>
          <w:color w:val="auto"/>
          <w:sz w:val="20"/>
          <w:szCs w:val="18"/>
        </w:rPr>
        <w:t xml:space="preserve">reporting entities </w:t>
      </w:r>
      <w:r w:rsidR="009E1CD0" w:rsidRPr="00D83C71">
        <w:rPr>
          <w:i/>
          <w:iCs/>
          <w:color w:val="auto"/>
          <w:sz w:val="20"/>
          <w:szCs w:val="18"/>
        </w:rPr>
        <w:t>making payments to</w:t>
      </w:r>
      <w:r w:rsidRPr="00D83C71">
        <w:rPr>
          <w:i/>
          <w:iCs/>
          <w:color w:val="auto"/>
          <w:sz w:val="20"/>
          <w:szCs w:val="18"/>
        </w:rPr>
        <w:t xml:space="preserve"> small business</w:t>
      </w:r>
      <w:r w:rsidR="009E1CD0" w:rsidRPr="00D83C71">
        <w:rPr>
          <w:i/>
          <w:iCs/>
          <w:color w:val="auto"/>
          <w:sz w:val="20"/>
          <w:szCs w:val="18"/>
        </w:rPr>
        <w:t>es</w:t>
      </w:r>
      <w:r w:rsidR="0062402C" w:rsidRPr="00D83C71">
        <w:rPr>
          <w:i/>
          <w:iCs/>
          <w:color w:val="auto"/>
          <w:sz w:val="20"/>
          <w:szCs w:val="18"/>
        </w:rPr>
        <w:t xml:space="preserve"> </w:t>
      </w:r>
      <w:r w:rsidR="007F1406" w:rsidRPr="00D83C71">
        <w:rPr>
          <w:i/>
          <w:iCs/>
          <w:color w:val="auto"/>
          <w:sz w:val="20"/>
          <w:szCs w:val="18"/>
        </w:rPr>
        <w:t>(</w:t>
      </w:r>
      <w:r w:rsidR="0062402C" w:rsidRPr="00D83C71">
        <w:rPr>
          <w:i/>
          <w:iCs/>
          <w:color w:val="auto"/>
          <w:sz w:val="20"/>
          <w:szCs w:val="18"/>
        </w:rPr>
        <w:t xml:space="preserve">Jan </w:t>
      </w:r>
      <w:r w:rsidR="00212B49" w:rsidRPr="00D83C71">
        <w:rPr>
          <w:i/>
          <w:iCs/>
          <w:color w:val="auto"/>
          <w:sz w:val="20"/>
          <w:szCs w:val="18"/>
        </w:rPr>
        <w:t>–</w:t>
      </w:r>
      <w:r w:rsidR="0062402C" w:rsidRPr="00D83C71">
        <w:rPr>
          <w:i/>
          <w:iCs/>
          <w:color w:val="auto"/>
          <w:sz w:val="20"/>
          <w:szCs w:val="18"/>
        </w:rPr>
        <w:t xml:space="preserve"> Jun 2023</w:t>
      </w:r>
      <w:r w:rsidR="0061105E" w:rsidRPr="00D83C71">
        <w:rPr>
          <w:i/>
          <w:iCs/>
          <w:color w:val="auto"/>
          <w:sz w:val="20"/>
          <w:szCs w:val="18"/>
        </w:rPr>
        <w:t>)</w:t>
      </w:r>
    </w:p>
    <w:p w14:paraId="71367043" w14:textId="51C07A6A" w:rsidR="006A7EB8" w:rsidRPr="00B25498" w:rsidRDefault="00B25498" w:rsidP="00B25498">
      <w:pPr>
        <w:spacing w:before="120"/>
        <w:jc w:val="center"/>
        <w:rPr>
          <w:i/>
          <w:iCs/>
          <w:color w:val="auto"/>
          <w:sz w:val="20"/>
          <w:szCs w:val="18"/>
        </w:rPr>
      </w:pPr>
      <w:r>
        <w:rPr>
          <w:i/>
          <w:iCs/>
          <w:noProof/>
          <w:color w:val="auto"/>
          <w:sz w:val="20"/>
          <w:szCs w:val="18"/>
        </w:rPr>
        <w:drawing>
          <wp:inline distT="0" distB="0" distL="0" distR="0" wp14:anchorId="64FCC013" wp14:editId="4548478B">
            <wp:extent cx="4944110" cy="2432685"/>
            <wp:effectExtent l="0" t="0" r="8890" b="5715"/>
            <wp:docPr id="19" name="Picture 19" descr="Pie chart with text in small segment: Entities not paying to small business, 27%&#10;Large segment: Entities paying to small business, 73%&#10;&#10;Text: On average, 30 per cent of the value of all procurement by these entities was with small business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Pie chart with text in small segment: Entities not paying to small business, 27%&#10;Large segment: Entities paying to small business, 73%&#10;&#10;Text: On average, 30 per cent of the value of all procurement by these entities was with small businesses. "/>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944110" cy="2432685"/>
                    </a:xfrm>
                    <a:prstGeom prst="rect">
                      <a:avLst/>
                    </a:prstGeom>
                    <a:noFill/>
                  </pic:spPr>
                </pic:pic>
              </a:graphicData>
            </a:graphic>
          </wp:inline>
        </w:drawing>
      </w:r>
    </w:p>
    <w:p w14:paraId="0DD0B245" w14:textId="5A584F52" w:rsidR="008218B3" w:rsidRDefault="00320644" w:rsidP="00346C3D">
      <w:pPr>
        <w:pStyle w:val="Heading2"/>
        <w:spacing w:before="120" w:after="120"/>
      </w:pPr>
      <w:bookmarkStart w:id="13" w:name="_Toc125554871"/>
      <w:bookmarkStart w:id="14" w:name="_Toc125981236"/>
      <w:bookmarkStart w:id="15" w:name="_Toc157509192"/>
      <w:r>
        <w:t>P</w:t>
      </w:r>
      <w:r w:rsidR="26AD6F91">
        <w:t>ayment terms</w:t>
      </w:r>
      <w:bookmarkEnd w:id="13"/>
      <w:bookmarkEnd w:id="14"/>
      <w:bookmarkEnd w:id="15"/>
    </w:p>
    <w:p w14:paraId="4ADA1006" w14:textId="6B173161" w:rsidR="003A58C6" w:rsidRDefault="00D646A7" w:rsidP="00346C3D">
      <w:pPr>
        <w:spacing w:before="120"/>
        <w:rPr>
          <w:color w:val="auto"/>
        </w:rPr>
      </w:pPr>
      <w:r>
        <w:rPr>
          <w:color w:val="auto"/>
        </w:rPr>
        <w:t>At end June 2023, the</w:t>
      </w:r>
      <w:r w:rsidR="00422BD0" w:rsidRPr="00C2330C">
        <w:rPr>
          <w:color w:val="auto"/>
        </w:rPr>
        <w:t xml:space="preserve"> average payment term</w:t>
      </w:r>
      <w:r w:rsidR="00C563FD" w:rsidRPr="00C2330C">
        <w:rPr>
          <w:color w:val="auto"/>
        </w:rPr>
        <w:t xml:space="preserve"> offered to small businesses </w:t>
      </w:r>
      <w:r w:rsidR="0022359D" w:rsidRPr="007347F4">
        <w:rPr>
          <w:color w:val="auto"/>
        </w:rPr>
        <w:t xml:space="preserve">is </w:t>
      </w:r>
      <w:r w:rsidR="00210749" w:rsidRPr="00D646A7">
        <w:rPr>
          <w:b/>
          <w:color w:val="auto"/>
        </w:rPr>
        <w:t>35</w:t>
      </w:r>
      <w:r w:rsidR="003A58C6" w:rsidRPr="00D646A7">
        <w:rPr>
          <w:b/>
          <w:color w:val="auto"/>
        </w:rPr>
        <w:t>.4</w:t>
      </w:r>
      <w:r w:rsidR="0022359D" w:rsidRPr="00D646A7">
        <w:rPr>
          <w:b/>
          <w:color w:val="auto"/>
        </w:rPr>
        <w:t xml:space="preserve"> days</w:t>
      </w:r>
      <w:r>
        <w:rPr>
          <w:color w:val="auto"/>
        </w:rPr>
        <w:t>,</w:t>
      </w:r>
      <w:r w:rsidR="004665A4">
        <w:rPr>
          <w:color w:val="auto"/>
        </w:rPr>
        <w:t xml:space="preserve"> this</w:t>
      </w:r>
      <w:r w:rsidR="00C87792" w:rsidRPr="007347F4">
        <w:rPr>
          <w:color w:val="auto"/>
        </w:rPr>
        <w:t xml:space="preserve"> is a </w:t>
      </w:r>
      <w:r w:rsidR="00C57458" w:rsidRPr="0017219C">
        <w:rPr>
          <w:b/>
          <w:bCs/>
          <w:color w:val="auto"/>
        </w:rPr>
        <w:t>5</w:t>
      </w:r>
      <w:r w:rsidR="007F0399">
        <w:rPr>
          <w:b/>
          <w:bCs/>
          <w:color w:val="auto"/>
        </w:rPr>
        <w:t> </w:t>
      </w:r>
      <w:r w:rsidR="00C57458" w:rsidRPr="0017219C">
        <w:rPr>
          <w:b/>
          <w:bCs/>
          <w:color w:val="auto"/>
        </w:rPr>
        <w:t>per</w:t>
      </w:r>
      <w:r w:rsidR="007F0399">
        <w:rPr>
          <w:b/>
          <w:bCs/>
          <w:color w:val="auto"/>
        </w:rPr>
        <w:t> </w:t>
      </w:r>
      <w:r w:rsidR="00C57458" w:rsidRPr="0017219C">
        <w:rPr>
          <w:b/>
          <w:bCs/>
          <w:color w:val="auto"/>
        </w:rPr>
        <w:t>cent improvement</w:t>
      </w:r>
      <w:r w:rsidR="00C57458">
        <w:rPr>
          <w:color w:val="auto"/>
        </w:rPr>
        <w:t xml:space="preserve"> in </w:t>
      </w:r>
      <w:r w:rsidR="007F0399">
        <w:rPr>
          <w:color w:val="auto"/>
        </w:rPr>
        <w:t xml:space="preserve">the </w:t>
      </w:r>
      <w:r w:rsidR="00C57458">
        <w:rPr>
          <w:color w:val="auto"/>
        </w:rPr>
        <w:t>average payment term (</w:t>
      </w:r>
      <w:r w:rsidR="0017219C">
        <w:rPr>
          <w:color w:val="auto"/>
        </w:rPr>
        <w:t xml:space="preserve">or </w:t>
      </w:r>
      <w:r w:rsidR="003A58C6">
        <w:rPr>
          <w:color w:val="auto"/>
        </w:rPr>
        <w:t>1.7</w:t>
      </w:r>
      <w:r w:rsidR="00C82301" w:rsidRPr="007347F4">
        <w:rPr>
          <w:color w:val="auto"/>
        </w:rPr>
        <w:t xml:space="preserve"> days </w:t>
      </w:r>
      <w:r w:rsidR="00C57458">
        <w:rPr>
          <w:color w:val="auto"/>
        </w:rPr>
        <w:t xml:space="preserve">less </w:t>
      </w:r>
      <w:r w:rsidR="0017219C">
        <w:rPr>
          <w:color w:val="auto"/>
        </w:rPr>
        <w:t xml:space="preserve">than the average </w:t>
      </w:r>
      <w:r w:rsidR="0091479A">
        <w:rPr>
          <w:color w:val="auto"/>
        </w:rPr>
        <w:t xml:space="preserve">payment </w:t>
      </w:r>
      <w:r w:rsidR="0017219C">
        <w:rPr>
          <w:color w:val="auto"/>
        </w:rPr>
        <w:t xml:space="preserve">term of </w:t>
      </w:r>
      <w:r w:rsidR="007347F4">
        <w:rPr>
          <w:color w:val="auto"/>
        </w:rPr>
        <w:t>37.1</w:t>
      </w:r>
      <w:r w:rsidR="0091479A">
        <w:rPr>
          <w:color w:val="auto"/>
        </w:rPr>
        <w:t xml:space="preserve"> </w:t>
      </w:r>
      <w:r w:rsidR="007347F4">
        <w:rPr>
          <w:color w:val="auto"/>
        </w:rPr>
        <w:t>days</w:t>
      </w:r>
      <w:r w:rsidR="00C57458">
        <w:rPr>
          <w:color w:val="auto"/>
        </w:rPr>
        <w:t>)</w:t>
      </w:r>
      <w:r w:rsidR="007347F4">
        <w:rPr>
          <w:color w:val="auto"/>
        </w:rPr>
        <w:t xml:space="preserve"> </w:t>
      </w:r>
      <w:r w:rsidR="00CB7FE3">
        <w:rPr>
          <w:color w:val="auto"/>
        </w:rPr>
        <w:t>on</w:t>
      </w:r>
      <w:r w:rsidR="00C87792" w:rsidRPr="007347F4">
        <w:rPr>
          <w:color w:val="auto"/>
        </w:rPr>
        <w:t xml:space="preserve"> commencement of t</w:t>
      </w:r>
      <w:r w:rsidR="00812CA0" w:rsidRPr="007347F4">
        <w:rPr>
          <w:color w:val="auto"/>
        </w:rPr>
        <w:t>he</w:t>
      </w:r>
      <w:r w:rsidR="00C87792" w:rsidRPr="007347F4">
        <w:rPr>
          <w:color w:val="auto"/>
        </w:rPr>
        <w:t xml:space="preserve"> </w:t>
      </w:r>
      <w:r w:rsidR="0017219C">
        <w:rPr>
          <w:color w:val="auto"/>
        </w:rPr>
        <w:t>S</w:t>
      </w:r>
      <w:r w:rsidR="00C87792" w:rsidRPr="007347F4">
        <w:rPr>
          <w:color w:val="auto"/>
        </w:rPr>
        <w:t>cheme</w:t>
      </w:r>
      <w:r w:rsidR="001970D1">
        <w:rPr>
          <w:color w:val="auto"/>
        </w:rPr>
        <w:t>. Figure 2</w:t>
      </w:r>
      <w:r w:rsidR="00CA6902">
        <w:rPr>
          <w:color w:val="auto"/>
        </w:rPr>
        <w:t xml:space="preserve"> shows</w:t>
      </w:r>
      <w:r w:rsidR="00A34E60">
        <w:rPr>
          <w:color w:val="auto"/>
        </w:rPr>
        <w:t xml:space="preserve"> </w:t>
      </w:r>
      <w:r w:rsidR="002B7E09">
        <w:rPr>
          <w:color w:val="auto"/>
        </w:rPr>
        <w:t>the</w:t>
      </w:r>
      <w:r w:rsidR="00A34E60">
        <w:rPr>
          <w:color w:val="auto"/>
        </w:rPr>
        <w:t xml:space="preserve"> gradual decline</w:t>
      </w:r>
      <w:r w:rsidR="0017219C">
        <w:rPr>
          <w:color w:val="auto"/>
        </w:rPr>
        <w:t xml:space="preserve"> in </w:t>
      </w:r>
      <w:r w:rsidR="007A7360">
        <w:rPr>
          <w:color w:val="auto"/>
        </w:rPr>
        <w:t>average standard payment terms</w:t>
      </w:r>
      <w:r w:rsidR="00AB1EF5">
        <w:rPr>
          <w:color w:val="auto"/>
        </w:rPr>
        <w:t>.</w:t>
      </w:r>
    </w:p>
    <w:p w14:paraId="1D7C8960" w14:textId="18C58BC4" w:rsidR="007347F4" w:rsidRPr="00783328" w:rsidRDefault="003A58C6" w:rsidP="00783328">
      <w:pPr>
        <w:spacing w:before="120"/>
        <w:rPr>
          <w:i/>
          <w:iCs/>
          <w:sz w:val="20"/>
          <w:szCs w:val="18"/>
        </w:rPr>
      </w:pPr>
      <w:r w:rsidRPr="00D83C71">
        <w:rPr>
          <w:b/>
          <w:i/>
          <w:iCs/>
          <w:sz w:val="20"/>
          <w:szCs w:val="18"/>
        </w:rPr>
        <w:t xml:space="preserve">Figure </w:t>
      </w:r>
      <w:r w:rsidR="009F02EE" w:rsidRPr="00D83C71">
        <w:rPr>
          <w:b/>
          <w:i/>
          <w:iCs/>
          <w:sz w:val="20"/>
          <w:szCs w:val="18"/>
        </w:rPr>
        <w:t>2</w:t>
      </w:r>
      <w:r w:rsidRPr="00D83C71">
        <w:rPr>
          <w:b/>
          <w:i/>
          <w:iCs/>
          <w:sz w:val="20"/>
          <w:szCs w:val="18"/>
        </w:rPr>
        <w:t>:</w:t>
      </w:r>
      <w:r w:rsidRPr="00D83C71">
        <w:rPr>
          <w:i/>
          <w:iCs/>
          <w:sz w:val="20"/>
          <w:szCs w:val="18"/>
        </w:rPr>
        <w:t xml:space="preserve"> Average standard payment terms, Jan 2021-Jun 2023</w:t>
      </w:r>
      <w:r w:rsidR="007347F4" w:rsidRPr="007347F4">
        <w:t xml:space="preserve"> </w:t>
      </w:r>
    </w:p>
    <w:p w14:paraId="1F7FB61B" w14:textId="2040527F" w:rsidR="00783328" w:rsidRDefault="00783328" w:rsidP="00ED5B87">
      <w:pPr>
        <w:pStyle w:val="Bullet"/>
        <w:numPr>
          <w:ilvl w:val="0"/>
          <w:numId w:val="0"/>
        </w:numPr>
        <w:jc w:val="center"/>
      </w:pPr>
      <w:r>
        <w:rPr>
          <w:noProof/>
        </w:rPr>
        <w:drawing>
          <wp:inline distT="0" distB="0" distL="0" distR="0" wp14:anchorId="41624CBA" wp14:editId="36275BE8">
            <wp:extent cx="3909060" cy="2202180"/>
            <wp:effectExtent l="0" t="0" r="0" b="7620"/>
            <wp:docPr id="23" name="Picture 23" descr="Line chart showing gradual dec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Line chart showing gradual decline"/>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909060" cy="2202180"/>
                    </a:xfrm>
                    <a:prstGeom prst="rect">
                      <a:avLst/>
                    </a:prstGeom>
                    <a:noFill/>
                  </pic:spPr>
                </pic:pic>
              </a:graphicData>
            </a:graphic>
          </wp:inline>
        </w:drawing>
      </w:r>
    </w:p>
    <w:p w14:paraId="2F860644" w14:textId="489CF301" w:rsidR="003A58C6" w:rsidRPr="00336B8A" w:rsidRDefault="007347F4" w:rsidP="00346C3D">
      <w:pPr>
        <w:pStyle w:val="Bullet"/>
        <w:numPr>
          <w:ilvl w:val="0"/>
          <w:numId w:val="0"/>
        </w:numPr>
        <w:spacing w:before="120"/>
      </w:pPr>
      <w:r w:rsidRPr="00FA3F19">
        <w:t>The median payment term offered to small business is 30 days</w:t>
      </w:r>
      <w:r w:rsidR="0017219C">
        <w:t>;</w:t>
      </w:r>
      <w:r w:rsidRPr="00FA3F19">
        <w:t xml:space="preserve"> this has not changed since the commencement of the </w:t>
      </w:r>
      <w:r w:rsidR="0017219C">
        <w:t>S</w:t>
      </w:r>
      <w:r w:rsidRPr="00FA3F19">
        <w:t xml:space="preserve">cheme. </w:t>
      </w:r>
    </w:p>
    <w:p w14:paraId="4131B750" w14:textId="3C3BBE3E" w:rsidR="00D35C5C" w:rsidRDefault="039B6FC9" w:rsidP="00DC27AC">
      <w:pPr>
        <w:pStyle w:val="Heading2"/>
      </w:pPr>
      <w:bookmarkStart w:id="16" w:name="_Toc157509193"/>
      <w:r>
        <w:lastRenderedPageBreak/>
        <w:t xml:space="preserve">Payment </w:t>
      </w:r>
      <w:r w:rsidR="0098565C">
        <w:t>t</w:t>
      </w:r>
      <w:r>
        <w:t>imes</w:t>
      </w:r>
      <w:bookmarkEnd w:id="16"/>
    </w:p>
    <w:p w14:paraId="5DC9BC44" w14:textId="2FF681B7" w:rsidR="00A0099A" w:rsidRDefault="00B141F6" w:rsidP="00C34B3C">
      <w:pPr>
        <w:spacing w:before="120"/>
        <w:rPr>
          <w:rStyle w:val="normaltextrun"/>
          <w:rFonts w:cs="Calibri"/>
          <w:color w:val="auto"/>
          <w:szCs w:val="22"/>
          <w:shd w:val="clear" w:color="auto" w:fill="FFFFFF"/>
        </w:rPr>
      </w:pPr>
      <w:r>
        <w:rPr>
          <w:rStyle w:val="normaltextrun"/>
          <w:rFonts w:cs="Calibri"/>
          <w:color w:val="auto"/>
          <w:szCs w:val="22"/>
          <w:shd w:val="clear" w:color="auto" w:fill="FFFFFF"/>
        </w:rPr>
        <w:t xml:space="preserve">Analysis to June 2023 </w:t>
      </w:r>
      <w:r w:rsidR="00AE59C6">
        <w:rPr>
          <w:rStyle w:val="normaltextrun"/>
          <w:rFonts w:cs="Calibri"/>
          <w:color w:val="auto"/>
          <w:szCs w:val="22"/>
          <w:shd w:val="clear" w:color="auto" w:fill="FFFFFF"/>
        </w:rPr>
        <w:t>reveals</w:t>
      </w:r>
      <w:r w:rsidR="00FC7D42" w:rsidRPr="008948B7">
        <w:rPr>
          <w:rStyle w:val="normaltextrun"/>
          <w:rFonts w:cs="Calibri"/>
          <w:color w:val="auto"/>
          <w:szCs w:val="22"/>
          <w:shd w:val="clear" w:color="auto" w:fill="FFFFFF"/>
        </w:rPr>
        <w:t xml:space="preserve"> a </w:t>
      </w:r>
      <w:r w:rsidR="00635A03" w:rsidRPr="00CC1142">
        <w:rPr>
          <w:rStyle w:val="normaltextrun"/>
          <w:rFonts w:cs="Calibri"/>
          <w:b/>
          <w:bCs/>
          <w:color w:val="auto"/>
          <w:szCs w:val="22"/>
          <w:shd w:val="clear" w:color="auto" w:fill="FFFFFF"/>
        </w:rPr>
        <w:t xml:space="preserve">3 per cent </w:t>
      </w:r>
      <w:r w:rsidR="00FC7D42" w:rsidRPr="00CC1142">
        <w:rPr>
          <w:rStyle w:val="normaltextrun"/>
          <w:rFonts w:cs="Calibri"/>
          <w:b/>
          <w:bCs/>
          <w:color w:val="auto"/>
          <w:szCs w:val="22"/>
          <w:shd w:val="clear" w:color="auto" w:fill="FFFFFF"/>
        </w:rPr>
        <w:t>improvement</w:t>
      </w:r>
      <w:r w:rsidR="00FC7D42" w:rsidRPr="008948B7">
        <w:rPr>
          <w:rStyle w:val="normaltextrun"/>
          <w:rFonts w:cs="Calibri"/>
          <w:color w:val="auto"/>
          <w:szCs w:val="22"/>
          <w:shd w:val="clear" w:color="auto" w:fill="FFFFFF"/>
        </w:rPr>
        <w:t xml:space="preserve"> in the percentage of small business invoices </w:t>
      </w:r>
      <w:proofErr w:type="gramStart"/>
      <w:r w:rsidR="00FC7D42" w:rsidRPr="008948B7">
        <w:rPr>
          <w:rStyle w:val="normaltextrun"/>
          <w:rFonts w:cs="Calibri"/>
          <w:color w:val="auto"/>
          <w:szCs w:val="22"/>
          <w:shd w:val="clear" w:color="auto" w:fill="FFFFFF"/>
        </w:rPr>
        <w:t>being paid</w:t>
      </w:r>
      <w:proofErr w:type="gramEnd"/>
      <w:r w:rsidR="00FC7D42" w:rsidRPr="008948B7">
        <w:rPr>
          <w:rStyle w:val="normaltextrun"/>
          <w:rFonts w:cs="Calibri"/>
          <w:color w:val="auto"/>
          <w:szCs w:val="22"/>
          <w:shd w:val="clear" w:color="auto" w:fill="FFFFFF"/>
        </w:rPr>
        <w:t xml:space="preserve"> within 30 days when comparing </w:t>
      </w:r>
      <w:r w:rsidR="0047558E">
        <w:rPr>
          <w:rStyle w:val="normaltextrun"/>
          <w:rFonts w:cs="Calibri"/>
          <w:color w:val="auto"/>
          <w:szCs w:val="22"/>
          <w:shd w:val="clear" w:color="auto" w:fill="FFFFFF"/>
        </w:rPr>
        <w:t xml:space="preserve">payment times in </w:t>
      </w:r>
      <w:r w:rsidR="00FC7D42" w:rsidRPr="008948B7">
        <w:rPr>
          <w:rStyle w:val="normaltextrun"/>
          <w:rFonts w:cs="Calibri"/>
          <w:color w:val="auto"/>
          <w:szCs w:val="22"/>
          <w:shd w:val="clear" w:color="auto" w:fill="FFFFFF"/>
        </w:rPr>
        <w:t xml:space="preserve">the first report by a reporting entity </w:t>
      </w:r>
      <w:r w:rsidR="0047558E">
        <w:rPr>
          <w:rStyle w:val="normaltextrun"/>
          <w:rFonts w:cs="Calibri"/>
          <w:color w:val="auto"/>
          <w:szCs w:val="22"/>
          <w:shd w:val="clear" w:color="auto" w:fill="FFFFFF"/>
        </w:rPr>
        <w:t xml:space="preserve">with the payment times in </w:t>
      </w:r>
      <w:r w:rsidR="00483049">
        <w:rPr>
          <w:rStyle w:val="normaltextrun"/>
          <w:rFonts w:cs="Calibri"/>
          <w:color w:val="auto"/>
          <w:szCs w:val="22"/>
          <w:shd w:val="clear" w:color="auto" w:fill="FFFFFF"/>
        </w:rPr>
        <w:t>their</w:t>
      </w:r>
      <w:r w:rsidR="00FC7D42" w:rsidRPr="008948B7">
        <w:rPr>
          <w:rStyle w:val="normaltextrun"/>
          <w:rFonts w:cs="Calibri"/>
          <w:color w:val="auto"/>
          <w:szCs w:val="22"/>
          <w:shd w:val="clear" w:color="auto" w:fill="FFFFFF"/>
        </w:rPr>
        <w:t xml:space="preserve"> la</w:t>
      </w:r>
      <w:r w:rsidR="00A0099A">
        <w:rPr>
          <w:rStyle w:val="normaltextrun"/>
          <w:rFonts w:cs="Calibri"/>
          <w:color w:val="auto"/>
          <w:szCs w:val="22"/>
          <w:shd w:val="clear" w:color="auto" w:fill="FFFFFF"/>
        </w:rPr>
        <w:t>test</w:t>
      </w:r>
      <w:r w:rsidR="00FC7D42" w:rsidRPr="008948B7">
        <w:rPr>
          <w:rStyle w:val="normaltextrun"/>
          <w:rFonts w:cs="Calibri"/>
          <w:color w:val="auto"/>
          <w:szCs w:val="22"/>
          <w:shd w:val="clear" w:color="auto" w:fill="FFFFFF"/>
        </w:rPr>
        <w:t xml:space="preserve"> report.</w:t>
      </w:r>
    </w:p>
    <w:p w14:paraId="67105C40" w14:textId="5DDDCF07" w:rsidR="00FC7D42" w:rsidRDefault="00483049" w:rsidP="00C34B3C">
      <w:pPr>
        <w:spacing w:before="120"/>
        <w:rPr>
          <w:rStyle w:val="normaltextrun"/>
          <w:rFonts w:cs="Calibri"/>
          <w:color w:val="auto"/>
          <w:szCs w:val="22"/>
          <w:shd w:val="clear" w:color="auto" w:fill="FFFFFF"/>
        </w:rPr>
      </w:pPr>
      <w:r>
        <w:rPr>
          <w:rStyle w:val="normaltextrun"/>
          <w:rFonts w:cs="Calibri"/>
          <w:color w:val="auto"/>
          <w:szCs w:val="22"/>
          <w:shd w:val="clear" w:color="auto" w:fill="FFFFFF"/>
        </w:rPr>
        <w:t xml:space="preserve">A notable shift is </w:t>
      </w:r>
      <w:r w:rsidR="008F5842">
        <w:rPr>
          <w:rStyle w:val="normaltextrun"/>
          <w:rFonts w:cs="Calibri"/>
          <w:color w:val="auto"/>
          <w:szCs w:val="22"/>
          <w:shd w:val="clear" w:color="auto" w:fill="FFFFFF"/>
        </w:rPr>
        <w:t>a</w:t>
      </w:r>
      <w:r>
        <w:rPr>
          <w:rStyle w:val="normaltextrun"/>
          <w:rFonts w:cs="Calibri"/>
          <w:color w:val="auto"/>
          <w:szCs w:val="22"/>
          <w:shd w:val="clear" w:color="auto" w:fill="FFFFFF"/>
        </w:rPr>
        <w:t xml:space="preserve"> </w:t>
      </w:r>
      <w:r w:rsidR="00065F09" w:rsidRPr="00C34B3C">
        <w:rPr>
          <w:rStyle w:val="normaltextrun"/>
          <w:rFonts w:cs="Calibri"/>
          <w:b/>
          <w:bCs/>
          <w:color w:val="auto"/>
          <w:szCs w:val="22"/>
          <w:shd w:val="clear" w:color="auto" w:fill="FFFFFF"/>
        </w:rPr>
        <w:t>3 per</w:t>
      </w:r>
      <w:r w:rsidR="00C34B3C" w:rsidRPr="00C34B3C">
        <w:rPr>
          <w:rStyle w:val="normaltextrun"/>
          <w:rFonts w:cs="Calibri"/>
          <w:b/>
          <w:bCs/>
          <w:color w:val="auto"/>
          <w:szCs w:val="22"/>
          <w:shd w:val="clear" w:color="auto" w:fill="FFFFFF"/>
        </w:rPr>
        <w:t xml:space="preserve"> </w:t>
      </w:r>
      <w:r w:rsidR="00065F09" w:rsidRPr="00C34B3C">
        <w:rPr>
          <w:rStyle w:val="normaltextrun"/>
          <w:rFonts w:cs="Calibri"/>
          <w:b/>
          <w:bCs/>
          <w:color w:val="auto"/>
          <w:szCs w:val="22"/>
          <w:shd w:val="clear" w:color="auto" w:fill="FFFFFF"/>
        </w:rPr>
        <w:t>cent decrease</w:t>
      </w:r>
      <w:r w:rsidR="00065F09">
        <w:rPr>
          <w:rStyle w:val="normaltextrun"/>
          <w:rFonts w:cs="Calibri"/>
          <w:color w:val="auto"/>
          <w:szCs w:val="22"/>
          <w:shd w:val="clear" w:color="auto" w:fill="FFFFFF"/>
        </w:rPr>
        <w:t xml:space="preserve"> in the share of invoices </w:t>
      </w:r>
      <w:r w:rsidR="00E104FB">
        <w:rPr>
          <w:rStyle w:val="normaltextrun"/>
          <w:rFonts w:cs="Calibri"/>
          <w:color w:val="auto"/>
          <w:szCs w:val="22"/>
          <w:shd w:val="clear" w:color="auto" w:fill="FFFFFF"/>
        </w:rPr>
        <w:t>paid between 31 and 60 days</w:t>
      </w:r>
      <w:r w:rsidR="00C34B3C">
        <w:rPr>
          <w:rStyle w:val="normaltextrun"/>
          <w:rFonts w:cs="Calibri"/>
          <w:color w:val="auto"/>
          <w:szCs w:val="22"/>
          <w:shd w:val="clear" w:color="auto" w:fill="FFFFFF"/>
        </w:rPr>
        <w:t>.</w:t>
      </w:r>
      <w:r w:rsidR="0031798C">
        <w:rPr>
          <w:rStyle w:val="normaltextrun"/>
          <w:rFonts w:cs="Calibri"/>
          <w:color w:val="auto"/>
          <w:szCs w:val="22"/>
          <w:shd w:val="clear" w:color="auto" w:fill="FFFFFF"/>
        </w:rPr>
        <w:t xml:space="preserve"> </w:t>
      </w:r>
      <w:r w:rsidR="00DA1883">
        <w:rPr>
          <w:rStyle w:val="normaltextrun"/>
          <w:rFonts w:cs="Calibri"/>
          <w:color w:val="auto"/>
          <w:szCs w:val="22"/>
          <w:shd w:val="clear" w:color="auto" w:fill="FFFFFF"/>
        </w:rPr>
        <w:t xml:space="preserve">There is no change to </w:t>
      </w:r>
      <w:r w:rsidR="00FC7A28">
        <w:rPr>
          <w:rStyle w:val="normaltextrun"/>
          <w:rFonts w:cs="Calibri"/>
          <w:color w:val="auto"/>
          <w:szCs w:val="22"/>
          <w:shd w:val="clear" w:color="auto" w:fill="FFFFFF"/>
        </w:rPr>
        <w:t xml:space="preserve">the share of invoices paid between 61 and 90 </w:t>
      </w:r>
      <w:r w:rsidR="00681D52">
        <w:rPr>
          <w:rStyle w:val="normaltextrun"/>
          <w:rFonts w:cs="Calibri"/>
          <w:color w:val="auto"/>
          <w:szCs w:val="22"/>
          <w:shd w:val="clear" w:color="auto" w:fill="FFFFFF"/>
        </w:rPr>
        <w:t xml:space="preserve">days or between 91 and 120 days. </w:t>
      </w:r>
    </w:p>
    <w:p w14:paraId="2B0CD0B0" w14:textId="1ABDB7E3" w:rsidR="00B05E88" w:rsidRDefault="00B05E88" w:rsidP="00C34B3C">
      <w:pPr>
        <w:spacing w:before="120"/>
        <w:rPr>
          <w:rStyle w:val="normaltextrun"/>
          <w:rFonts w:cs="Calibri"/>
          <w:color w:val="auto"/>
          <w:szCs w:val="22"/>
          <w:shd w:val="clear" w:color="auto" w:fill="FFFFFF"/>
        </w:rPr>
      </w:pPr>
      <w:r>
        <w:rPr>
          <w:rStyle w:val="normaltextrun"/>
          <w:rFonts w:cs="Calibri"/>
          <w:color w:val="auto"/>
          <w:szCs w:val="22"/>
          <w:shd w:val="clear" w:color="auto" w:fill="FFFFFF"/>
        </w:rPr>
        <w:t xml:space="preserve">The chart below includes reporting entities that have </w:t>
      </w:r>
      <w:r w:rsidR="00FF5B9C">
        <w:rPr>
          <w:rStyle w:val="normaltextrun"/>
          <w:rFonts w:cs="Calibri"/>
          <w:color w:val="auto"/>
          <w:szCs w:val="22"/>
          <w:shd w:val="clear" w:color="auto" w:fill="FFFFFF"/>
        </w:rPr>
        <w:t xml:space="preserve">provided </w:t>
      </w:r>
      <w:r>
        <w:rPr>
          <w:rStyle w:val="normaltextrun"/>
          <w:rFonts w:cs="Calibri"/>
          <w:color w:val="auto"/>
          <w:szCs w:val="22"/>
          <w:shd w:val="clear" w:color="auto" w:fill="FFFFFF"/>
        </w:rPr>
        <w:t xml:space="preserve">at least </w:t>
      </w:r>
      <w:r w:rsidR="00FF5B9C">
        <w:rPr>
          <w:rStyle w:val="normaltextrun"/>
          <w:rFonts w:cs="Calibri"/>
          <w:color w:val="auto"/>
          <w:szCs w:val="22"/>
          <w:shd w:val="clear" w:color="auto" w:fill="FFFFFF"/>
        </w:rPr>
        <w:t xml:space="preserve">two </w:t>
      </w:r>
      <w:r>
        <w:rPr>
          <w:rStyle w:val="normaltextrun"/>
          <w:rFonts w:cs="Calibri"/>
          <w:color w:val="auto"/>
          <w:szCs w:val="22"/>
          <w:shd w:val="clear" w:color="auto" w:fill="FFFFFF"/>
        </w:rPr>
        <w:t>reports for reporting periods between January 2021 and June 2023.</w:t>
      </w:r>
    </w:p>
    <w:p w14:paraId="5BDF05C1" w14:textId="60B82158" w:rsidR="00BE69C3" w:rsidRPr="00D83C71" w:rsidRDefault="00BE69C3" w:rsidP="00C34B3C">
      <w:pPr>
        <w:spacing w:before="120"/>
        <w:rPr>
          <w:rStyle w:val="normaltextrun"/>
          <w:rFonts w:cs="Calibri"/>
          <w:i/>
          <w:iCs/>
          <w:color w:val="auto"/>
          <w:sz w:val="20"/>
          <w:shd w:val="clear" w:color="auto" w:fill="FFFFFF"/>
        </w:rPr>
      </w:pPr>
      <w:r w:rsidRPr="00D83C71">
        <w:rPr>
          <w:rStyle w:val="normaltextrun"/>
          <w:rFonts w:cs="Calibri"/>
          <w:b/>
          <w:bCs/>
          <w:i/>
          <w:iCs/>
          <w:color w:val="auto"/>
          <w:sz w:val="20"/>
          <w:shd w:val="clear" w:color="auto" w:fill="FFFFFF"/>
        </w:rPr>
        <w:t xml:space="preserve">Figure </w:t>
      </w:r>
      <w:r w:rsidR="009F02EE" w:rsidRPr="00D83C71">
        <w:rPr>
          <w:rStyle w:val="normaltextrun"/>
          <w:rFonts w:cs="Calibri"/>
          <w:b/>
          <w:bCs/>
          <w:i/>
          <w:iCs/>
          <w:color w:val="auto"/>
          <w:sz w:val="20"/>
          <w:shd w:val="clear" w:color="auto" w:fill="FFFFFF"/>
        </w:rPr>
        <w:t>3</w:t>
      </w:r>
      <w:r w:rsidRPr="00D83C71">
        <w:rPr>
          <w:rStyle w:val="normaltextrun"/>
          <w:rFonts w:cs="Calibri"/>
          <w:b/>
          <w:bCs/>
          <w:i/>
          <w:iCs/>
          <w:color w:val="auto"/>
          <w:sz w:val="20"/>
          <w:shd w:val="clear" w:color="auto" w:fill="FFFFFF"/>
        </w:rPr>
        <w:t>:</w:t>
      </w:r>
      <w:r w:rsidRPr="00D83C71">
        <w:rPr>
          <w:rStyle w:val="normaltextrun"/>
          <w:rFonts w:cs="Calibri"/>
          <w:i/>
          <w:iCs/>
          <w:color w:val="auto"/>
          <w:sz w:val="20"/>
          <w:shd w:val="clear" w:color="auto" w:fill="FFFFFF"/>
        </w:rPr>
        <w:t xml:space="preserve"> Average payment times </w:t>
      </w:r>
      <w:r w:rsidR="00681D52" w:rsidRPr="00D83C71">
        <w:rPr>
          <w:rStyle w:val="normaltextrun"/>
          <w:rFonts w:cs="Calibri"/>
          <w:i/>
          <w:iCs/>
          <w:color w:val="auto"/>
          <w:sz w:val="20"/>
          <w:shd w:val="clear" w:color="auto" w:fill="FFFFFF"/>
        </w:rPr>
        <w:t>between</w:t>
      </w:r>
      <w:r w:rsidRPr="00D83C71">
        <w:rPr>
          <w:rStyle w:val="normaltextrun"/>
          <w:rFonts w:cs="Calibri"/>
          <w:i/>
          <w:iCs/>
          <w:color w:val="auto"/>
          <w:sz w:val="20"/>
          <w:shd w:val="clear" w:color="auto" w:fill="FFFFFF"/>
        </w:rPr>
        <w:t xml:space="preserve"> an entity’s first and la</w:t>
      </w:r>
      <w:r w:rsidR="00681D52" w:rsidRPr="00D83C71">
        <w:rPr>
          <w:rStyle w:val="normaltextrun"/>
          <w:rFonts w:cs="Calibri"/>
          <w:i/>
          <w:iCs/>
          <w:color w:val="auto"/>
          <w:sz w:val="20"/>
          <w:shd w:val="clear" w:color="auto" w:fill="FFFFFF"/>
        </w:rPr>
        <w:t>te</w:t>
      </w:r>
      <w:r w:rsidRPr="00D83C71">
        <w:rPr>
          <w:rStyle w:val="normaltextrun"/>
          <w:rFonts w:cs="Calibri"/>
          <w:i/>
          <w:iCs/>
          <w:color w:val="auto"/>
          <w:sz w:val="20"/>
          <w:shd w:val="clear" w:color="auto" w:fill="FFFFFF"/>
        </w:rPr>
        <w:t>st report</w:t>
      </w:r>
      <w:r w:rsidR="00212B49" w:rsidRPr="00D83C71">
        <w:rPr>
          <w:rStyle w:val="normaltextrun"/>
          <w:rFonts w:cs="Calibri"/>
          <w:i/>
          <w:iCs/>
          <w:color w:val="auto"/>
          <w:sz w:val="20"/>
          <w:shd w:val="clear" w:color="auto" w:fill="FFFFFF"/>
        </w:rPr>
        <w:t xml:space="preserve"> (Jan 2021 – Jun 2023)</w:t>
      </w:r>
    </w:p>
    <w:p w14:paraId="3FC53523" w14:textId="639B1C87" w:rsidR="005E2D0E" w:rsidRDefault="00E22C6E">
      <w:pPr>
        <w:spacing w:after="160"/>
        <w:rPr>
          <w:rStyle w:val="normaltextrun"/>
          <w:rFonts w:cs="Calibri"/>
          <w:color w:val="auto"/>
          <w:szCs w:val="22"/>
          <w:shd w:val="clear" w:color="auto" w:fill="FFFFFF"/>
        </w:rPr>
      </w:pPr>
      <w:r>
        <w:rPr>
          <w:rStyle w:val="normaltextrun"/>
          <w:rFonts w:cs="Calibri"/>
          <w:noProof/>
          <w:color w:val="auto"/>
          <w:szCs w:val="22"/>
          <w:shd w:val="clear" w:color="auto" w:fill="FFFFFF"/>
        </w:rPr>
        <w:drawing>
          <wp:inline distT="0" distB="0" distL="0" distR="0" wp14:anchorId="13B770C2" wp14:editId="758E830B">
            <wp:extent cx="5715000" cy="2872740"/>
            <wp:effectExtent l="0" t="0" r="0" b="3810"/>
            <wp:docPr id="21" name="Picture 21" descr="Bar cha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Bar chart "/>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15000" cy="2872740"/>
                    </a:xfrm>
                    <a:prstGeom prst="rect">
                      <a:avLst/>
                    </a:prstGeom>
                    <a:noFill/>
                  </pic:spPr>
                </pic:pic>
              </a:graphicData>
            </a:graphic>
          </wp:inline>
        </w:drawing>
      </w:r>
      <w:r w:rsidR="000F2487">
        <w:rPr>
          <w:rStyle w:val="normaltextrun"/>
          <w:rFonts w:cs="Calibri"/>
          <w:color w:val="auto"/>
          <w:szCs w:val="22"/>
          <w:shd w:val="clear" w:color="auto" w:fill="FFFFFF"/>
        </w:rPr>
        <w:t xml:space="preserve">Further analysis </w:t>
      </w:r>
      <w:r w:rsidR="0003124A">
        <w:rPr>
          <w:rStyle w:val="normaltextrun"/>
          <w:rFonts w:cs="Calibri"/>
          <w:color w:val="auto"/>
          <w:szCs w:val="22"/>
          <w:shd w:val="clear" w:color="auto" w:fill="FFFFFF"/>
        </w:rPr>
        <w:t>on</w:t>
      </w:r>
      <w:r w:rsidR="000F2487">
        <w:rPr>
          <w:rStyle w:val="normaltextrun"/>
          <w:rFonts w:cs="Calibri"/>
          <w:color w:val="auto"/>
          <w:szCs w:val="22"/>
          <w:shd w:val="clear" w:color="auto" w:fill="FFFFFF"/>
        </w:rPr>
        <w:t xml:space="preserve"> industry averages for payment times within 30 days is at </w:t>
      </w:r>
      <w:r w:rsidR="00BF45A2">
        <w:rPr>
          <w:rStyle w:val="normaltextrun"/>
          <w:rFonts w:cs="Calibri"/>
          <w:color w:val="auto"/>
          <w:szCs w:val="22"/>
        </w:rPr>
        <w:t>Appendix B</w:t>
      </w:r>
      <w:r w:rsidR="00AA2EF0" w:rsidRPr="007A2551">
        <w:rPr>
          <w:rStyle w:val="normaltextrun"/>
          <w:rFonts w:cs="Calibri"/>
          <w:color w:val="auto"/>
          <w:szCs w:val="22"/>
        </w:rPr>
        <w:t>,</w:t>
      </w:r>
      <w:r w:rsidR="00AA2EF0">
        <w:rPr>
          <w:rStyle w:val="normaltextrun"/>
          <w:rFonts w:cs="Calibri"/>
          <w:color w:val="auto"/>
          <w:szCs w:val="22"/>
          <w:shd w:val="clear" w:color="auto" w:fill="FFFFFF"/>
        </w:rPr>
        <w:t xml:space="preserve"> </w:t>
      </w:r>
      <w:r w:rsidR="00DE6FA4">
        <w:rPr>
          <w:rStyle w:val="normaltextrun"/>
          <w:rFonts w:cs="Calibri"/>
          <w:color w:val="auto"/>
          <w:szCs w:val="22"/>
          <w:shd w:val="clear" w:color="auto" w:fill="FFFFFF"/>
        </w:rPr>
        <w:t>T</w:t>
      </w:r>
      <w:r w:rsidR="007A2551">
        <w:rPr>
          <w:rStyle w:val="normaltextrun"/>
          <w:rFonts w:cs="Calibri"/>
          <w:color w:val="auto"/>
          <w:szCs w:val="22"/>
          <w:shd w:val="clear" w:color="auto" w:fill="FFFFFF"/>
        </w:rPr>
        <w:t>able</w:t>
      </w:r>
      <w:r w:rsidR="00AA2EF0">
        <w:rPr>
          <w:rStyle w:val="normaltextrun"/>
          <w:rFonts w:cs="Calibri"/>
          <w:color w:val="auto"/>
          <w:szCs w:val="22"/>
          <w:shd w:val="clear" w:color="auto" w:fill="FFFFFF"/>
        </w:rPr>
        <w:t xml:space="preserve"> </w:t>
      </w:r>
      <w:r w:rsidR="009304CA">
        <w:rPr>
          <w:rStyle w:val="normaltextrun"/>
          <w:rFonts w:cs="Calibri"/>
          <w:color w:val="auto"/>
          <w:szCs w:val="22"/>
          <w:shd w:val="clear" w:color="auto" w:fill="FFFFFF"/>
        </w:rPr>
        <w:t>7</w:t>
      </w:r>
      <w:r w:rsidR="00AA2EF0">
        <w:rPr>
          <w:rStyle w:val="normaltextrun"/>
          <w:rFonts w:cs="Calibri"/>
          <w:color w:val="auto"/>
          <w:szCs w:val="22"/>
          <w:shd w:val="clear" w:color="auto" w:fill="FFFFFF"/>
        </w:rPr>
        <w:t>.</w:t>
      </w:r>
    </w:p>
    <w:p w14:paraId="50AE7741" w14:textId="77777777" w:rsidR="002B7E09" w:rsidRDefault="002B7E09">
      <w:pPr>
        <w:spacing w:after="160"/>
        <w:rPr>
          <w:rStyle w:val="normaltextrun"/>
          <w:rFonts w:cs="Calibri"/>
          <w:color w:val="auto"/>
          <w:szCs w:val="22"/>
          <w:shd w:val="clear" w:color="auto" w:fill="FFFFFF"/>
        </w:rPr>
      </w:pPr>
    </w:p>
    <w:p w14:paraId="1A14B7DB" w14:textId="77777777" w:rsidR="005E2D0E" w:rsidRDefault="005E2D0E" w:rsidP="00C34B3C">
      <w:pPr>
        <w:pStyle w:val="Heading2"/>
        <w:spacing w:before="120" w:after="120"/>
      </w:pPr>
      <w:bookmarkStart w:id="17" w:name="_Toc157509194"/>
      <w:r>
        <w:t>Reports by industry</w:t>
      </w:r>
      <w:bookmarkEnd w:id="17"/>
    </w:p>
    <w:p w14:paraId="575AA027" w14:textId="430219C3" w:rsidR="005E2D0E" w:rsidRDefault="00A8244D" w:rsidP="00C34B3C">
      <w:pPr>
        <w:spacing w:before="120"/>
      </w:pPr>
      <w:r>
        <w:t xml:space="preserve">The Australian and New Zealand Standard Industrial Classification (ANZSIC) 2006 (ABS 2013) defines the </w:t>
      </w:r>
      <w:r w:rsidR="005E2D0E">
        <w:t>19 industry sectors used in payment times reporting analysis</w:t>
      </w:r>
      <w:r>
        <w:t>.</w:t>
      </w:r>
    </w:p>
    <w:p w14:paraId="14E03E4A" w14:textId="1A152EE2" w:rsidR="006C35A6" w:rsidRDefault="0017303E" w:rsidP="00C34B3C">
      <w:pPr>
        <w:pStyle w:val="Heading3"/>
      </w:pPr>
      <w:r>
        <w:t>Reporting entities</w:t>
      </w:r>
      <w:r w:rsidR="00F212CF">
        <w:t xml:space="preserve"> </w:t>
      </w:r>
      <w:r w:rsidR="00C77D6A">
        <w:t xml:space="preserve">by </w:t>
      </w:r>
      <w:r w:rsidR="00FD0446">
        <w:t>i</w:t>
      </w:r>
      <w:r w:rsidR="00C77D6A">
        <w:t>ndustry</w:t>
      </w:r>
      <w:r w:rsidR="00F212CF">
        <w:t xml:space="preserve"> </w:t>
      </w:r>
    </w:p>
    <w:p w14:paraId="2E1F3C11" w14:textId="4A713F62" w:rsidR="00BC43B3" w:rsidRDefault="00A71985" w:rsidP="00C34B3C">
      <w:pPr>
        <w:spacing w:before="120"/>
        <w:rPr>
          <w:rFonts w:asciiTheme="minorHAnsi" w:hAnsiTheme="minorHAnsi" w:cstheme="minorHAnsi"/>
          <w:color w:val="auto"/>
        </w:rPr>
      </w:pPr>
      <w:r w:rsidRPr="00166583">
        <w:rPr>
          <w:rFonts w:asciiTheme="minorHAnsi" w:hAnsiTheme="minorHAnsi" w:cstheme="minorHAnsi"/>
          <w:color w:val="auto"/>
        </w:rPr>
        <w:t>In</w:t>
      </w:r>
      <w:r w:rsidR="00EE6863" w:rsidRPr="00166583">
        <w:rPr>
          <w:rFonts w:asciiTheme="minorHAnsi" w:hAnsiTheme="minorHAnsi" w:cstheme="minorHAnsi"/>
          <w:color w:val="auto"/>
        </w:rPr>
        <w:t xml:space="preserve"> the </w:t>
      </w:r>
      <w:r w:rsidRPr="00166583">
        <w:rPr>
          <w:rFonts w:asciiTheme="minorHAnsi" w:hAnsiTheme="minorHAnsi" w:cstheme="minorHAnsi"/>
          <w:color w:val="auto"/>
        </w:rPr>
        <w:t>latest reporting period,</w:t>
      </w:r>
      <w:r w:rsidR="00DE50D7" w:rsidRPr="00166583">
        <w:rPr>
          <w:rFonts w:asciiTheme="minorHAnsi" w:hAnsiTheme="minorHAnsi" w:cstheme="minorHAnsi"/>
          <w:color w:val="auto"/>
        </w:rPr>
        <w:t xml:space="preserve"> almost half of the reporting entities </w:t>
      </w:r>
      <w:r w:rsidR="00725ABD" w:rsidRPr="00166583">
        <w:rPr>
          <w:rFonts w:asciiTheme="minorHAnsi" w:hAnsiTheme="minorHAnsi" w:cstheme="minorHAnsi"/>
          <w:color w:val="auto"/>
        </w:rPr>
        <w:t>making</w:t>
      </w:r>
      <w:r w:rsidR="00DE50D7" w:rsidRPr="00166583">
        <w:rPr>
          <w:rFonts w:asciiTheme="minorHAnsi" w:hAnsiTheme="minorHAnsi" w:cstheme="minorHAnsi"/>
          <w:color w:val="auto"/>
        </w:rPr>
        <w:t xml:space="preserve"> payments to small businesses </w:t>
      </w:r>
      <w:r w:rsidR="00725ABD" w:rsidRPr="00166583">
        <w:rPr>
          <w:rFonts w:asciiTheme="minorHAnsi" w:hAnsiTheme="minorHAnsi" w:cstheme="minorHAnsi"/>
          <w:color w:val="auto"/>
        </w:rPr>
        <w:t xml:space="preserve">sit within </w:t>
      </w:r>
      <w:r w:rsidR="00B31A51">
        <w:rPr>
          <w:rFonts w:asciiTheme="minorHAnsi" w:hAnsiTheme="minorHAnsi" w:cstheme="minorHAnsi"/>
          <w:color w:val="auto"/>
        </w:rPr>
        <w:t>four</w:t>
      </w:r>
      <w:r w:rsidR="00B31A51" w:rsidRPr="00166583">
        <w:rPr>
          <w:rFonts w:asciiTheme="minorHAnsi" w:hAnsiTheme="minorHAnsi" w:cstheme="minorHAnsi"/>
          <w:color w:val="auto"/>
        </w:rPr>
        <w:t xml:space="preserve"> </w:t>
      </w:r>
      <w:r w:rsidR="00DE50D7" w:rsidRPr="00166583">
        <w:rPr>
          <w:rFonts w:asciiTheme="minorHAnsi" w:hAnsiTheme="minorHAnsi" w:cstheme="minorHAnsi"/>
          <w:color w:val="auto"/>
        </w:rPr>
        <w:t>industr</w:t>
      </w:r>
      <w:r w:rsidR="00550379" w:rsidRPr="00166583">
        <w:rPr>
          <w:rFonts w:asciiTheme="minorHAnsi" w:hAnsiTheme="minorHAnsi" w:cstheme="minorHAnsi"/>
          <w:color w:val="auto"/>
        </w:rPr>
        <w:t>ies</w:t>
      </w:r>
      <w:r w:rsidR="00E11D26" w:rsidRPr="00166583">
        <w:rPr>
          <w:rFonts w:asciiTheme="minorHAnsi" w:hAnsiTheme="minorHAnsi" w:cstheme="minorHAnsi"/>
          <w:color w:val="auto"/>
        </w:rPr>
        <w:t>: f</w:t>
      </w:r>
      <w:r w:rsidR="00DE50D7" w:rsidRPr="00166583">
        <w:rPr>
          <w:rFonts w:asciiTheme="minorHAnsi" w:hAnsiTheme="minorHAnsi" w:cstheme="minorHAnsi"/>
          <w:color w:val="auto"/>
        </w:rPr>
        <w:t>inancial and insurance services</w:t>
      </w:r>
      <w:r w:rsidR="00515394" w:rsidRPr="00166583">
        <w:rPr>
          <w:rFonts w:asciiTheme="minorHAnsi" w:hAnsiTheme="minorHAnsi" w:cstheme="minorHAnsi"/>
          <w:color w:val="auto"/>
        </w:rPr>
        <w:t xml:space="preserve"> (18 per cent)</w:t>
      </w:r>
      <w:r w:rsidR="00DE50D7" w:rsidRPr="00166583">
        <w:rPr>
          <w:rFonts w:asciiTheme="minorHAnsi" w:hAnsiTheme="minorHAnsi" w:cstheme="minorHAnsi"/>
          <w:color w:val="auto"/>
        </w:rPr>
        <w:t>, manufacturing</w:t>
      </w:r>
      <w:r w:rsidR="00515394" w:rsidRPr="00166583">
        <w:rPr>
          <w:rFonts w:asciiTheme="minorHAnsi" w:hAnsiTheme="minorHAnsi" w:cstheme="minorHAnsi"/>
          <w:color w:val="auto"/>
        </w:rPr>
        <w:t xml:space="preserve"> (11</w:t>
      </w:r>
      <w:r w:rsidR="00166583">
        <w:rPr>
          <w:rFonts w:asciiTheme="minorHAnsi" w:hAnsiTheme="minorHAnsi" w:cstheme="minorHAnsi"/>
          <w:color w:val="auto"/>
        </w:rPr>
        <w:t> </w:t>
      </w:r>
      <w:r w:rsidR="00515394" w:rsidRPr="00166583">
        <w:rPr>
          <w:rFonts w:asciiTheme="minorHAnsi" w:hAnsiTheme="minorHAnsi" w:cstheme="minorHAnsi"/>
          <w:color w:val="auto"/>
        </w:rPr>
        <w:t>per cent)</w:t>
      </w:r>
      <w:r w:rsidR="00DE50D7" w:rsidRPr="00166583">
        <w:rPr>
          <w:rFonts w:asciiTheme="minorHAnsi" w:hAnsiTheme="minorHAnsi" w:cstheme="minorHAnsi"/>
          <w:color w:val="auto"/>
        </w:rPr>
        <w:t xml:space="preserve">, wholesale trade </w:t>
      </w:r>
      <w:r w:rsidR="00A7443B" w:rsidRPr="00166583">
        <w:rPr>
          <w:rFonts w:asciiTheme="minorHAnsi" w:hAnsiTheme="minorHAnsi" w:cstheme="minorHAnsi"/>
          <w:color w:val="auto"/>
        </w:rPr>
        <w:t xml:space="preserve">(10 per cent) </w:t>
      </w:r>
      <w:r w:rsidR="00DE50D7" w:rsidRPr="00166583">
        <w:rPr>
          <w:rFonts w:asciiTheme="minorHAnsi" w:hAnsiTheme="minorHAnsi" w:cstheme="minorHAnsi"/>
          <w:color w:val="auto"/>
        </w:rPr>
        <w:t>and construction</w:t>
      </w:r>
      <w:r w:rsidR="00515394" w:rsidRPr="00166583">
        <w:rPr>
          <w:rFonts w:asciiTheme="minorHAnsi" w:hAnsiTheme="minorHAnsi" w:cstheme="minorHAnsi"/>
          <w:color w:val="auto"/>
        </w:rPr>
        <w:t xml:space="preserve"> </w:t>
      </w:r>
      <w:r w:rsidR="00A7443B" w:rsidRPr="00166583">
        <w:rPr>
          <w:rFonts w:asciiTheme="minorHAnsi" w:hAnsiTheme="minorHAnsi" w:cstheme="minorHAnsi"/>
          <w:color w:val="auto"/>
        </w:rPr>
        <w:t>(9 per cent)</w:t>
      </w:r>
      <w:r w:rsidR="0082014F" w:rsidRPr="00166583">
        <w:rPr>
          <w:rFonts w:asciiTheme="minorHAnsi" w:hAnsiTheme="minorHAnsi" w:cstheme="minorHAnsi"/>
          <w:color w:val="auto"/>
        </w:rPr>
        <w:t>.</w:t>
      </w:r>
      <w:r w:rsidR="000A0284" w:rsidRPr="00166583">
        <w:rPr>
          <w:rFonts w:asciiTheme="minorHAnsi" w:hAnsiTheme="minorHAnsi" w:cstheme="minorHAnsi"/>
          <w:color w:val="auto"/>
        </w:rPr>
        <w:t xml:space="preserve"> </w:t>
      </w:r>
      <w:r w:rsidR="005C40D4" w:rsidRPr="005C40D4">
        <w:rPr>
          <w:rFonts w:asciiTheme="minorHAnsi" w:hAnsiTheme="minorHAnsi" w:cstheme="minorHAnsi"/>
          <w:b/>
          <w:bCs/>
          <w:color w:val="auto"/>
        </w:rPr>
        <w:t>Figure 4</w:t>
      </w:r>
      <w:r w:rsidR="005C40D4">
        <w:rPr>
          <w:rFonts w:asciiTheme="minorHAnsi" w:hAnsiTheme="minorHAnsi" w:cstheme="minorHAnsi"/>
          <w:color w:val="auto"/>
        </w:rPr>
        <w:t xml:space="preserve"> refers.</w:t>
      </w:r>
    </w:p>
    <w:p w14:paraId="43BB46E7" w14:textId="11777063" w:rsidR="009A5298" w:rsidRPr="00166583" w:rsidRDefault="000A0284" w:rsidP="00C34B3C">
      <w:pPr>
        <w:spacing w:before="120"/>
        <w:rPr>
          <w:rFonts w:asciiTheme="minorHAnsi" w:hAnsiTheme="minorHAnsi" w:cstheme="minorHAnsi"/>
          <w:color w:val="auto"/>
        </w:rPr>
      </w:pPr>
      <w:r w:rsidRPr="00166583">
        <w:rPr>
          <w:rFonts w:asciiTheme="minorHAnsi" w:hAnsiTheme="minorHAnsi" w:cstheme="minorHAnsi"/>
          <w:color w:val="auto"/>
        </w:rPr>
        <w:t xml:space="preserve">This </w:t>
      </w:r>
      <w:r w:rsidR="00A10150" w:rsidRPr="00166583">
        <w:rPr>
          <w:rFonts w:asciiTheme="minorHAnsi" w:hAnsiTheme="minorHAnsi" w:cstheme="minorHAnsi"/>
          <w:color w:val="auto"/>
        </w:rPr>
        <w:t xml:space="preserve">representation is consistent with the previous reporting cycle. </w:t>
      </w:r>
    </w:p>
    <w:p w14:paraId="15067870" w14:textId="77777777" w:rsidR="00A76CC3" w:rsidRDefault="00A76CC3">
      <w:pPr>
        <w:rPr>
          <w:color w:val="auto"/>
        </w:rPr>
      </w:pPr>
      <w:r>
        <w:rPr>
          <w:color w:val="auto"/>
        </w:rPr>
        <w:br w:type="page"/>
      </w:r>
    </w:p>
    <w:p w14:paraId="659D0E2A" w14:textId="2C3EBF28" w:rsidR="008817E0" w:rsidRPr="001C1A49" w:rsidRDefault="0023569D" w:rsidP="008817E0">
      <w:pPr>
        <w:rPr>
          <w:i/>
          <w:iCs/>
          <w:sz w:val="20"/>
          <w:szCs w:val="18"/>
        </w:rPr>
      </w:pPr>
      <w:r w:rsidRPr="00D83C71">
        <w:rPr>
          <w:b/>
          <w:bCs/>
          <w:i/>
          <w:iCs/>
          <w:sz w:val="20"/>
          <w:szCs w:val="18"/>
        </w:rPr>
        <w:lastRenderedPageBreak/>
        <w:t xml:space="preserve">Figure </w:t>
      </w:r>
      <w:r w:rsidR="00AE1EDF" w:rsidRPr="00D83C71">
        <w:rPr>
          <w:b/>
          <w:bCs/>
          <w:i/>
          <w:iCs/>
          <w:sz w:val="20"/>
          <w:szCs w:val="18"/>
        </w:rPr>
        <w:t>4</w:t>
      </w:r>
      <w:r w:rsidRPr="00D83C71">
        <w:rPr>
          <w:b/>
          <w:bCs/>
          <w:i/>
          <w:iCs/>
          <w:sz w:val="20"/>
          <w:szCs w:val="18"/>
        </w:rPr>
        <w:t>:</w:t>
      </w:r>
      <w:r w:rsidRPr="00D83C71">
        <w:rPr>
          <w:i/>
          <w:iCs/>
          <w:sz w:val="20"/>
          <w:szCs w:val="18"/>
        </w:rPr>
        <w:t xml:space="preserve"> </w:t>
      </w:r>
      <w:r w:rsidR="008B474B" w:rsidRPr="00D83C71">
        <w:rPr>
          <w:i/>
          <w:iCs/>
          <w:sz w:val="20"/>
          <w:szCs w:val="18"/>
        </w:rPr>
        <w:t xml:space="preserve">Industries with highest proportion of </w:t>
      </w:r>
      <w:r w:rsidR="002A2879">
        <w:rPr>
          <w:i/>
          <w:iCs/>
          <w:sz w:val="20"/>
          <w:szCs w:val="18"/>
        </w:rPr>
        <w:t>reporting entities</w:t>
      </w:r>
      <w:r w:rsidR="008B474B" w:rsidRPr="00D83C71">
        <w:rPr>
          <w:i/>
          <w:iCs/>
          <w:sz w:val="20"/>
          <w:szCs w:val="18"/>
        </w:rPr>
        <w:t xml:space="preserve"> </w:t>
      </w:r>
      <w:r w:rsidR="00CF1581" w:rsidRPr="00D83C71">
        <w:rPr>
          <w:i/>
          <w:iCs/>
          <w:sz w:val="20"/>
          <w:szCs w:val="18"/>
        </w:rPr>
        <w:t>(</w:t>
      </w:r>
      <w:r w:rsidR="001561A1" w:rsidRPr="00D83C71">
        <w:rPr>
          <w:i/>
          <w:iCs/>
          <w:sz w:val="20"/>
          <w:szCs w:val="18"/>
        </w:rPr>
        <w:t>Jan – Jun 2023</w:t>
      </w:r>
      <w:r w:rsidR="00CF1581" w:rsidRPr="00D83C71">
        <w:rPr>
          <w:i/>
          <w:iCs/>
          <w:sz w:val="20"/>
          <w:szCs w:val="18"/>
        </w:rPr>
        <w:t>)</w:t>
      </w:r>
    </w:p>
    <w:p w14:paraId="65608AEA" w14:textId="22EC40D5" w:rsidR="00E01F4A" w:rsidRDefault="00251783" w:rsidP="00251783">
      <w:pPr>
        <w:spacing w:before="120"/>
        <w:jc w:val="center"/>
        <w:rPr>
          <w:color w:val="auto"/>
        </w:rPr>
      </w:pPr>
      <w:r w:rsidRPr="00251783">
        <w:rPr>
          <w:noProof/>
          <w:color w:val="auto"/>
        </w:rPr>
        <w:drawing>
          <wp:inline distT="0" distB="0" distL="0" distR="0" wp14:anchorId="5C7FE5BF" wp14:editId="410F3975">
            <wp:extent cx="3933825" cy="2293084"/>
            <wp:effectExtent l="0" t="0" r="0" b="0"/>
            <wp:docPr id="38" name="Picture 38" descr="Pie chart showing industries with highest proportion of reporting entities.&#10;Other 52%&#10;Financial and Insurance Services 18%&#10;Manufacturing 11%&#10;Wholesale Trade 10%&#10;Constructio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Pie chart showing industries with highest proportion of reporting entities.&#10;Other 52%&#10;Financial and Insurance Services 18%&#10;Manufacturing 11%&#10;Wholesale Trade 10%&#10;Construction 9%"/>
                    <pic:cNvPicPr/>
                  </pic:nvPicPr>
                  <pic:blipFill>
                    <a:blip r:embed="rId47"/>
                    <a:stretch>
                      <a:fillRect/>
                    </a:stretch>
                  </pic:blipFill>
                  <pic:spPr>
                    <a:xfrm>
                      <a:off x="0" y="0"/>
                      <a:ext cx="3958638" cy="2307548"/>
                    </a:xfrm>
                    <a:prstGeom prst="rect">
                      <a:avLst/>
                    </a:prstGeom>
                  </pic:spPr>
                </pic:pic>
              </a:graphicData>
            </a:graphic>
          </wp:inline>
        </w:drawing>
      </w:r>
    </w:p>
    <w:p w14:paraId="606BA80B" w14:textId="58331A8C" w:rsidR="00F83C00" w:rsidRDefault="00F83C00" w:rsidP="005C40D4">
      <w:pPr>
        <w:spacing w:before="120"/>
        <w:rPr>
          <w:color w:val="auto"/>
        </w:rPr>
      </w:pPr>
      <w:r>
        <w:rPr>
          <w:color w:val="auto"/>
        </w:rPr>
        <w:t xml:space="preserve">A breakdown of the industries grouped in Other is </w:t>
      </w:r>
      <w:r w:rsidRPr="00DC1FE9">
        <w:rPr>
          <w:color w:val="auto"/>
        </w:rPr>
        <w:t>at Appendix B</w:t>
      </w:r>
      <w:r>
        <w:rPr>
          <w:color w:val="auto"/>
        </w:rPr>
        <w:t>,</w:t>
      </w:r>
      <w:r w:rsidRPr="00F83C00">
        <w:rPr>
          <w:color w:val="auto"/>
        </w:rPr>
        <w:t xml:space="preserve"> </w:t>
      </w:r>
      <w:r w:rsidRPr="00DC1FE9">
        <w:rPr>
          <w:color w:val="auto"/>
        </w:rPr>
        <w:t xml:space="preserve">Table </w:t>
      </w:r>
      <w:r>
        <w:rPr>
          <w:color w:val="auto"/>
        </w:rPr>
        <w:t>8</w:t>
      </w:r>
      <w:r w:rsidRPr="000155A2">
        <w:rPr>
          <w:color w:val="auto"/>
        </w:rPr>
        <w:t xml:space="preserve">. </w:t>
      </w:r>
    </w:p>
    <w:p w14:paraId="1E9CD6D7" w14:textId="468C6493" w:rsidR="00C76CC5" w:rsidRDefault="00C76CC5" w:rsidP="005C40D4">
      <w:pPr>
        <w:pStyle w:val="Heading3"/>
      </w:pPr>
      <w:bookmarkStart w:id="18" w:name="_Toc125554875"/>
      <w:r>
        <w:t xml:space="preserve">Average standard payment terms </w:t>
      </w:r>
      <w:r w:rsidR="00F212CF">
        <w:t>by industry</w:t>
      </w:r>
    </w:p>
    <w:p w14:paraId="0A69FA00" w14:textId="43B41F43" w:rsidR="00533E8B" w:rsidRDefault="00DC0D26" w:rsidP="005C40D4">
      <w:pPr>
        <w:spacing w:before="120"/>
        <w:rPr>
          <w:color w:val="auto"/>
        </w:rPr>
      </w:pPr>
      <w:r>
        <w:rPr>
          <w:color w:val="auto"/>
        </w:rPr>
        <w:t xml:space="preserve">As </w:t>
      </w:r>
      <w:r w:rsidR="00C63578">
        <w:rPr>
          <w:color w:val="auto"/>
        </w:rPr>
        <w:t xml:space="preserve">noted </w:t>
      </w:r>
      <w:r>
        <w:rPr>
          <w:color w:val="auto"/>
        </w:rPr>
        <w:t>earlier</w:t>
      </w:r>
      <w:r w:rsidR="00A83F1E">
        <w:rPr>
          <w:color w:val="auto"/>
        </w:rPr>
        <w:t>,</w:t>
      </w:r>
      <w:r>
        <w:rPr>
          <w:color w:val="auto"/>
        </w:rPr>
        <w:t xml:space="preserve"> the </w:t>
      </w:r>
      <w:r w:rsidR="006B4249" w:rsidRPr="000155A2">
        <w:rPr>
          <w:color w:val="auto"/>
        </w:rPr>
        <w:t xml:space="preserve">average standard payment term </w:t>
      </w:r>
      <w:r w:rsidR="00281A29">
        <w:rPr>
          <w:color w:val="auto"/>
        </w:rPr>
        <w:t xml:space="preserve">to small businesses has </w:t>
      </w:r>
      <w:r w:rsidR="0080327D" w:rsidRPr="004259F0">
        <w:rPr>
          <w:b/>
          <w:bCs/>
          <w:color w:val="auto"/>
        </w:rPr>
        <w:t>fallen</w:t>
      </w:r>
      <w:r w:rsidR="0063371B">
        <w:rPr>
          <w:b/>
          <w:bCs/>
          <w:color w:val="auto"/>
        </w:rPr>
        <w:t xml:space="preserve"> </w:t>
      </w:r>
      <w:r w:rsidR="0080327D" w:rsidRPr="004259F0">
        <w:rPr>
          <w:b/>
          <w:bCs/>
          <w:color w:val="auto"/>
        </w:rPr>
        <w:t>by 5 per cent</w:t>
      </w:r>
      <w:r w:rsidR="0080327D">
        <w:rPr>
          <w:color w:val="auto"/>
        </w:rPr>
        <w:t xml:space="preserve"> </w:t>
      </w:r>
      <w:r w:rsidR="00A93515">
        <w:rPr>
          <w:color w:val="auto"/>
        </w:rPr>
        <w:t>since the Scheme commenced</w:t>
      </w:r>
      <w:r>
        <w:rPr>
          <w:color w:val="auto"/>
        </w:rPr>
        <w:t xml:space="preserve"> (</w:t>
      </w:r>
      <w:r w:rsidRPr="00034256">
        <w:rPr>
          <w:b/>
          <w:bCs/>
          <w:color w:val="auto"/>
        </w:rPr>
        <w:t>3</w:t>
      </w:r>
      <w:r w:rsidRPr="00F063CD">
        <w:rPr>
          <w:b/>
          <w:bCs/>
          <w:color w:val="auto"/>
        </w:rPr>
        <w:t>7.1 days</w:t>
      </w:r>
      <w:r>
        <w:rPr>
          <w:color w:val="auto"/>
        </w:rPr>
        <w:t xml:space="preserve"> to </w:t>
      </w:r>
      <w:r w:rsidRPr="008F2B22">
        <w:rPr>
          <w:b/>
          <w:bCs/>
          <w:color w:val="auto"/>
        </w:rPr>
        <w:t>35.4 days</w:t>
      </w:r>
      <w:r w:rsidRPr="00034256">
        <w:rPr>
          <w:color w:val="auto"/>
        </w:rPr>
        <w:t>)</w:t>
      </w:r>
      <w:r w:rsidR="00034256" w:rsidRPr="00034256">
        <w:rPr>
          <w:color w:val="auto"/>
        </w:rPr>
        <w:t>.</w:t>
      </w:r>
      <w:r>
        <w:rPr>
          <w:color w:val="auto"/>
        </w:rPr>
        <w:t xml:space="preserve"> </w:t>
      </w:r>
      <w:r w:rsidR="00533E8B" w:rsidRPr="00533E8B">
        <w:rPr>
          <w:color w:val="auto"/>
        </w:rPr>
        <w:t xml:space="preserve"> </w:t>
      </w:r>
    </w:p>
    <w:p w14:paraId="7CF05081" w14:textId="11D59192" w:rsidR="00533E8B" w:rsidRDefault="00533E8B" w:rsidP="005C40D4">
      <w:pPr>
        <w:spacing w:before="120"/>
        <w:rPr>
          <w:color w:val="auto"/>
        </w:rPr>
      </w:pPr>
      <w:r>
        <w:rPr>
          <w:color w:val="auto"/>
        </w:rPr>
        <w:t xml:space="preserve">Analysis of movements in the average standard payment terms offered by the </w:t>
      </w:r>
      <w:r w:rsidR="00F147D9">
        <w:rPr>
          <w:color w:val="auto"/>
        </w:rPr>
        <w:t xml:space="preserve">four </w:t>
      </w:r>
      <w:r>
        <w:rPr>
          <w:color w:val="auto"/>
        </w:rPr>
        <w:t>largest industries over this same period</w:t>
      </w:r>
      <w:r w:rsidR="00837ED4">
        <w:rPr>
          <w:color w:val="auto"/>
        </w:rPr>
        <w:t xml:space="preserve"> are </w:t>
      </w:r>
      <w:r w:rsidR="009144E2">
        <w:rPr>
          <w:color w:val="auto"/>
        </w:rPr>
        <w:t xml:space="preserve">in </w:t>
      </w:r>
      <w:r w:rsidR="009144E2" w:rsidRPr="00A95154">
        <w:rPr>
          <w:b/>
          <w:bCs/>
          <w:color w:val="auto"/>
        </w:rPr>
        <w:t>Figure 5</w:t>
      </w:r>
      <w:r w:rsidR="009144E2">
        <w:rPr>
          <w:color w:val="auto"/>
        </w:rPr>
        <w:t xml:space="preserve"> </w:t>
      </w:r>
      <w:r w:rsidR="00837ED4">
        <w:rPr>
          <w:color w:val="auto"/>
        </w:rPr>
        <w:t>below</w:t>
      </w:r>
      <w:r w:rsidR="00115DB6">
        <w:rPr>
          <w:color w:val="auto"/>
        </w:rPr>
        <w:t xml:space="preserve">. </w:t>
      </w:r>
    </w:p>
    <w:p w14:paraId="733FB08B" w14:textId="309016E2" w:rsidR="00533E8B" w:rsidRPr="007D5ECC" w:rsidRDefault="00533E8B" w:rsidP="005C40D4">
      <w:pPr>
        <w:pStyle w:val="Bullet"/>
        <w:spacing w:before="120"/>
      </w:pPr>
      <w:r w:rsidRPr="00910C98">
        <w:rPr>
          <w:color w:val="auto"/>
          <w:u w:val="single"/>
        </w:rPr>
        <w:t>Construction</w:t>
      </w:r>
      <w:r>
        <w:rPr>
          <w:color w:val="auto"/>
        </w:rPr>
        <w:t>:</w:t>
      </w:r>
      <w:r w:rsidRPr="000D3BF5">
        <w:rPr>
          <w:b/>
          <w:bCs/>
          <w:color w:val="auto"/>
        </w:rPr>
        <w:t xml:space="preserve"> </w:t>
      </w:r>
      <w:r w:rsidR="007E5B8A" w:rsidRPr="000D3BF5">
        <w:rPr>
          <w:b/>
          <w:bCs/>
          <w:color w:val="auto"/>
        </w:rPr>
        <w:t xml:space="preserve">improved </w:t>
      </w:r>
      <w:r w:rsidR="007E5B8A" w:rsidRPr="00472A3B">
        <w:rPr>
          <w:color w:val="auto"/>
        </w:rPr>
        <w:t>by 0.8 days</w:t>
      </w:r>
      <w:r w:rsidRPr="00776744">
        <w:rPr>
          <w:color w:val="auto"/>
        </w:rPr>
        <w:t xml:space="preserve"> from </w:t>
      </w:r>
      <w:r w:rsidR="007F1904">
        <w:rPr>
          <w:color w:val="auto"/>
        </w:rPr>
        <w:t>38.8</w:t>
      </w:r>
      <w:r w:rsidRPr="00776744">
        <w:rPr>
          <w:color w:val="auto"/>
        </w:rPr>
        <w:t xml:space="preserve"> days </w:t>
      </w:r>
      <w:r w:rsidRPr="000B4FF9">
        <w:rPr>
          <w:color w:val="auto"/>
        </w:rPr>
        <w:t>to</w:t>
      </w:r>
      <w:r w:rsidRPr="00910C98">
        <w:rPr>
          <w:b/>
          <w:bCs/>
          <w:color w:val="auto"/>
        </w:rPr>
        <w:t xml:space="preserve"> </w:t>
      </w:r>
      <w:r w:rsidR="007F1904">
        <w:rPr>
          <w:b/>
          <w:bCs/>
          <w:color w:val="auto"/>
        </w:rPr>
        <w:t>38.0</w:t>
      </w:r>
      <w:r w:rsidRPr="00910C98">
        <w:rPr>
          <w:b/>
          <w:bCs/>
          <w:color w:val="auto"/>
        </w:rPr>
        <w:t xml:space="preserve"> days</w:t>
      </w:r>
      <w:r>
        <w:rPr>
          <w:color w:val="auto"/>
        </w:rPr>
        <w:t>.</w:t>
      </w:r>
      <w:r w:rsidRPr="00776744">
        <w:rPr>
          <w:color w:val="auto"/>
        </w:rPr>
        <w:t xml:space="preserve"> Even with the slight </w:t>
      </w:r>
      <w:r w:rsidR="001248B0">
        <w:rPr>
          <w:color w:val="auto"/>
        </w:rPr>
        <w:t>decrease</w:t>
      </w:r>
      <w:r w:rsidRPr="00776744">
        <w:rPr>
          <w:color w:val="auto"/>
        </w:rPr>
        <w:t xml:space="preserve">, the construction industry’s average payment term is still </w:t>
      </w:r>
      <w:r w:rsidR="001248B0">
        <w:rPr>
          <w:color w:val="auto"/>
        </w:rPr>
        <w:t>2.6</w:t>
      </w:r>
      <w:r w:rsidRPr="00776744">
        <w:rPr>
          <w:color w:val="auto"/>
        </w:rPr>
        <w:t xml:space="preserve"> days </w:t>
      </w:r>
      <w:r w:rsidR="001248B0">
        <w:rPr>
          <w:color w:val="auto"/>
        </w:rPr>
        <w:t>longer</w:t>
      </w:r>
      <w:r w:rsidR="001248B0" w:rsidRPr="00776744">
        <w:rPr>
          <w:color w:val="auto"/>
        </w:rPr>
        <w:t xml:space="preserve"> </w:t>
      </w:r>
      <w:r w:rsidRPr="00776744">
        <w:rPr>
          <w:color w:val="auto"/>
        </w:rPr>
        <w:t>than the all-industry average of 35.4 days.</w:t>
      </w:r>
    </w:p>
    <w:p w14:paraId="02E63EF5" w14:textId="77777777" w:rsidR="007B0A51" w:rsidRDefault="007B0A51" w:rsidP="007B0A51">
      <w:pPr>
        <w:pStyle w:val="Bullet"/>
        <w:spacing w:before="120"/>
      </w:pPr>
      <w:r w:rsidRPr="009C0D9D">
        <w:rPr>
          <w:u w:val="single"/>
        </w:rPr>
        <w:t>Financial and insurance services</w:t>
      </w:r>
      <w:r>
        <w:t xml:space="preserve">: </w:t>
      </w:r>
      <w:r w:rsidRPr="00910C98">
        <w:rPr>
          <w:b/>
          <w:bCs/>
        </w:rPr>
        <w:t>improved slightly</w:t>
      </w:r>
      <w:r>
        <w:t xml:space="preserve">, from 29.4 days </w:t>
      </w:r>
      <w:r w:rsidRPr="000B4FF9">
        <w:t>to</w:t>
      </w:r>
      <w:r w:rsidRPr="00910C98">
        <w:rPr>
          <w:b/>
          <w:bCs/>
        </w:rPr>
        <w:t xml:space="preserve"> 29.1 days</w:t>
      </w:r>
      <w:r>
        <w:t>.</w:t>
      </w:r>
    </w:p>
    <w:p w14:paraId="6D64C884" w14:textId="17A508AA" w:rsidR="00533E8B" w:rsidRPr="007D5ECC" w:rsidRDefault="00533E8B" w:rsidP="005C40D4">
      <w:pPr>
        <w:pStyle w:val="Bullet"/>
        <w:spacing w:before="120"/>
      </w:pPr>
      <w:r w:rsidRPr="007D5ECC">
        <w:rPr>
          <w:color w:val="auto"/>
          <w:u w:val="single"/>
        </w:rPr>
        <w:t>Manufacturing</w:t>
      </w:r>
      <w:r>
        <w:rPr>
          <w:color w:val="auto"/>
        </w:rPr>
        <w:t xml:space="preserve">: </w:t>
      </w:r>
      <w:r w:rsidRPr="00366B18">
        <w:rPr>
          <w:b/>
          <w:bCs/>
          <w:color w:val="auto"/>
        </w:rPr>
        <w:t>improved</w:t>
      </w:r>
      <w:r>
        <w:rPr>
          <w:color w:val="auto"/>
        </w:rPr>
        <w:t xml:space="preserve"> by 1.8 days, from 45.3 days </w:t>
      </w:r>
      <w:r w:rsidRPr="000B4FF9">
        <w:rPr>
          <w:color w:val="auto"/>
        </w:rPr>
        <w:t xml:space="preserve">to </w:t>
      </w:r>
      <w:r w:rsidRPr="00366B18">
        <w:rPr>
          <w:b/>
          <w:bCs/>
          <w:color w:val="auto"/>
        </w:rPr>
        <w:t>43.5</w:t>
      </w:r>
      <w:r w:rsidR="00F83962">
        <w:rPr>
          <w:b/>
          <w:bCs/>
          <w:color w:val="auto"/>
        </w:rPr>
        <w:t xml:space="preserve"> </w:t>
      </w:r>
      <w:r w:rsidRPr="00366B18">
        <w:rPr>
          <w:b/>
          <w:bCs/>
          <w:color w:val="auto"/>
        </w:rPr>
        <w:t>days</w:t>
      </w:r>
    </w:p>
    <w:p w14:paraId="4E6D7241" w14:textId="77777777" w:rsidR="00533E8B" w:rsidRPr="00652B08" w:rsidRDefault="00533E8B" w:rsidP="005C40D4">
      <w:pPr>
        <w:pStyle w:val="Bullet"/>
        <w:spacing w:before="120"/>
      </w:pPr>
      <w:r w:rsidRPr="007D5ECC">
        <w:rPr>
          <w:color w:val="auto"/>
          <w:u w:val="single"/>
        </w:rPr>
        <w:t>Wholesale trade</w:t>
      </w:r>
      <w:r>
        <w:rPr>
          <w:color w:val="auto"/>
          <w:u w:val="single"/>
        </w:rPr>
        <w:t>:</w:t>
      </w:r>
      <w:r>
        <w:rPr>
          <w:i/>
          <w:iCs/>
          <w:color w:val="auto"/>
        </w:rPr>
        <w:t xml:space="preserve"> </w:t>
      </w:r>
      <w:r w:rsidRPr="00366B18">
        <w:rPr>
          <w:b/>
          <w:bCs/>
          <w:color w:val="auto"/>
        </w:rPr>
        <w:t>improved</w:t>
      </w:r>
      <w:r>
        <w:rPr>
          <w:color w:val="auto"/>
        </w:rPr>
        <w:t xml:space="preserve"> by 1.7 days, from 39.2 days </w:t>
      </w:r>
      <w:r w:rsidRPr="000B4FF9">
        <w:rPr>
          <w:color w:val="auto"/>
        </w:rPr>
        <w:t xml:space="preserve">to </w:t>
      </w:r>
      <w:r w:rsidRPr="00366B18">
        <w:rPr>
          <w:b/>
          <w:bCs/>
          <w:color w:val="auto"/>
        </w:rPr>
        <w:t>37.5 days</w:t>
      </w:r>
      <w:r>
        <w:rPr>
          <w:color w:val="auto"/>
        </w:rPr>
        <w:t>.</w:t>
      </w:r>
    </w:p>
    <w:p w14:paraId="2BB12085" w14:textId="31F6014C" w:rsidR="00574941" w:rsidRDefault="00574941" w:rsidP="00DE50D7">
      <w:pPr>
        <w:rPr>
          <w:i/>
          <w:iCs/>
          <w:color w:val="auto"/>
          <w:sz w:val="20"/>
        </w:rPr>
      </w:pPr>
      <w:r w:rsidRPr="003E0881">
        <w:rPr>
          <w:b/>
          <w:i/>
          <w:iCs/>
          <w:color w:val="auto"/>
          <w:sz w:val="20"/>
          <w:szCs w:val="18"/>
        </w:rPr>
        <w:t xml:space="preserve">Figure </w:t>
      </w:r>
      <w:r w:rsidR="00AE1EDF" w:rsidRPr="003E0881">
        <w:rPr>
          <w:b/>
          <w:i/>
          <w:iCs/>
          <w:color w:val="auto"/>
          <w:sz w:val="20"/>
          <w:szCs w:val="18"/>
        </w:rPr>
        <w:t>5</w:t>
      </w:r>
      <w:r w:rsidRPr="003E0881">
        <w:rPr>
          <w:i/>
          <w:iCs/>
          <w:color w:val="auto"/>
          <w:sz w:val="20"/>
          <w:szCs w:val="18"/>
        </w:rPr>
        <w:t xml:space="preserve">: Average standard payment terms </w:t>
      </w:r>
      <w:r w:rsidR="00801DF6" w:rsidRPr="003E0881">
        <w:rPr>
          <w:i/>
          <w:iCs/>
          <w:color w:val="auto"/>
          <w:sz w:val="20"/>
          <w:szCs w:val="18"/>
        </w:rPr>
        <w:t xml:space="preserve">in days </w:t>
      </w:r>
      <w:r w:rsidR="00E6322F" w:rsidRPr="003E0881">
        <w:rPr>
          <w:i/>
          <w:iCs/>
          <w:color w:val="auto"/>
          <w:sz w:val="20"/>
        </w:rPr>
        <w:t>(</w:t>
      </w:r>
      <w:r w:rsidRPr="003E0881">
        <w:rPr>
          <w:i/>
          <w:iCs/>
          <w:color w:val="auto"/>
          <w:sz w:val="20"/>
        </w:rPr>
        <w:t xml:space="preserve">for </w:t>
      </w:r>
      <w:r w:rsidR="005F7AD2" w:rsidRPr="003E0881">
        <w:rPr>
          <w:i/>
          <w:iCs/>
          <w:color w:val="auto"/>
          <w:sz w:val="20"/>
        </w:rPr>
        <w:t>all</w:t>
      </w:r>
      <w:r w:rsidRPr="003E0881">
        <w:rPr>
          <w:i/>
          <w:iCs/>
          <w:color w:val="auto"/>
          <w:sz w:val="20"/>
        </w:rPr>
        <w:t xml:space="preserve"> industries</w:t>
      </w:r>
      <w:r w:rsidR="000B38E1" w:rsidRPr="003E0881">
        <w:rPr>
          <w:i/>
          <w:iCs/>
          <w:color w:val="auto"/>
          <w:sz w:val="20"/>
        </w:rPr>
        <w:t xml:space="preserve"> and</w:t>
      </w:r>
      <w:r w:rsidR="005F7AD2" w:rsidRPr="003E0881">
        <w:rPr>
          <w:i/>
          <w:iCs/>
          <w:color w:val="auto"/>
          <w:sz w:val="20"/>
        </w:rPr>
        <w:t xml:space="preserve"> </w:t>
      </w:r>
      <w:r w:rsidRPr="003E0881">
        <w:rPr>
          <w:i/>
          <w:iCs/>
          <w:color w:val="auto"/>
          <w:sz w:val="20"/>
        </w:rPr>
        <w:t xml:space="preserve">top </w:t>
      </w:r>
      <w:r w:rsidR="00350CFD" w:rsidRPr="003E0881">
        <w:rPr>
          <w:i/>
          <w:iCs/>
          <w:color w:val="auto"/>
          <w:sz w:val="20"/>
        </w:rPr>
        <w:t>4</w:t>
      </w:r>
      <w:r w:rsidRPr="003E0881">
        <w:rPr>
          <w:i/>
          <w:iCs/>
          <w:color w:val="auto"/>
          <w:sz w:val="20"/>
        </w:rPr>
        <w:t xml:space="preserve"> industries</w:t>
      </w:r>
      <w:r w:rsidR="005F7AD2" w:rsidRPr="003E0881">
        <w:rPr>
          <w:i/>
          <w:iCs/>
          <w:color w:val="auto"/>
          <w:sz w:val="20"/>
        </w:rPr>
        <w:t xml:space="preserve"> by </w:t>
      </w:r>
      <w:r w:rsidR="003D57E7" w:rsidRPr="003E0881">
        <w:rPr>
          <w:i/>
          <w:iCs/>
          <w:color w:val="auto"/>
          <w:sz w:val="20"/>
        </w:rPr>
        <w:t>share</w:t>
      </w:r>
      <w:r w:rsidR="00350CFD" w:rsidRPr="003E0881">
        <w:rPr>
          <w:i/>
          <w:iCs/>
          <w:color w:val="auto"/>
          <w:sz w:val="20"/>
        </w:rPr>
        <w:t>)</w:t>
      </w:r>
    </w:p>
    <w:p w14:paraId="374F840B" w14:textId="67CCCAE1" w:rsidR="00095467" w:rsidRPr="003E0881" w:rsidRDefault="00095467" w:rsidP="00ED5B87">
      <w:pPr>
        <w:jc w:val="center"/>
        <w:rPr>
          <w:i/>
          <w:iCs/>
          <w:color w:val="auto"/>
          <w:sz w:val="20"/>
          <w:szCs w:val="18"/>
        </w:rPr>
      </w:pPr>
      <w:r>
        <w:rPr>
          <w:i/>
          <w:iCs/>
          <w:noProof/>
          <w:color w:val="auto"/>
          <w:sz w:val="20"/>
          <w:szCs w:val="18"/>
        </w:rPr>
        <w:drawing>
          <wp:inline distT="0" distB="0" distL="0" distR="0" wp14:anchorId="6291A99E" wp14:editId="6DB39883">
            <wp:extent cx="5440680" cy="3131820"/>
            <wp:effectExtent l="0" t="0" r="7620" b="0"/>
            <wp:docPr id="20" name="Picture 20" descr="Bar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Bar chart"/>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440680" cy="3131820"/>
                    </a:xfrm>
                    <a:prstGeom prst="rect">
                      <a:avLst/>
                    </a:prstGeom>
                    <a:noFill/>
                  </pic:spPr>
                </pic:pic>
              </a:graphicData>
            </a:graphic>
          </wp:inline>
        </w:drawing>
      </w:r>
    </w:p>
    <w:p w14:paraId="70D93029" w14:textId="546DB6C5" w:rsidR="00652B08" w:rsidRPr="007D5ECC" w:rsidRDefault="00652B08" w:rsidP="00F6579D"/>
    <w:p w14:paraId="3314BF5D" w14:textId="3F277E0D" w:rsidR="006D4D8E" w:rsidRPr="001221E0" w:rsidRDefault="006D4D8E" w:rsidP="0066389B">
      <w:pPr>
        <w:pStyle w:val="Heading3"/>
      </w:pPr>
      <w:r>
        <w:t xml:space="preserve">Average </w:t>
      </w:r>
      <w:r w:rsidR="000264B1">
        <w:t>proportion</w:t>
      </w:r>
      <w:r w:rsidR="00DA7C12">
        <w:t xml:space="preserve"> of invoices paid </w:t>
      </w:r>
      <w:r w:rsidR="000264B1">
        <w:t>within 30 days</w:t>
      </w:r>
      <w:r w:rsidR="00DA7C12">
        <w:t xml:space="preserve"> </w:t>
      </w:r>
      <w:r w:rsidR="0066389B">
        <w:t xml:space="preserve">by </w:t>
      </w:r>
      <w:proofErr w:type="gramStart"/>
      <w:r w:rsidR="0066389B">
        <w:t>industry</w:t>
      </w:r>
      <w:proofErr w:type="gramEnd"/>
    </w:p>
    <w:p w14:paraId="7B4A7225" w14:textId="71478167" w:rsidR="00AD4872" w:rsidRDefault="00022409" w:rsidP="00A43D1B">
      <w:pPr>
        <w:rPr>
          <w:color w:val="auto"/>
        </w:rPr>
      </w:pPr>
      <w:r>
        <w:rPr>
          <w:color w:val="auto"/>
        </w:rPr>
        <w:t>As noted earlier</w:t>
      </w:r>
      <w:r w:rsidR="006F4663">
        <w:rPr>
          <w:color w:val="auto"/>
        </w:rPr>
        <w:t>, a</w:t>
      </w:r>
      <w:r w:rsidRPr="000155A2">
        <w:rPr>
          <w:color w:val="auto"/>
        </w:rPr>
        <w:t xml:space="preserve">cross </w:t>
      </w:r>
      <w:r>
        <w:rPr>
          <w:color w:val="auto"/>
        </w:rPr>
        <w:t>all 19 industry divisions</w:t>
      </w:r>
      <w:r w:rsidR="006F4663">
        <w:rPr>
          <w:color w:val="auto"/>
        </w:rPr>
        <w:t>, t</w:t>
      </w:r>
      <w:r w:rsidR="009B69F3">
        <w:rPr>
          <w:color w:val="auto"/>
        </w:rPr>
        <w:t xml:space="preserve">he </w:t>
      </w:r>
      <w:r w:rsidR="009B69F3" w:rsidRPr="000155A2">
        <w:rPr>
          <w:color w:val="auto"/>
        </w:rPr>
        <w:t xml:space="preserve">average </w:t>
      </w:r>
      <w:r w:rsidR="009F4AA9">
        <w:rPr>
          <w:color w:val="auto"/>
        </w:rPr>
        <w:t xml:space="preserve">proportion of </w:t>
      </w:r>
      <w:r w:rsidR="009B69F3">
        <w:rPr>
          <w:color w:val="auto"/>
        </w:rPr>
        <w:t xml:space="preserve">small business </w:t>
      </w:r>
      <w:r w:rsidR="0097040A">
        <w:rPr>
          <w:color w:val="auto"/>
        </w:rPr>
        <w:t xml:space="preserve">invoices </w:t>
      </w:r>
      <w:r w:rsidR="008629E7">
        <w:rPr>
          <w:color w:val="auto"/>
        </w:rPr>
        <w:t>paid within 30 days</w:t>
      </w:r>
      <w:r w:rsidR="009B69F3">
        <w:rPr>
          <w:color w:val="auto"/>
        </w:rPr>
        <w:t xml:space="preserve"> has </w:t>
      </w:r>
      <w:r w:rsidR="008F2B22">
        <w:rPr>
          <w:b/>
          <w:bCs/>
          <w:color w:val="auto"/>
        </w:rPr>
        <w:t>increased</w:t>
      </w:r>
      <w:r w:rsidR="001A30C3">
        <w:rPr>
          <w:b/>
          <w:bCs/>
          <w:color w:val="auto"/>
        </w:rPr>
        <w:t xml:space="preserve"> </w:t>
      </w:r>
      <w:r w:rsidR="009B69F3" w:rsidRPr="004259F0">
        <w:rPr>
          <w:b/>
          <w:bCs/>
          <w:color w:val="auto"/>
        </w:rPr>
        <w:t xml:space="preserve">by </w:t>
      </w:r>
      <w:r w:rsidR="008F2B22">
        <w:rPr>
          <w:b/>
          <w:bCs/>
          <w:color w:val="auto"/>
        </w:rPr>
        <w:t>2.7</w:t>
      </w:r>
      <w:r w:rsidR="009B69F3" w:rsidRPr="004259F0">
        <w:rPr>
          <w:b/>
          <w:bCs/>
          <w:color w:val="auto"/>
        </w:rPr>
        <w:t xml:space="preserve"> per cent</w:t>
      </w:r>
      <w:r w:rsidR="009B69F3">
        <w:rPr>
          <w:color w:val="auto"/>
        </w:rPr>
        <w:t xml:space="preserve"> since the Scheme commenced in January 2021 </w:t>
      </w:r>
      <w:r w:rsidR="00AF76F3">
        <w:rPr>
          <w:color w:val="auto"/>
        </w:rPr>
        <w:t>(</w:t>
      </w:r>
      <w:r w:rsidR="007E1E25" w:rsidRPr="003B5EC4">
        <w:rPr>
          <w:b/>
          <w:bCs/>
          <w:color w:val="auto"/>
        </w:rPr>
        <w:t>67.2</w:t>
      </w:r>
      <w:r w:rsidR="00795E93" w:rsidRPr="003B5EC4">
        <w:rPr>
          <w:b/>
          <w:bCs/>
          <w:color w:val="auto"/>
        </w:rPr>
        <w:t xml:space="preserve"> per</w:t>
      </w:r>
      <w:r w:rsidR="00893A63" w:rsidRPr="003B5EC4">
        <w:rPr>
          <w:b/>
          <w:bCs/>
          <w:color w:val="auto"/>
        </w:rPr>
        <w:t xml:space="preserve"> cent</w:t>
      </w:r>
      <w:r w:rsidR="003B3EAE" w:rsidRPr="003209EF">
        <w:rPr>
          <w:color w:val="auto"/>
        </w:rPr>
        <w:t>,</w:t>
      </w:r>
      <w:r w:rsidR="00C54769">
        <w:rPr>
          <w:color w:val="auto"/>
        </w:rPr>
        <w:t xml:space="preserve"> up from </w:t>
      </w:r>
      <w:r w:rsidR="00C54769" w:rsidRPr="001951E9">
        <w:rPr>
          <w:b/>
          <w:bCs/>
          <w:color w:val="auto"/>
        </w:rPr>
        <w:t>64.5 per cent</w:t>
      </w:r>
      <w:r w:rsidR="00AF76F3">
        <w:rPr>
          <w:color w:val="auto"/>
        </w:rPr>
        <w:t>)</w:t>
      </w:r>
      <w:r w:rsidR="00B97F5B">
        <w:rPr>
          <w:color w:val="auto"/>
        </w:rPr>
        <w:t>.</w:t>
      </w:r>
    </w:p>
    <w:p w14:paraId="2DCA880C" w14:textId="3440FE88" w:rsidR="001E1749" w:rsidRDefault="003F6565" w:rsidP="001E1749">
      <w:pPr>
        <w:rPr>
          <w:color w:val="auto"/>
        </w:rPr>
      </w:pPr>
      <w:r w:rsidRPr="003F6565">
        <w:rPr>
          <w:b/>
          <w:bCs/>
          <w:color w:val="auto"/>
        </w:rPr>
        <w:t>Figure 6</w:t>
      </w:r>
      <w:r>
        <w:rPr>
          <w:color w:val="auto"/>
        </w:rPr>
        <w:t xml:space="preserve"> below shows the </w:t>
      </w:r>
      <w:r w:rsidR="001809A2">
        <w:rPr>
          <w:color w:val="auto"/>
        </w:rPr>
        <w:t>m</w:t>
      </w:r>
      <w:r w:rsidR="001E1749">
        <w:rPr>
          <w:color w:val="auto"/>
        </w:rPr>
        <w:t xml:space="preserve">ovements in the average proportion of small business invoices paid within 30 days by the </w:t>
      </w:r>
      <w:r w:rsidR="00F511A9">
        <w:rPr>
          <w:color w:val="auto"/>
        </w:rPr>
        <w:t xml:space="preserve">four </w:t>
      </w:r>
      <w:r w:rsidR="001E1749">
        <w:rPr>
          <w:color w:val="auto"/>
        </w:rPr>
        <w:t xml:space="preserve">largest industries </w:t>
      </w:r>
      <w:r w:rsidR="00CB1209">
        <w:rPr>
          <w:color w:val="auto"/>
        </w:rPr>
        <w:t>over this same period</w:t>
      </w:r>
      <w:r w:rsidR="0017750D">
        <w:rPr>
          <w:color w:val="auto"/>
        </w:rPr>
        <w:t xml:space="preserve">. (Also refer </w:t>
      </w:r>
      <w:r w:rsidR="006A2EB0" w:rsidRPr="006A2EB0">
        <w:rPr>
          <w:color w:val="auto"/>
        </w:rPr>
        <w:t>Appendix B</w:t>
      </w:r>
      <w:r w:rsidR="00A77564">
        <w:rPr>
          <w:color w:val="auto"/>
        </w:rPr>
        <w:t>,</w:t>
      </w:r>
      <w:r w:rsidR="006A2EB0" w:rsidRPr="006A2EB0">
        <w:rPr>
          <w:color w:val="auto"/>
        </w:rPr>
        <w:t xml:space="preserve"> T</w:t>
      </w:r>
      <w:r w:rsidR="00A41AF3" w:rsidRPr="006A2EB0">
        <w:rPr>
          <w:color w:val="auto"/>
        </w:rPr>
        <w:t>able</w:t>
      </w:r>
      <w:r w:rsidR="00E524F9">
        <w:rPr>
          <w:color w:val="auto"/>
        </w:rPr>
        <w:t> 7</w:t>
      </w:r>
      <w:r w:rsidR="006A2EB0" w:rsidRPr="006A2EB0">
        <w:rPr>
          <w:color w:val="auto"/>
        </w:rPr>
        <w:t>)</w:t>
      </w:r>
      <w:r w:rsidR="001951E9" w:rsidRPr="006A2EB0">
        <w:rPr>
          <w:color w:val="auto"/>
        </w:rPr>
        <w:t>.</w:t>
      </w:r>
    </w:p>
    <w:p w14:paraId="314BC4FD" w14:textId="77777777" w:rsidR="003F6565" w:rsidRDefault="003F6565" w:rsidP="001E1749">
      <w:pPr>
        <w:rPr>
          <w:color w:val="auto"/>
        </w:rPr>
      </w:pPr>
    </w:p>
    <w:p w14:paraId="30FB8835" w14:textId="07A1FF5A" w:rsidR="000C5FC5" w:rsidRPr="003E0881" w:rsidRDefault="000C5FC5" w:rsidP="000C5FC5">
      <w:pPr>
        <w:rPr>
          <w:i/>
          <w:iCs/>
          <w:color w:val="auto"/>
          <w:sz w:val="16"/>
          <w:szCs w:val="14"/>
        </w:rPr>
      </w:pPr>
      <w:r w:rsidRPr="003E0881">
        <w:rPr>
          <w:b/>
          <w:bCs/>
          <w:i/>
          <w:iCs/>
          <w:color w:val="auto"/>
          <w:sz w:val="20"/>
          <w:szCs w:val="18"/>
        </w:rPr>
        <w:t>Figure 6:</w:t>
      </w:r>
      <w:r w:rsidRPr="003E0881">
        <w:rPr>
          <w:i/>
          <w:iCs/>
          <w:color w:val="auto"/>
          <w:sz w:val="20"/>
          <w:szCs w:val="18"/>
        </w:rPr>
        <w:t xml:space="preserve"> Average proportion of invoices paid within 30 days </w:t>
      </w:r>
      <w:r w:rsidRPr="003E0881">
        <w:rPr>
          <w:i/>
          <w:iCs/>
          <w:color w:val="auto"/>
          <w:sz w:val="16"/>
          <w:szCs w:val="14"/>
        </w:rPr>
        <w:t xml:space="preserve">(by all industries, and by top </w:t>
      </w:r>
      <w:r w:rsidR="00F511A9">
        <w:rPr>
          <w:i/>
          <w:iCs/>
          <w:color w:val="auto"/>
          <w:sz w:val="16"/>
          <w:szCs w:val="14"/>
        </w:rPr>
        <w:t>four</w:t>
      </w:r>
      <w:r w:rsidR="00F511A9" w:rsidRPr="003E0881">
        <w:rPr>
          <w:i/>
          <w:iCs/>
          <w:color w:val="auto"/>
          <w:sz w:val="16"/>
          <w:szCs w:val="14"/>
        </w:rPr>
        <w:t xml:space="preserve"> </w:t>
      </w:r>
      <w:r w:rsidRPr="003E0881">
        <w:rPr>
          <w:i/>
          <w:iCs/>
          <w:color w:val="auto"/>
          <w:sz w:val="16"/>
          <w:szCs w:val="14"/>
        </w:rPr>
        <w:t>industries)</w:t>
      </w:r>
    </w:p>
    <w:p w14:paraId="59EDF948" w14:textId="78583646" w:rsidR="000C5FC5" w:rsidRDefault="00EB6DD3" w:rsidP="00ED5B87">
      <w:pPr>
        <w:jc w:val="center"/>
        <w:rPr>
          <w:color w:val="auto"/>
        </w:rPr>
      </w:pPr>
      <w:r>
        <w:rPr>
          <w:noProof/>
          <w:color w:val="auto"/>
        </w:rPr>
        <w:drawing>
          <wp:inline distT="0" distB="0" distL="0" distR="0" wp14:anchorId="54835D06" wp14:editId="00C9C43A">
            <wp:extent cx="5760720" cy="2202180"/>
            <wp:effectExtent l="0" t="0" r="0" b="7620"/>
            <wp:docPr id="16" name="Picture 16" descr="Bar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Bar chart"/>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60720" cy="2202180"/>
                    </a:xfrm>
                    <a:prstGeom prst="rect">
                      <a:avLst/>
                    </a:prstGeom>
                    <a:noFill/>
                  </pic:spPr>
                </pic:pic>
              </a:graphicData>
            </a:graphic>
          </wp:inline>
        </w:drawing>
      </w:r>
    </w:p>
    <w:p w14:paraId="70F57676" w14:textId="3F986A04" w:rsidR="000C5FC5" w:rsidRPr="006A2EB0" w:rsidRDefault="000C5FC5" w:rsidP="001E1749">
      <w:pPr>
        <w:rPr>
          <w:color w:val="auto"/>
        </w:rPr>
      </w:pPr>
      <w:r>
        <w:rPr>
          <w:color w:val="auto"/>
        </w:rPr>
        <w:t>Analysis shows:</w:t>
      </w:r>
    </w:p>
    <w:p w14:paraId="0B35F1B5" w14:textId="77777777" w:rsidR="001E1749" w:rsidRPr="007D5ECC" w:rsidRDefault="001E1749" w:rsidP="001E1749">
      <w:pPr>
        <w:pStyle w:val="Bullet"/>
      </w:pPr>
      <w:r w:rsidRPr="00910C98">
        <w:rPr>
          <w:color w:val="auto"/>
          <w:u w:val="single"/>
        </w:rPr>
        <w:t>Construction</w:t>
      </w:r>
      <w:r>
        <w:rPr>
          <w:color w:val="auto"/>
        </w:rPr>
        <w:t>:</w:t>
      </w:r>
      <w:r w:rsidRPr="00776744">
        <w:rPr>
          <w:color w:val="auto"/>
        </w:rPr>
        <w:t xml:space="preserve"> </w:t>
      </w:r>
      <w:r w:rsidRPr="001963D1">
        <w:rPr>
          <w:b/>
          <w:bCs/>
          <w:color w:val="auto"/>
        </w:rPr>
        <w:t>noticeable improvement</w:t>
      </w:r>
      <w:r>
        <w:rPr>
          <w:color w:val="auto"/>
        </w:rPr>
        <w:t xml:space="preserve"> </w:t>
      </w:r>
      <w:r w:rsidRPr="00776744">
        <w:rPr>
          <w:color w:val="auto"/>
        </w:rPr>
        <w:t xml:space="preserve">from </w:t>
      </w:r>
      <w:r>
        <w:rPr>
          <w:color w:val="auto"/>
        </w:rPr>
        <w:t>53.6</w:t>
      </w:r>
      <w:r w:rsidRPr="00776744">
        <w:rPr>
          <w:color w:val="auto"/>
        </w:rPr>
        <w:t xml:space="preserve"> </w:t>
      </w:r>
      <w:r>
        <w:t xml:space="preserve">per cent </w:t>
      </w:r>
      <w:r w:rsidRPr="00FA6C50">
        <w:rPr>
          <w:color w:val="auto"/>
        </w:rPr>
        <w:t xml:space="preserve">to </w:t>
      </w:r>
      <w:r>
        <w:rPr>
          <w:b/>
          <w:bCs/>
          <w:color w:val="auto"/>
        </w:rPr>
        <w:t>57.</w:t>
      </w:r>
      <w:r w:rsidRPr="001963D1">
        <w:rPr>
          <w:b/>
          <w:bCs/>
          <w:color w:val="auto"/>
        </w:rPr>
        <w:t xml:space="preserve">3 </w:t>
      </w:r>
      <w:r w:rsidRPr="001963D1">
        <w:rPr>
          <w:b/>
          <w:bCs/>
        </w:rPr>
        <w:t>per cent</w:t>
      </w:r>
      <w:r w:rsidRPr="009E58D3">
        <w:t>, although almost 10 per cent lower than the industry average of 67.2 percent within 30 days.</w:t>
      </w:r>
    </w:p>
    <w:p w14:paraId="25F66BDF" w14:textId="77777777" w:rsidR="007B0A51" w:rsidRDefault="007B0A51" w:rsidP="007B0A51">
      <w:pPr>
        <w:pStyle w:val="Bullet"/>
      </w:pPr>
      <w:r w:rsidRPr="009C0D9D">
        <w:rPr>
          <w:u w:val="single"/>
        </w:rPr>
        <w:t>Financial and insurance services</w:t>
      </w:r>
      <w:r>
        <w:t xml:space="preserve">: </w:t>
      </w:r>
      <w:r>
        <w:rPr>
          <w:b/>
          <w:bCs/>
        </w:rPr>
        <w:t>consistent</w:t>
      </w:r>
      <w:r>
        <w:t xml:space="preserve">, from 82.6 per cent to </w:t>
      </w:r>
      <w:r w:rsidRPr="000B0607">
        <w:rPr>
          <w:b/>
          <w:bCs/>
        </w:rPr>
        <w:t>82.5 per cent</w:t>
      </w:r>
      <w:r>
        <w:t>.</w:t>
      </w:r>
    </w:p>
    <w:p w14:paraId="2F8665A0" w14:textId="6E858FBE" w:rsidR="001E1749" w:rsidRPr="007D5ECC" w:rsidRDefault="001E1749" w:rsidP="001E1749">
      <w:pPr>
        <w:pStyle w:val="Bullet"/>
      </w:pPr>
      <w:r w:rsidRPr="007D5ECC">
        <w:rPr>
          <w:color w:val="auto"/>
          <w:u w:val="single"/>
        </w:rPr>
        <w:t>Manufacturing</w:t>
      </w:r>
      <w:r>
        <w:rPr>
          <w:color w:val="auto"/>
        </w:rPr>
        <w:t xml:space="preserve">: </w:t>
      </w:r>
      <w:r w:rsidRPr="00366B18">
        <w:rPr>
          <w:b/>
          <w:bCs/>
          <w:color w:val="auto"/>
        </w:rPr>
        <w:t>improved</w:t>
      </w:r>
      <w:r>
        <w:rPr>
          <w:color w:val="auto"/>
        </w:rPr>
        <w:t xml:space="preserve"> from 49.1 </w:t>
      </w:r>
      <w:r>
        <w:t>per cent</w:t>
      </w:r>
      <w:r>
        <w:rPr>
          <w:color w:val="auto"/>
        </w:rPr>
        <w:t xml:space="preserve"> </w:t>
      </w:r>
      <w:r w:rsidRPr="00FA6C50">
        <w:rPr>
          <w:color w:val="auto"/>
        </w:rPr>
        <w:t>to</w:t>
      </w:r>
      <w:r w:rsidRPr="008C4DCE">
        <w:rPr>
          <w:b/>
          <w:bCs/>
          <w:color w:val="auto"/>
        </w:rPr>
        <w:t xml:space="preserve"> 51.1 </w:t>
      </w:r>
      <w:r w:rsidRPr="008C4DCE">
        <w:rPr>
          <w:b/>
          <w:bCs/>
        </w:rPr>
        <w:t>per cent</w:t>
      </w:r>
      <w:r>
        <w:t>, but still 16 percent lower than the industry average. However, their industry average payment terms are the longest at 42</w:t>
      </w:r>
      <w:r w:rsidR="00600395">
        <w:t xml:space="preserve"> </w:t>
      </w:r>
      <w:r>
        <w:t>days.</w:t>
      </w:r>
    </w:p>
    <w:p w14:paraId="51F57FCB" w14:textId="77777777" w:rsidR="001E1749" w:rsidRPr="00652B08" w:rsidRDefault="001E1749" w:rsidP="001E1749">
      <w:pPr>
        <w:pStyle w:val="Bullet"/>
      </w:pPr>
      <w:r w:rsidRPr="007D5ECC">
        <w:rPr>
          <w:color w:val="auto"/>
          <w:u w:val="single"/>
        </w:rPr>
        <w:t>Wholesale trade</w:t>
      </w:r>
      <w:r>
        <w:rPr>
          <w:color w:val="auto"/>
          <w:u w:val="single"/>
        </w:rPr>
        <w:t>:</w:t>
      </w:r>
      <w:r>
        <w:rPr>
          <w:i/>
          <w:iCs/>
          <w:color w:val="auto"/>
        </w:rPr>
        <w:t xml:space="preserve"> </w:t>
      </w:r>
      <w:r w:rsidRPr="001963D1">
        <w:rPr>
          <w:b/>
          <w:bCs/>
          <w:color w:val="auto"/>
        </w:rPr>
        <w:t>noticeable improvement</w:t>
      </w:r>
      <w:r>
        <w:rPr>
          <w:color w:val="auto"/>
        </w:rPr>
        <w:t xml:space="preserve"> from 61.1 </w:t>
      </w:r>
      <w:r>
        <w:t>per cent</w:t>
      </w:r>
      <w:r>
        <w:rPr>
          <w:color w:val="auto"/>
        </w:rPr>
        <w:t xml:space="preserve"> </w:t>
      </w:r>
      <w:r w:rsidRPr="00FA6C50">
        <w:rPr>
          <w:color w:val="auto"/>
        </w:rPr>
        <w:t>to</w:t>
      </w:r>
      <w:r w:rsidRPr="00A97CA1">
        <w:rPr>
          <w:b/>
          <w:bCs/>
          <w:color w:val="auto"/>
        </w:rPr>
        <w:t xml:space="preserve"> 64.4 </w:t>
      </w:r>
      <w:r w:rsidRPr="00A97CA1">
        <w:rPr>
          <w:b/>
          <w:bCs/>
        </w:rPr>
        <w:t>per cent</w:t>
      </w:r>
      <w:r>
        <w:rPr>
          <w:color w:val="auto"/>
        </w:rPr>
        <w:t>.</w:t>
      </w:r>
    </w:p>
    <w:p w14:paraId="7391F9EC" w14:textId="77777777" w:rsidR="001E1749" w:rsidRPr="00652B08" w:rsidRDefault="001E1749" w:rsidP="00A43D1B">
      <w:pPr>
        <w:rPr>
          <w:color w:val="auto"/>
          <w:highlight w:val="yellow"/>
        </w:rPr>
      </w:pPr>
    </w:p>
    <w:p w14:paraId="050A17F8" w14:textId="2AD2FEAA" w:rsidR="0082584D" w:rsidRPr="00CE5AEF" w:rsidRDefault="0082584D" w:rsidP="0E1FDCEF">
      <w:pPr>
        <w:rPr>
          <w:color w:val="auto"/>
        </w:rPr>
      </w:pPr>
    </w:p>
    <w:p w14:paraId="381A3869" w14:textId="1BC9D54F" w:rsidR="002873DF" w:rsidRDefault="002873DF" w:rsidP="003B5EC4">
      <w:pPr>
        <w:rPr>
          <w:color w:val="auto"/>
        </w:rPr>
      </w:pPr>
    </w:p>
    <w:p w14:paraId="25B0C9FE" w14:textId="10E79102" w:rsidR="00810B1F" w:rsidRDefault="00810B1F">
      <w:pPr>
        <w:rPr>
          <w:color w:val="auto"/>
        </w:rPr>
      </w:pPr>
      <w:r>
        <w:rPr>
          <w:color w:val="auto"/>
        </w:rPr>
        <w:br w:type="page"/>
      </w:r>
    </w:p>
    <w:p w14:paraId="7FCCC99B" w14:textId="62A435CD" w:rsidR="006C5B73" w:rsidRDefault="17672ED9" w:rsidP="006D6288">
      <w:pPr>
        <w:pStyle w:val="Heading1"/>
        <w:spacing w:before="0" w:after="120"/>
      </w:pPr>
      <w:bookmarkStart w:id="19" w:name="_Toc157509195"/>
      <w:r>
        <w:lastRenderedPageBreak/>
        <w:t xml:space="preserve">Policy </w:t>
      </w:r>
      <w:r w:rsidR="554E5EA9">
        <w:t>and</w:t>
      </w:r>
      <w:r w:rsidR="4148662C">
        <w:t xml:space="preserve"> </w:t>
      </w:r>
      <w:r w:rsidR="5F5DCFE7">
        <w:t>r</w:t>
      </w:r>
      <w:r w:rsidR="554D51E0">
        <w:t>e</w:t>
      </w:r>
      <w:r w:rsidR="5F5DCFE7">
        <w:t>sources</w:t>
      </w:r>
      <w:r>
        <w:t xml:space="preserve"> </w:t>
      </w:r>
      <w:bookmarkEnd w:id="18"/>
      <w:r w:rsidR="7BF06888">
        <w:t>u</w:t>
      </w:r>
      <w:r w:rsidR="74C6FE75">
        <w:t>pdate</w:t>
      </w:r>
      <w:bookmarkEnd w:id="19"/>
      <w:r w:rsidR="00CA2F63">
        <w:t xml:space="preserve"> </w:t>
      </w:r>
    </w:p>
    <w:p w14:paraId="0571A6D7" w14:textId="383BCDB6" w:rsidR="0074421B" w:rsidRPr="00266298" w:rsidRDefault="008C6A8C" w:rsidP="0074421B">
      <w:pPr>
        <w:pStyle w:val="Heading2"/>
        <w:jc w:val="both"/>
        <w:rPr>
          <w:highlight w:val="yellow"/>
        </w:rPr>
      </w:pPr>
      <w:bookmarkStart w:id="20" w:name="_Toc157509196"/>
      <w:bookmarkStart w:id="21" w:name="_Toc125554876"/>
      <w:bookmarkStart w:id="22" w:name="_Toc125981241"/>
      <w:r>
        <w:t xml:space="preserve">Government response to the </w:t>
      </w:r>
      <w:r w:rsidR="00C04D20">
        <w:t>Statutory R</w:t>
      </w:r>
      <w:r w:rsidR="0074421B">
        <w:t xml:space="preserve">eview of the </w:t>
      </w:r>
      <w:r w:rsidR="0074421B" w:rsidRPr="1951A014">
        <w:rPr>
          <w:i/>
        </w:rPr>
        <w:t>Payment Times Reporting Act 2020</w:t>
      </w:r>
      <w:bookmarkEnd w:id="20"/>
      <w:r w:rsidR="0074421B">
        <w:t xml:space="preserve"> </w:t>
      </w:r>
    </w:p>
    <w:p w14:paraId="212370A9" w14:textId="593D7076" w:rsidR="00696294" w:rsidRDefault="00ED7F20" w:rsidP="009E1655">
      <w:pPr>
        <w:pStyle w:val="Bullet"/>
        <w:numPr>
          <w:ilvl w:val="0"/>
          <w:numId w:val="0"/>
        </w:numPr>
        <w:spacing w:before="120"/>
      </w:pPr>
      <w:r>
        <w:t>On 5 December</w:t>
      </w:r>
      <w:r w:rsidR="00C04D20">
        <w:t xml:space="preserve"> 2023</w:t>
      </w:r>
      <w:r>
        <w:t>, t</w:t>
      </w:r>
      <w:r w:rsidR="00CB3B13">
        <w:t xml:space="preserve">he </w:t>
      </w:r>
      <w:r w:rsidR="00DB3E06" w:rsidRPr="00DB3E06">
        <w:t xml:space="preserve">Government </w:t>
      </w:r>
      <w:r w:rsidR="00C04D20">
        <w:t xml:space="preserve">published its </w:t>
      </w:r>
      <w:r w:rsidR="0090492B">
        <w:t>response</w:t>
      </w:r>
      <w:r w:rsidR="00DE7FC4">
        <w:t xml:space="preserve"> </w:t>
      </w:r>
      <w:r w:rsidR="00696294">
        <w:t xml:space="preserve">to the </w:t>
      </w:r>
      <w:r w:rsidR="00FD7393">
        <w:t>Hon Dr Craig Emerson</w:t>
      </w:r>
      <w:r w:rsidR="003731B2">
        <w:t>’s</w:t>
      </w:r>
      <w:r w:rsidR="00FD7393">
        <w:t xml:space="preserve"> </w:t>
      </w:r>
      <w:r w:rsidR="0090492B">
        <w:t>independent</w:t>
      </w:r>
      <w:r w:rsidR="00696294">
        <w:t xml:space="preserve"> review </w:t>
      </w:r>
      <w:r>
        <w:t xml:space="preserve">of the </w:t>
      </w:r>
      <w:r w:rsidRPr="0000559C">
        <w:rPr>
          <w:i/>
        </w:rPr>
        <w:t xml:space="preserve">Payment Times Reporting </w:t>
      </w:r>
      <w:r w:rsidR="00DB3E06" w:rsidRPr="0000559C">
        <w:rPr>
          <w:i/>
        </w:rPr>
        <w:t>Act 2020</w:t>
      </w:r>
      <w:r w:rsidR="00CF6E0C">
        <w:t xml:space="preserve"> (the Act)</w:t>
      </w:r>
      <w:r w:rsidR="0090492B">
        <w:t>, agreeing</w:t>
      </w:r>
      <w:r>
        <w:t xml:space="preserve"> with </w:t>
      </w:r>
      <w:r w:rsidR="0090492B">
        <w:t xml:space="preserve">all </w:t>
      </w:r>
      <w:r>
        <w:t xml:space="preserve">recommendations. </w:t>
      </w:r>
    </w:p>
    <w:p w14:paraId="084748D8" w14:textId="039FAD42" w:rsidR="00E964C9" w:rsidRDefault="00696294" w:rsidP="009E1655">
      <w:pPr>
        <w:pStyle w:val="Bullet"/>
        <w:numPr>
          <w:ilvl w:val="0"/>
          <w:numId w:val="0"/>
        </w:numPr>
        <w:spacing w:before="120"/>
      </w:pPr>
      <w:r>
        <w:t xml:space="preserve">The </w:t>
      </w:r>
      <w:hyperlink r:id="rId50" w:history="1">
        <w:r w:rsidR="00DB3E06" w:rsidRPr="00DB3E06">
          <w:rPr>
            <w:rStyle w:val="Hyperlink"/>
          </w:rPr>
          <w:t xml:space="preserve">Government’s </w:t>
        </w:r>
        <w:r w:rsidRPr="00DB3E06">
          <w:rPr>
            <w:rStyle w:val="Hyperlink"/>
          </w:rPr>
          <w:t>response</w:t>
        </w:r>
      </w:hyperlink>
      <w:r>
        <w:t xml:space="preserve"> </w:t>
      </w:r>
      <w:r w:rsidR="00B24461">
        <w:t xml:space="preserve">commits to overhauling the </w:t>
      </w:r>
      <w:r w:rsidR="003F3367">
        <w:t>P</w:t>
      </w:r>
      <w:r>
        <w:t xml:space="preserve">ayment </w:t>
      </w:r>
      <w:r w:rsidR="003F3367">
        <w:t>T</w:t>
      </w:r>
      <w:r>
        <w:t xml:space="preserve">imes </w:t>
      </w:r>
      <w:r w:rsidR="003F3367">
        <w:t>R</w:t>
      </w:r>
      <w:r>
        <w:t xml:space="preserve">eporting </w:t>
      </w:r>
      <w:r w:rsidR="003F3367">
        <w:t>S</w:t>
      </w:r>
      <w:r>
        <w:t>cheme</w:t>
      </w:r>
      <w:r w:rsidR="00865C13">
        <w:t xml:space="preserve"> </w:t>
      </w:r>
      <w:r w:rsidR="00DC6C02">
        <w:t xml:space="preserve">by </w:t>
      </w:r>
      <w:r w:rsidR="00C70E54">
        <w:t>implementing</w:t>
      </w:r>
      <w:r w:rsidR="00DC6C02">
        <w:t xml:space="preserve"> a range of measures</w:t>
      </w:r>
      <w:r w:rsidR="00E25702">
        <w:t xml:space="preserve"> to </w:t>
      </w:r>
      <w:r w:rsidR="00C624A1">
        <w:t xml:space="preserve">put pressure on large businesses to </w:t>
      </w:r>
      <w:r w:rsidR="00E964C9">
        <w:t xml:space="preserve">pay promptly and </w:t>
      </w:r>
      <w:r w:rsidR="00931D69">
        <w:t>improve outcomes for small businesses.</w:t>
      </w:r>
      <w:r w:rsidR="00FE0A0C">
        <w:t xml:space="preserve"> </w:t>
      </w:r>
    </w:p>
    <w:p w14:paraId="0529A7BD" w14:textId="7B1C8BDA" w:rsidR="00FE0A0C" w:rsidRDefault="00FE0A0C" w:rsidP="009E1655">
      <w:pPr>
        <w:pStyle w:val="Bullet"/>
        <w:numPr>
          <w:ilvl w:val="0"/>
          <w:numId w:val="0"/>
        </w:numPr>
        <w:spacing w:before="120"/>
      </w:pPr>
      <w:r>
        <w:t xml:space="preserve">Measures include </w:t>
      </w:r>
      <w:r w:rsidR="00886AB8">
        <w:t xml:space="preserve">overhauling </w:t>
      </w:r>
      <w:r w:rsidR="00E25702">
        <w:t>the Act</w:t>
      </w:r>
      <w:r w:rsidR="00886AB8">
        <w:t xml:space="preserve">, naming best and worst </w:t>
      </w:r>
      <w:r w:rsidR="006E4367">
        <w:t xml:space="preserve">payers, </w:t>
      </w:r>
      <w:r w:rsidR="006B7245">
        <w:t>prohibi</w:t>
      </w:r>
      <w:r w:rsidR="00BB2DC4">
        <w:t xml:space="preserve">ting unfair payment practices </w:t>
      </w:r>
      <w:r w:rsidR="00DA0360">
        <w:t xml:space="preserve">and </w:t>
      </w:r>
      <w:r w:rsidR="00AA1B37">
        <w:t xml:space="preserve">supporting small business </w:t>
      </w:r>
      <w:r w:rsidR="00C22F74">
        <w:t xml:space="preserve">to </w:t>
      </w:r>
      <w:r w:rsidR="00983AD4">
        <w:t xml:space="preserve">identify </w:t>
      </w:r>
      <w:r w:rsidR="00C93526">
        <w:t xml:space="preserve">and </w:t>
      </w:r>
      <w:r w:rsidR="00C22F74">
        <w:t>act against unfair contract terms,</w:t>
      </w:r>
      <w:r w:rsidR="00DB6024">
        <w:t xml:space="preserve"> </w:t>
      </w:r>
      <w:r w:rsidR="00C8390A">
        <w:t xml:space="preserve">developing a strategy to </w:t>
      </w:r>
      <w:r w:rsidR="00DB6024">
        <w:t>increas</w:t>
      </w:r>
      <w:r w:rsidR="009E0C37">
        <w:t>e</w:t>
      </w:r>
      <w:r w:rsidR="00DB6024">
        <w:t xml:space="preserve"> </w:t>
      </w:r>
      <w:r w:rsidR="00207FD5">
        <w:t xml:space="preserve">the </w:t>
      </w:r>
      <w:r w:rsidR="00C8390A">
        <w:t xml:space="preserve">take-up </w:t>
      </w:r>
      <w:r w:rsidR="00207FD5">
        <w:t xml:space="preserve">of </w:t>
      </w:r>
      <w:proofErr w:type="spellStart"/>
      <w:r w:rsidR="00ED7626">
        <w:t>eInvoicing</w:t>
      </w:r>
      <w:proofErr w:type="spellEnd"/>
      <w:r w:rsidR="00A31B6C">
        <w:t>,</w:t>
      </w:r>
      <w:r w:rsidR="00ED7626">
        <w:t xml:space="preserve"> and elevating </w:t>
      </w:r>
      <w:r w:rsidR="00A31B6C">
        <w:t xml:space="preserve">the </w:t>
      </w:r>
      <w:r w:rsidR="00ED7626">
        <w:t xml:space="preserve">importance </w:t>
      </w:r>
      <w:r w:rsidR="00A31B6C">
        <w:t xml:space="preserve">of prompt payment </w:t>
      </w:r>
      <w:r w:rsidR="00401682">
        <w:t xml:space="preserve">in the </w:t>
      </w:r>
      <w:r w:rsidR="00C624A1">
        <w:t xml:space="preserve">Commonwealth </w:t>
      </w:r>
      <w:r w:rsidR="000A5F14">
        <w:t>procurement supply chain</w:t>
      </w:r>
      <w:r w:rsidR="00991591">
        <w:t>.</w:t>
      </w:r>
      <w:r w:rsidR="00A078DE">
        <w:t xml:space="preserve"> The Government will also strengthen </w:t>
      </w:r>
      <w:r w:rsidR="004E5D35">
        <w:t xml:space="preserve">advocacy channels to promote prompt payment as an </w:t>
      </w:r>
      <w:r w:rsidR="00742458">
        <w:t xml:space="preserve">environmental, </w:t>
      </w:r>
      <w:r w:rsidR="00EE5237">
        <w:t>social and governance (</w:t>
      </w:r>
      <w:r w:rsidR="004E5D35">
        <w:t>ESG</w:t>
      </w:r>
      <w:r w:rsidR="00EE5237">
        <w:t>)</w:t>
      </w:r>
      <w:r w:rsidR="004E5D35">
        <w:t xml:space="preserve"> obligation</w:t>
      </w:r>
      <w:r w:rsidR="00710BBA">
        <w:t>.</w:t>
      </w:r>
    </w:p>
    <w:p w14:paraId="4879EEBC" w14:textId="02E3AE30" w:rsidR="00696294" w:rsidRDefault="00EE1EE6" w:rsidP="009E1655">
      <w:pPr>
        <w:pStyle w:val="Bullet"/>
        <w:numPr>
          <w:ilvl w:val="0"/>
          <w:numId w:val="0"/>
        </w:numPr>
        <w:spacing w:before="120"/>
      </w:pPr>
      <w:r>
        <w:t xml:space="preserve">The commitment to overhaul the </w:t>
      </w:r>
      <w:r w:rsidR="00E2026F">
        <w:t>Act</w:t>
      </w:r>
      <w:r w:rsidR="00ED4FC4" w:rsidRPr="3BEF4A3B">
        <w:rPr>
          <w:rFonts w:eastAsia="Calibri" w:cs="Calibri"/>
        </w:rPr>
        <w:t xml:space="preserve"> include</w:t>
      </w:r>
      <w:r w:rsidR="004B7B7E">
        <w:rPr>
          <w:rFonts w:eastAsia="Calibri" w:cs="Calibri"/>
        </w:rPr>
        <w:t>s</w:t>
      </w:r>
      <w:r w:rsidR="00D00636" w:rsidRPr="3BEF4A3B">
        <w:rPr>
          <w:rFonts w:eastAsia="Calibri" w:cs="Calibri"/>
        </w:rPr>
        <w:t xml:space="preserve"> updating </w:t>
      </w:r>
      <w:r w:rsidR="00AF4E11">
        <w:rPr>
          <w:rFonts w:eastAsia="Calibri" w:cs="Calibri"/>
        </w:rPr>
        <w:t xml:space="preserve">its objects </w:t>
      </w:r>
      <w:r w:rsidR="002A3866">
        <w:rPr>
          <w:rFonts w:eastAsia="Calibri" w:cs="Calibri"/>
        </w:rPr>
        <w:t xml:space="preserve">to better align them with </w:t>
      </w:r>
      <w:r w:rsidR="00E96468">
        <w:rPr>
          <w:rFonts w:eastAsia="Calibri" w:cs="Calibri"/>
        </w:rPr>
        <w:t>the intended</w:t>
      </w:r>
      <w:r w:rsidR="002A3866">
        <w:rPr>
          <w:rFonts w:eastAsia="Calibri" w:cs="Calibri"/>
        </w:rPr>
        <w:t xml:space="preserve"> </w:t>
      </w:r>
      <w:r w:rsidR="00DF7853">
        <w:rPr>
          <w:rFonts w:eastAsia="Calibri" w:cs="Calibri"/>
        </w:rPr>
        <w:t>outcomes</w:t>
      </w:r>
      <w:r w:rsidR="00E96468">
        <w:rPr>
          <w:rFonts w:eastAsia="Calibri" w:cs="Calibri"/>
        </w:rPr>
        <w:t xml:space="preserve"> of the Scheme</w:t>
      </w:r>
      <w:r w:rsidR="00D00636" w:rsidRPr="3BEF4A3B">
        <w:rPr>
          <w:rFonts w:eastAsia="Calibri" w:cs="Calibri"/>
        </w:rPr>
        <w:t xml:space="preserve">, </w:t>
      </w:r>
      <w:r w:rsidR="00A353CE">
        <w:rPr>
          <w:rFonts w:eastAsia="Calibri" w:cs="Calibri"/>
        </w:rPr>
        <w:t xml:space="preserve">consolidating reporting under Australian </w:t>
      </w:r>
      <w:r w:rsidR="00305A75">
        <w:rPr>
          <w:rFonts w:eastAsia="Calibri" w:cs="Calibri"/>
        </w:rPr>
        <w:t>A</w:t>
      </w:r>
      <w:r w:rsidR="00A353CE">
        <w:rPr>
          <w:rFonts w:eastAsia="Calibri" w:cs="Calibri"/>
        </w:rPr>
        <w:t xml:space="preserve">ccounting </w:t>
      </w:r>
      <w:r w:rsidR="00305A75">
        <w:rPr>
          <w:rFonts w:eastAsia="Calibri" w:cs="Calibri"/>
        </w:rPr>
        <w:t>S</w:t>
      </w:r>
      <w:r w:rsidR="00A353CE">
        <w:rPr>
          <w:rFonts w:eastAsia="Calibri" w:cs="Calibri"/>
        </w:rPr>
        <w:t xml:space="preserve">tandards, </w:t>
      </w:r>
      <w:proofErr w:type="gramStart"/>
      <w:r w:rsidR="00D00636" w:rsidRPr="3BEF4A3B">
        <w:rPr>
          <w:rFonts w:eastAsia="Calibri" w:cs="Calibri"/>
        </w:rPr>
        <w:t>simplifying</w:t>
      </w:r>
      <w:proofErr w:type="gramEnd"/>
      <w:r w:rsidR="00D00636" w:rsidRPr="3BEF4A3B">
        <w:rPr>
          <w:rFonts w:eastAsia="Calibri" w:cs="Calibri"/>
        </w:rPr>
        <w:t xml:space="preserve"> and streamlining reporting</w:t>
      </w:r>
      <w:r w:rsidR="00A6170D">
        <w:rPr>
          <w:rFonts w:eastAsia="Calibri" w:cs="Calibri"/>
        </w:rPr>
        <w:t xml:space="preserve"> requirements</w:t>
      </w:r>
      <w:r w:rsidR="00D00636" w:rsidRPr="3BEF4A3B">
        <w:rPr>
          <w:rFonts w:eastAsia="Calibri" w:cs="Calibri"/>
        </w:rPr>
        <w:t>, additional regulatory powers and changes to address inefficiencies with current reporting requirements and processes.</w:t>
      </w:r>
      <w:r w:rsidR="00673F8F" w:rsidRPr="00673F8F">
        <w:t xml:space="preserve"> </w:t>
      </w:r>
    </w:p>
    <w:p w14:paraId="00793D47" w14:textId="43814973" w:rsidR="00E25702" w:rsidRDefault="00E34A4C" w:rsidP="009E1655">
      <w:pPr>
        <w:pStyle w:val="Bullet"/>
        <w:numPr>
          <w:ilvl w:val="0"/>
          <w:numId w:val="0"/>
        </w:numPr>
        <w:spacing w:before="120"/>
      </w:pPr>
      <w:r>
        <w:t xml:space="preserve">Implementing changes to payment times reporting is a priority for </w:t>
      </w:r>
      <w:r w:rsidR="00AB0148">
        <w:t xml:space="preserve">the </w:t>
      </w:r>
      <w:r>
        <w:t>Gover</w:t>
      </w:r>
      <w:r w:rsidR="001D316D">
        <w:t>nment</w:t>
      </w:r>
      <w:r w:rsidR="00F54534">
        <w:t>.</w:t>
      </w:r>
      <w:r w:rsidR="003156EB">
        <w:t xml:space="preserve"> The Treasury is implementing </w:t>
      </w:r>
      <w:r w:rsidR="0068396A">
        <w:t>these changes</w:t>
      </w:r>
      <w:r w:rsidR="00AA77ED">
        <w:t>, including preparing draft legislation for consultation</w:t>
      </w:r>
      <w:r w:rsidR="00AD1C98">
        <w:t xml:space="preserve"> with key stakeholders</w:t>
      </w:r>
      <w:r w:rsidR="00AA77ED">
        <w:t>.</w:t>
      </w:r>
      <w:r w:rsidR="001D316D">
        <w:t xml:space="preserve"> </w:t>
      </w:r>
      <w:r w:rsidR="001451A7">
        <w:t xml:space="preserve">The Regulator will </w:t>
      </w:r>
      <w:r w:rsidR="00BF78CF">
        <w:t>use its</w:t>
      </w:r>
      <w:r w:rsidR="006C7980">
        <w:t xml:space="preserve"> website</w:t>
      </w:r>
      <w:r w:rsidR="00E0369B">
        <w:t xml:space="preserve"> (</w:t>
      </w:r>
      <w:hyperlink r:id="rId51" w:history="1">
        <w:r w:rsidR="00A528FE" w:rsidRPr="00633EFE">
          <w:rPr>
            <w:rStyle w:val="Hyperlink"/>
          </w:rPr>
          <w:t>www.paymenttimes.gov.au</w:t>
        </w:r>
      </w:hyperlink>
      <w:r w:rsidR="00A528FE">
        <w:t xml:space="preserve">) </w:t>
      </w:r>
      <w:r w:rsidR="00590876">
        <w:t xml:space="preserve">and other communication channels to </w:t>
      </w:r>
      <w:r w:rsidR="00BD3EEF">
        <w:t xml:space="preserve">keep </w:t>
      </w:r>
      <w:r w:rsidR="00B83BAA">
        <w:t>reporting</w:t>
      </w:r>
      <w:r w:rsidR="0095750D">
        <w:t xml:space="preserve"> entities </w:t>
      </w:r>
      <w:r w:rsidR="00BD3EEF">
        <w:t xml:space="preserve">abreast of developments </w:t>
      </w:r>
      <w:r w:rsidR="00B0165A">
        <w:t xml:space="preserve">in the </w:t>
      </w:r>
      <w:r w:rsidR="000B2603">
        <w:t xml:space="preserve">proposed </w:t>
      </w:r>
      <w:r w:rsidR="00B0165A">
        <w:t>reforms.</w:t>
      </w:r>
      <w:r w:rsidR="00572ADF">
        <w:t xml:space="preserve"> </w:t>
      </w:r>
    </w:p>
    <w:p w14:paraId="1E6BBAF2" w14:textId="2CF37B90" w:rsidR="000B11EC" w:rsidRDefault="000B11EC" w:rsidP="000B11EC">
      <w:pPr>
        <w:pStyle w:val="Heading2"/>
        <w:jc w:val="both"/>
      </w:pPr>
      <w:bookmarkStart w:id="23" w:name="_Toc157509197"/>
      <w:r>
        <w:t>Updates to regulatory resources and website information</w:t>
      </w:r>
      <w:bookmarkEnd w:id="23"/>
    </w:p>
    <w:p w14:paraId="0A69B9F1" w14:textId="78B87E57" w:rsidR="001D2526" w:rsidRDefault="00B0165A" w:rsidP="00D47662">
      <w:r>
        <w:t xml:space="preserve">As an immediate and interim action </w:t>
      </w:r>
      <w:r w:rsidR="005A6971">
        <w:t>following</w:t>
      </w:r>
      <w:r>
        <w:t xml:space="preserve"> the Government’s response, o</w:t>
      </w:r>
      <w:r w:rsidR="003C5114">
        <w:t xml:space="preserve">n </w:t>
      </w:r>
      <w:r w:rsidR="0005061E">
        <w:t>11 December 2023</w:t>
      </w:r>
      <w:r w:rsidR="003C5114">
        <w:t xml:space="preserve"> </w:t>
      </w:r>
      <w:r w:rsidR="00961409">
        <w:t xml:space="preserve">the Regulator </w:t>
      </w:r>
      <w:r w:rsidR="00FD7915">
        <w:t xml:space="preserve">published </w:t>
      </w:r>
      <w:r w:rsidR="001526CB">
        <w:t xml:space="preserve">updates </w:t>
      </w:r>
      <w:r w:rsidR="00285258">
        <w:t xml:space="preserve">to guidance material </w:t>
      </w:r>
      <w:r w:rsidR="002B6FB0">
        <w:t xml:space="preserve">to </w:t>
      </w:r>
      <w:r w:rsidR="008B2B06">
        <w:t>action</w:t>
      </w:r>
      <w:r w:rsidR="000C35F6">
        <w:t xml:space="preserve"> </w:t>
      </w:r>
      <w:r w:rsidR="008B2B06">
        <w:t>two</w:t>
      </w:r>
      <w:r w:rsidR="001D2526">
        <w:t xml:space="preserve"> review recommendations</w:t>
      </w:r>
      <w:r w:rsidR="008B2B06">
        <w:t>.</w:t>
      </w:r>
      <w:r w:rsidR="001D2526">
        <w:t xml:space="preserve"> </w:t>
      </w:r>
      <w:r w:rsidR="00BB1CA2">
        <w:t xml:space="preserve">These </w:t>
      </w:r>
      <w:r w:rsidR="008B2B06">
        <w:t>changes</w:t>
      </w:r>
      <w:r w:rsidR="008E7551">
        <w:t xml:space="preserve"> did not require legislative change</w:t>
      </w:r>
      <w:r w:rsidR="008B2B06">
        <w:t xml:space="preserve"> and the Regulator acted </w:t>
      </w:r>
      <w:r w:rsidR="008E7551">
        <w:t xml:space="preserve">swiftly </w:t>
      </w:r>
      <w:r w:rsidR="008B2B06">
        <w:t>to</w:t>
      </w:r>
      <w:r w:rsidR="00BB1CA2">
        <w:t xml:space="preserve"> </w:t>
      </w:r>
      <w:r w:rsidR="001D2526">
        <w:t xml:space="preserve">reduce the </w:t>
      </w:r>
      <w:r w:rsidR="008B2B06">
        <w:t xml:space="preserve">administrative </w:t>
      </w:r>
      <w:r w:rsidR="001D2526">
        <w:t xml:space="preserve">burden </w:t>
      </w:r>
      <w:r w:rsidR="008B2B06">
        <w:t>with</w:t>
      </w:r>
      <w:r w:rsidR="001D2526">
        <w:t xml:space="preserve"> reporting credit card</w:t>
      </w:r>
      <w:r w:rsidR="0023241A">
        <w:t xml:space="preserve"> </w:t>
      </w:r>
      <w:r w:rsidR="001D2526">
        <w:t xml:space="preserve">transactions and </w:t>
      </w:r>
      <w:r w:rsidR="00DF24E0">
        <w:t>simplify</w:t>
      </w:r>
      <w:r w:rsidR="00B52F49">
        <w:t>ing</w:t>
      </w:r>
      <w:r w:rsidR="001D2526">
        <w:t xml:space="preserve"> the process for correcting the S</w:t>
      </w:r>
      <w:r w:rsidR="00D65757">
        <w:t>mall Business Identification (SBI)</w:t>
      </w:r>
      <w:r w:rsidR="001D2526">
        <w:t xml:space="preserve"> Tool.</w:t>
      </w:r>
    </w:p>
    <w:p w14:paraId="76A816AC" w14:textId="725DF2CD" w:rsidR="006F0A2D" w:rsidRPr="00A454ED" w:rsidRDefault="00CE1097" w:rsidP="00D47662">
      <w:r w:rsidRPr="00A454ED">
        <w:t>The</w:t>
      </w:r>
      <w:r w:rsidR="00DF24E0">
        <w:t>se</w:t>
      </w:r>
      <w:r w:rsidRPr="00A454ED">
        <w:t xml:space="preserve"> </w:t>
      </w:r>
      <w:r w:rsidR="00DF24E0">
        <w:t>guidance documents</w:t>
      </w:r>
      <w:r w:rsidR="00DF24E0" w:rsidRPr="00A454ED">
        <w:t xml:space="preserve"> </w:t>
      </w:r>
      <w:r w:rsidR="00DF24E0">
        <w:t xml:space="preserve">explain the </w:t>
      </w:r>
      <w:r w:rsidRPr="00A454ED">
        <w:t>key changes</w:t>
      </w:r>
      <w:r w:rsidR="00DF24E0">
        <w:t>:</w:t>
      </w:r>
    </w:p>
    <w:p w14:paraId="3B5B22F7" w14:textId="6CCC4087" w:rsidR="007C35BE" w:rsidRPr="0089127A" w:rsidRDefault="0089127A" w:rsidP="0023241A">
      <w:pPr>
        <w:pStyle w:val="Bullet"/>
        <w:rPr>
          <w:rStyle w:val="Hyperlink"/>
          <w:rFonts w:asciiTheme="minorHAnsi" w:hAnsiTheme="minorHAnsi" w:cstheme="minorHAnsi"/>
          <w:shd w:val="clear" w:color="auto" w:fill="FFFFFF"/>
        </w:rPr>
      </w:pPr>
      <w:r>
        <w:rPr>
          <w:rFonts w:asciiTheme="minorHAnsi" w:hAnsiTheme="minorHAnsi" w:cstheme="minorHAnsi"/>
          <w:shd w:val="clear" w:color="auto" w:fill="FFFFFF"/>
        </w:rPr>
        <w:fldChar w:fldCharType="begin"/>
      </w:r>
      <w:r>
        <w:rPr>
          <w:rFonts w:asciiTheme="minorHAnsi" w:hAnsiTheme="minorHAnsi" w:cstheme="minorHAnsi"/>
          <w:shd w:val="clear" w:color="auto" w:fill="FFFFFF"/>
        </w:rPr>
        <w:instrText xml:space="preserve"> HYPERLINK "https://paymenttimes.gov.au/guidance/regulatory-resources/information-sheet-6" </w:instrText>
      </w:r>
      <w:r>
        <w:rPr>
          <w:rFonts w:asciiTheme="minorHAnsi" w:hAnsiTheme="minorHAnsi" w:cstheme="minorHAnsi"/>
          <w:shd w:val="clear" w:color="auto" w:fill="FFFFFF"/>
        </w:rPr>
      </w:r>
      <w:r>
        <w:rPr>
          <w:rFonts w:asciiTheme="minorHAnsi" w:hAnsiTheme="minorHAnsi" w:cstheme="minorHAnsi"/>
          <w:shd w:val="clear" w:color="auto" w:fill="FFFFFF"/>
        </w:rPr>
        <w:fldChar w:fldCharType="separate"/>
      </w:r>
      <w:r w:rsidR="007C35BE" w:rsidRPr="00BF3C79">
        <w:rPr>
          <w:rStyle w:val="Hyperlink"/>
          <w:rFonts w:asciiTheme="minorHAnsi" w:hAnsiTheme="minorHAnsi" w:cstheme="minorHAnsi"/>
          <w:shd w:val="clear" w:color="auto" w:fill="FFFFFF"/>
        </w:rPr>
        <w:t>Information sheet 6: Small Business Identification (SBI) Tool</w:t>
      </w:r>
    </w:p>
    <w:p w14:paraId="023D39E1" w14:textId="7B848005" w:rsidR="007C35BE" w:rsidRPr="008735EF" w:rsidRDefault="0089127A" w:rsidP="0023241A">
      <w:pPr>
        <w:pStyle w:val="Bullet"/>
        <w:rPr>
          <w:rStyle w:val="Hyperlink"/>
          <w:rFonts w:asciiTheme="minorHAnsi" w:hAnsiTheme="minorHAnsi" w:cstheme="minorHAnsi"/>
        </w:rPr>
      </w:pPr>
      <w:r>
        <w:rPr>
          <w:rFonts w:asciiTheme="minorHAnsi" w:hAnsiTheme="minorHAnsi" w:cstheme="minorHAnsi"/>
          <w:shd w:val="clear" w:color="auto" w:fill="FFFFFF"/>
        </w:rPr>
        <w:fldChar w:fldCharType="end"/>
      </w:r>
      <w:r w:rsidR="008735EF">
        <w:rPr>
          <w:rFonts w:asciiTheme="minorHAnsi" w:hAnsiTheme="minorHAnsi" w:cstheme="minorHAnsi"/>
          <w:shd w:val="clear" w:color="auto" w:fill="FFFFFF"/>
        </w:rPr>
        <w:fldChar w:fldCharType="begin"/>
      </w:r>
      <w:r w:rsidR="008735EF">
        <w:rPr>
          <w:rFonts w:asciiTheme="minorHAnsi" w:hAnsiTheme="minorHAnsi" w:cstheme="minorHAnsi"/>
          <w:shd w:val="clear" w:color="auto" w:fill="FFFFFF"/>
        </w:rPr>
        <w:instrText xml:space="preserve"> HYPERLINK "https://paymenttimes.gov.au/about/regulatory-resources/information-sheet-8" </w:instrText>
      </w:r>
      <w:r w:rsidR="008735EF">
        <w:rPr>
          <w:rFonts w:asciiTheme="minorHAnsi" w:hAnsiTheme="minorHAnsi" w:cstheme="minorHAnsi"/>
          <w:shd w:val="clear" w:color="auto" w:fill="FFFFFF"/>
        </w:rPr>
      </w:r>
      <w:r w:rsidR="008735EF">
        <w:rPr>
          <w:rFonts w:asciiTheme="minorHAnsi" w:hAnsiTheme="minorHAnsi" w:cstheme="minorHAnsi"/>
          <w:shd w:val="clear" w:color="auto" w:fill="FFFFFF"/>
        </w:rPr>
        <w:fldChar w:fldCharType="separate"/>
      </w:r>
      <w:r w:rsidR="00712366" w:rsidRPr="00BF3C79">
        <w:rPr>
          <w:rStyle w:val="Hyperlink"/>
          <w:rFonts w:asciiTheme="minorHAnsi" w:hAnsiTheme="minorHAnsi" w:cstheme="minorHAnsi"/>
          <w:shd w:val="clear" w:color="auto" w:fill="FFFFFF"/>
        </w:rPr>
        <w:t>Information sheet 8: Reporting credit card transactions</w:t>
      </w:r>
    </w:p>
    <w:p w14:paraId="08F29D41" w14:textId="72F89DA1" w:rsidR="004419C1" w:rsidRPr="00754708" w:rsidRDefault="008735EF" w:rsidP="00D47662">
      <w:pPr>
        <w:rPr>
          <w:rFonts w:asciiTheme="minorHAnsi" w:hAnsiTheme="minorHAnsi" w:cstheme="minorHAnsi"/>
        </w:rPr>
      </w:pPr>
      <w:r>
        <w:rPr>
          <w:rFonts w:asciiTheme="minorHAnsi" w:hAnsiTheme="minorHAnsi" w:cstheme="minorHAnsi"/>
          <w:shd w:val="clear" w:color="auto" w:fill="FFFFFF"/>
        </w:rPr>
        <w:fldChar w:fldCharType="end"/>
      </w:r>
      <w:r w:rsidR="00DF24E0">
        <w:rPr>
          <w:rFonts w:asciiTheme="minorHAnsi" w:hAnsiTheme="minorHAnsi" w:cstheme="minorHAnsi"/>
          <w:shd w:val="clear" w:color="auto" w:fill="FFFFFF"/>
        </w:rPr>
        <w:t>These Guidance Notes reflect the changes</w:t>
      </w:r>
      <w:r w:rsidR="00202D60">
        <w:rPr>
          <w:rFonts w:asciiTheme="minorHAnsi" w:hAnsiTheme="minorHAnsi" w:cstheme="minorHAnsi"/>
        </w:rPr>
        <w:t>:</w:t>
      </w:r>
    </w:p>
    <w:p w14:paraId="77593E7D" w14:textId="7D6219AB" w:rsidR="00C97AC1" w:rsidRPr="00754708" w:rsidRDefault="00367387" w:rsidP="0023241A">
      <w:pPr>
        <w:pStyle w:val="Bullet"/>
      </w:pPr>
      <w:hyperlink r:id="rId52" w:history="1">
        <w:r w:rsidR="00411FBC" w:rsidRPr="00251DF7">
          <w:rPr>
            <w:rStyle w:val="Hyperlink"/>
          </w:rPr>
          <w:t>GN1: Key concepts</w:t>
        </w:r>
      </w:hyperlink>
    </w:p>
    <w:p w14:paraId="61F7A7F0" w14:textId="77777777" w:rsidR="005841F7" w:rsidRPr="005841F7" w:rsidRDefault="00367387" w:rsidP="0011071A">
      <w:pPr>
        <w:pStyle w:val="Bullet"/>
        <w:rPr>
          <w:rStyle w:val="Hyperlink"/>
          <w:color w:val="262626" w:themeColor="text1" w:themeTint="D9"/>
        </w:rPr>
      </w:pPr>
      <w:hyperlink r:id="rId53" w:history="1">
        <w:r w:rsidR="00C972D1" w:rsidRPr="00A5337F">
          <w:rPr>
            <w:rStyle w:val="Hyperlink"/>
          </w:rPr>
          <w:t>GN2: Preparing a payment times report</w:t>
        </w:r>
      </w:hyperlink>
    </w:p>
    <w:p w14:paraId="432266B7" w14:textId="66659450" w:rsidR="0011071A" w:rsidRDefault="00367387" w:rsidP="0011071A">
      <w:pPr>
        <w:pStyle w:val="Bullet"/>
      </w:pPr>
      <w:hyperlink r:id="rId54" w:history="1">
        <w:r w:rsidR="00C972D1" w:rsidRPr="00442013">
          <w:rPr>
            <w:rStyle w:val="Hyperlink"/>
          </w:rPr>
          <w:t>GN2.1: Payment times reporting template instructions</w:t>
        </w:r>
      </w:hyperlink>
      <w:r w:rsidR="00673F5B">
        <w:t xml:space="preserve"> </w:t>
      </w:r>
    </w:p>
    <w:p w14:paraId="2DBD2891" w14:textId="18836CE5" w:rsidR="00DB3E06" w:rsidRPr="00C6421C" w:rsidRDefault="00DB3E06" w:rsidP="00C6421C">
      <w:pPr>
        <w:pStyle w:val="Bullet"/>
        <w:numPr>
          <w:ilvl w:val="0"/>
          <w:numId w:val="0"/>
        </w:numPr>
      </w:pPr>
      <w:r w:rsidRPr="00C6421C">
        <w:t xml:space="preserve">The Regulator has </w:t>
      </w:r>
      <w:r w:rsidR="00DF24E0" w:rsidRPr="00C6421C">
        <w:t>commit</w:t>
      </w:r>
      <w:r w:rsidR="00DF24E0">
        <w:t>ted</w:t>
      </w:r>
      <w:r w:rsidRPr="00C6421C">
        <w:t xml:space="preserve"> to </w:t>
      </w:r>
      <w:r w:rsidR="00DF24E0">
        <w:t>update</w:t>
      </w:r>
      <w:r w:rsidRPr="00C6421C">
        <w:t xml:space="preserve"> the SBI Tool within 28 days of </w:t>
      </w:r>
      <w:proofErr w:type="gramStart"/>
      <w:r w:rsidRPr="00C6421C">
        <w:t>being</w:t>
      </w:r>
      <w:r w:rsidR="002E2C5D">
        <w:t xml:space="preserve"> </w:t>
      </w:r>
      <w:r w:rsidRPr="00C6421C">
        <w:t>provided</w:t>
      </w:r>
      <w:proofErr w:type="gramEnd"/>
      <w:r w:rsidRPr="00C6421C">
        <w:t xml:space="preserve"> sufficient information to make the correction. This is an initial </w:t>
      </w:r>
      <w:r w:rsidR="00DF24E0">
        <w:t xml:space="preserve">service </w:t>
      </w:r>
      <w:r w:rsidR="005D4592">
        <w:t>commitment;</w:t>
      </w:r>
      <w:r w:rsidR="00DF24E0">
        <w:t xml:space="preserve"> the Regulator is preparing </w:t>
      </w:r>
      <w:r w:rsidR="00DF24E0">
        <w:lastRenderedPageBreak/>
        <w:t>for</w:t>
      </w:r>
      <w:r w:rsidRPr="00C6421C">
        <w:t xml:space="preserve"> a</w:t>
      </w:r>
      <w:r w:rsidR="002E2C5D">
        <w:t xml:space="preserve"> </w:t>
      </w:r>
      <w:r w:rsidR="00DF24E0">
        <w:t>shorter</w:t>
      </w:r>
      <w:r w:rsidRPr="00C6421C">
        <w:t xml:space="preserve"> turnaround period </w:t>
      </w:r>
      <w:proofErr w:type="gramStart"/>
      <w:r w:rsidRPr="00C6421C">
        <w:t xml:space="preserve">in the </w:t>
      </w:r>
      <w:r w:rsidR="00DF24E0">
        <w:t>near future</w:t>
      </w:r>
      <w:proofErr w:type="gramEnd"/>
      <w:r w:rsidRPr="00C6421C">
        <w:t>.</w:t>
      </w:r>
      <w:r w:rsidR="00DF24E0">
        <w:t xml:space="preserve"> </w:t>
      </w:r>
      <w:r w:rsidR="005D4592">
        <w:t>T</w:t>
      </w:r>
      <w:r w:rsidR="005D4592" w:rsidRPr="00C6421C">
        <w:t>he next Regulator’s Update in July 2024</w:t>
      </w:r>
      <w:r w:rsidR="005D4592">
        <w:t xml:space="preserve"> will report on </w:t>
      </w:r>
      <w:r w:rsidR="00DF24E0">
        <w:t>p</w:t>
      </w:r>
      <w:r w:rsidRPr="00C6421C">
        <w:t xml:space="preserve">erformance against </w:t>
      </w:r>
      <w:r w:rsidR="005D4592">
        <w:t>the 28-day</w:t>
      </w:r>
      <w:r w:rsidRPr="00C6421C">
        <w:t xml:space="preserve"> commitment</w:t>
      </w:r>
      <w:r w:rsidR="005D4592">
        <w:t>.</w:t>
      </w:r>
    </w:p>
    <w:p w14:paraId="4EF2E8B9" w14:textId="4D7FB093" w:rsidR="00DB3E06" w:rsidRDefault="005D4592" w:rsidP="00C6421C">
      <w:pPr>
        <w:pStyle w:val="Bullet"/>
        <w:numPr>
          <w:ilvl w:val="0"/>
          <w:numId w:val="0"/>
        </w:numPr>
      </w:pPr>
      <w:r>
        <w:t>The</w:t>
      </w:r>
      <w:r w:rsidR="0038289C">
        <w:t xml:space="preserve"> </w:t>
      </w:r>
      <w:r w:rsidR="002A30F4">
        <w:t xml:space="preserve">reforms </w:t>
      </w:r>
      <w:r w:rsidR="000434C6">
        <w:t>to</w:t>
      </w:r>
      <w:r w:rsidR="002A30F4">
        <w:t xml:space="preserve"> the Act</w:t>
      </w:r>
      <w:r w:rsidR="006C4D25">
        <w:t xml:space="preserve"> </w:t>
      </w:r>
      <w:r w:rsidR="0038289C">
        <w:t xml:space="preserve">proposed </w:t>
      </w:r>
      <w:r w:rsidR="006C4D25">
        <w:t>in the Government’s response</w:t>
      </w:r>
      <w:r w:rsidR="002A30F4">
        <w:t xml:space="preserve"> </w:t>
      </w:r>
      <w:r w:rsidR="0038289C">
        <w:t xml:space="preserve">will </w:t>
      </w:r>
      <w:r>
        <w:t>trigger</w:t>
      </w:r>
      <w:r w:rsidR="0038289C">
        <w:t xml:space="preserve"> an overhaul</w:t>
      </w:r>
      <w:r w:rsidR="00107105">
        <w:t xml:space="preserve"> </w:t>
      </w:r>
      <w:r w:rsidR="0038289C">
        <w:t>of guidance material.</w:t>
      </w:r>
      <w:r w:rsidR="00657175">
        <w:t xml:space="preserve"> The Regulator will engage </w:t>
      </w:r>
      <w:r w:rsidR="0011071A">
        <w:t xml:space="preserve">as </w:t>
      </w:r>
      <w:r w:rsidR="00657175">
        <w:t>early</w:t>
      </w:r>
      <w:r w:rsidR="0011071A">
        <w:t xml:space="preserve"> as possible</w:t>
      </w:r>
      <w:r w:rsidR="009D6B28">
        <w:t xml:space="preserve"> with reporting entities and stakeholders</w:t>
      </w:r>
      <w:r w:rsidR="00E75458">
        <w:t xml:space="preserve"> </w:t>
      </w:r>
      <w:r>
        <w:t>on</w:t>
      </w:r>
      <w:r w:rsidR="00657175">
        <w:t xml:space="preserve"> major </w:t>
      </w:r>
      <w:r>
        <w:t xml:space="preserve">updates to </w:t>
      </w:r>
      <w:r w:rsidR="000F6DB7">
        <w:t>guidance.</w:t>
      </w:r>
    </w:p>
    <w:p w14:paraId="192AD90A" w14:textId="191ACE25" w:rsidR="00104C45" w:rsidRDefault="00A70CB5" w:rsidP="00C6421C">
      <w:pPr>
        <w:pStyle w:val="Heading2"/>
      </w:pPr>
      <w:bookmarkStart w:id="24" w:name="_Toc157509198"/>
      <w:r>
        <w:t>Planned</w:t>
      </w:r>
      <w:r w:rsidR="0004136C">
        <w:t xml:space="preserve"> </w:t>
      </w:r>
      <w:r w:rsidR="00BA57A5">
        <w:t>improvement</w:t>
      </w:r>
      <w:r w:rsidR="00274B30">
        <w:t>s</w:t>
      </w:r>
      <w:r w:rsidR="00104C45">
        <w:t xml:space="preserve"> to the </w:t>
      </w:r>
      <w:r w:rsidR="00D21AE3">
        <w:t xml:space="preserve">submission </w:t>
      </w:r>
      <w:r w:rsidR="00305A75">
        <w:t>p</w:t>
      </w:r>
      <w:r w:rsidR="00D21AE3">
        <w:t xml:space="preserve">ortal and </w:t>
      </w:r>
      <w:proofErr w:type="gramStart"/>
      <w:r w:rsidR="00305A75">
        <w:t>r</w:t>
      </w:r>
      <w:r w:rsidR="00104C45">
        <w:t>egister</w:t>
      </w:r>
      <w:bookmarkEnd w:id="24"/>
      <w:proofErr w:type="gramEnd"/>
    </w:p>
    <w:p w14:paraId="6E714A41" w14:textId="07EFA494" w:rsidR="00D21AE3" w:rsidRDefault="00115C97" w:rsidP="00BA5998">
      <w:pPr>
        <w:pStyle w:val="Bullet"/>
        <w:numPr>
          <w:ilvl w:val="0"/>
          <w:numId w:val="0"/>
        </w:numPr>
      </w:pPr>
      <w:r>
        <w:t xml:space="preserve">In addition to </w:t>
      </w:r>
      <w:r w:rsidR="006A497C">
        <w:t>streamlining and amending reporting content, the</w:t>
      </w:r>
      <w:r w:rsidR="005A1C22">
        <w:t xml:space="preserve"> </w:t>
      </w:r>
      <w:r w:rsidR="002E2C5D">
        <w:t xml:space="preserve">Government </w:t>
      </w:r>
      <w:r w:rsidR="00A70CB5">
        <w:t>has committed</w:t>
      </w:r>
      <w:r w:rsidR="006A37E8">
        <w:t xml:space="preserve"> to </w:t>
      </w:r>
      <w:r w:rsidR="002E2C5D">
        <w:t>improv</w:t>
      </w:r>
      <w:r w:rsidR="00ED410A">
        <w:t>e</w:t>
      </w:r>
      <w:r w:rsidR="002E2C5D">
        <w:t xml:space="preserve"> the </w:t>
      </w:r>
      <w:r w:rsidR="005A1C22">
        <w:t>submission</w:t>
      </w:r>
      <w:r w:rsidR="00104C45">
        <w:t xml:space="preserve"> </w:t>
      </w:r>
      <w:r w:rsidR="00305A75">
        <w:t>p</w:t>
      </w:r>
      <w:r w:rsidR="00104C45">
        <w:t>ortal</w:t>
      </w:r>
      <w:r w:rsidR="009A09AF">
        <w:t xml:space="preserve"> </w:t>
      </w:r>
      <w:r w:rsidR="006B5923">
        <w:t>to</w:t>
      </w:r>
      <w:r w:rsidR="00363344">
        <w:t xml:space="preserve"> </w:t>
      </w:r>
      <w:r w:rsidR="006A034E">
        <w:t>reduce the regulatory bur</w:t>
      </w:r>
      <w:r w:rsidR="00C47006">
        <w:t xml:space="preserve">den of reporting and </w:t>
      </w:r>
      <w:r w:rsidR="00363344">
        <w:t xml:space="preserve">make the user experience </w:t>
      </w:r>
      <w:r w:rsidR="00234ADE">
        <w:t xml:space="preserve">as simple </w:t>
      </w:r>
      <w:r w:rsidR="005363BE">
        <w:t xml:space="preserve">and efficient </w:t>
      </w:r>
      <w:r w:rsidR="00234ADE">
        <w:t>as possible</w:t>
      </w:r>
      <w:r w:rsidR="00470C89">
        <w:t>.</w:t>
      </w:r>
      <w:r w:rsidR="00C47006">
        <w:t xml:space="preserve"> </w:t>
      </w:r>
    </w:p>
    <w:p w14:paraId="6BD07BDB" w14:textId="2E4CFDA5" w:rsidR="00D21AE3" w:rsidRDefault="00D21AE3" w:rsidP="00BA5998">
      <w:pPr>
        <w:pStyle w:val="Bullet"/>
        <w:numPr>
          <w:ilvl w:val="0"/>
          <w:numId w:val="0"/>
        </w:numPr>
      </w:pPr>
      <w:r>
        <w:t>Register improvements are also in development</w:t>
      </w:r>
      <w:r w:rsidR="004743C8">
        <w:t xml:space="preserve">, </w:t>
      </w:r>
      <w:r w:rsidR="003C6465">
        <w:t>including</w:t>
      </w:r>
      <w:r w:rsidR="00E94C71">
        <w:t xml:space="preserve"> the</w:t>
      </w:r>
      <w:r w:rsidR="007C648E">
        <w:t xml:space="preserve"> </w:t>
      </w:r>
      <w:r w:rsidR="00FD1614">
        <w:t>changes</w:t>
      </w:r>
      <w:r w:rsidR="00F0302C">
        <w:t xml:space="preserve"> </w:t>
      </w:r>
      <w:r w:rsidR="006E4A1F">
        <w:t xml:space="preserve">required to </w:t>
      </w:r>
      <w:r w:rsidR="00FD1614">
        <w:t xml:space="preserve">align with </w:t>
      </w:r>
      <w:r w:rsidR="00EE6649">
        <w:t>any</w:t>
      </w:r>
      <w:r w:rsidR="00FD1614">
        <w:t xml:space="preserve"> le</w:t>
      </w:r>
      <w:r w:rsidR="00F0302C">
        <w:t xml:space="preserve">gislative amendments and </w:t>
      </w:r>
      <w:r w:rsidR="00854005">
        <w:t>new</w:t>
      </w:r>
      <w:r w:rsidR="00FF72A4">
        <w:t xml:space="preserve"> functionality</w:t>
      </w:r>
      <w:r w:rsidR="001A39F5">
        <w:t xml:space="preserve"> to </w:t>
      </w:r>
      <w:r>
        <w:t>compare and rank entities to support identification of best and worst payment practices.</w:t>
      </w:r>
    </w:p>
    <w:p w14:paraId="07E210AC" w14:textId="3CB74DA5" w:rsidR="3932AE7A" w:rsidRDefault="3932AE7A" w:rsidP="0FF103A7">
      <w:pPr>
        <w:pStyle w:val="Heading1"/>
        <w:jc w:val="both"/>
      </w:pPr>
      <w:bookmarkStart w:id="25" w:name="_Toc125554879"/>
      <w:bookmarkStart w:id="26" w:name="_Toc157509199"/>
      <w:bookmarkEnd w:id="21"/>
      <w:bookmarkEnd w:id="22"/>
      <w:r>
        <w:t xml:space="preserve">Compliance and </w:t>
      </w:r>
      <w:r w:rsidR="5247D851">
        <w:t>e</w:t>
      </w:r>
      <w:r>
        <w:t>nforcement</w:t>
      </w:r>
      <w:bookmarkEnd w:id="25"/>
      <w:bookmarkEnd w:id="26"/>
      <w:r w:rsidR="7523D8C3">
        <w:t xml:space="preserve"> </w:t>
      </w:r>
    </w:p>
    <w:p w14:paraId="69182C80" w14:textId="77777777" w:rsidR="00BA5998" w:rsidRDefault="00411DD5" w:rsidP="00BA5998">
      <w:pPr>
        <w:pStyle w:val="Bullet"/>
        <w:numPr>
          <w:ilvl w:val="0"/>
          <w:numId w:val="0"/>
        </w:numPr>
      </w:pPr>
      <w:r w:rsidRPr="00BA5998">
        <w:t>The Regulator continues to monitor and enforce compliance with the Act.</w:t>
      </w:r>
    </w:p>
    <w:p w14:paraId="348E4EBA" w14:textId="2A430B60" w:rsidR="00411DD5" w:rsidRPr="00BA5998" w:rsidRDefault="00411DD5" w:rsidP="00BA5998">
      <w:pPr>
        <w:pStyle w:val="Bullet"/>
        <w:numPr>
          <w:ilvl w:val="0"/>
          <w:numId w:val="0"/>
        </w:numPr>
      </w:pPr>
      <w:r w:rsidRPr="00BA5998">
        <w:t>This is the fourth year of the Payment Times Reporting Scheme. The Regulator expects reporting entities regulated under the Act to have implemented and embedded their internal processes to comply with their statutory reporting obligations.</w:t>
      </w:r>
    </w:p>
    <w:p w14:paraId="32EDD800" w14:textId="77777777" w:rsidR="0009406D" w:rsidRDefault="0009406D" w:rsidP="0009406D">
      <w:pPr>
        <w:pStyle w:val="Heading2"/>
      </w:pPr>
      <w:bookmarkStart w:id="27" w:name="_Toc157509200"/>
      <w:r>
        <w:t>Update on compliance activities</w:t>
      </w:r>
      <w:bookmarkEnd w:id="27"/>
    </w:p>
    <w:p w14:paraId="63F169FE" w14:textId="34BB2331" w:rsidR="0009406D" w:rsidRDefault="006F403F" w:rsidP="4F75EF38">
      <w:r>
        <w:t>As a result of compliance activity since</w:t>
      </w:r>
      <w:r w:rsidR="0009406D">
        <w:t xml:space="preserve"> the Regulator’s </w:t>
      </w:r>
      <w:r w:rsidR="3422D651">
        <w:t>U</w:t>
      </w:r>
      <w:r w:rsidR="0009406D">
        <w:t>pdate in July 2023</w:t>
      </w:r>
      <w:r w:rsidR="34D34771">
        <w:t>:</w:t>
      </w:r>
    </w:p>
    <w:p w14:paraId="6B2A1AF7" w14:textId="77777777" w:rsidR="005E21DB" w:rsidRDefault="3CF1CF92" w:rsidP="1116F7AE">
      <w:pPr>
        <w:pStyle w:val="ListParagraph"/>
        <w:numPr>
          <w:ilvl w:val="0"/>
          <w:numId w:val="1"/>
        </w:numPr>
      </w:pPr>
      <w:r>
        <w:t>211</w:t>
      </w:r>
      <w:r w:rsidR="696E9553">
        <w:t xml:space="preserve"> </w:t>
      </w:r>
      <w:r w:rsidR="006F403F">
        <w:t xml:space="preserve">reporting </w:t>
      </w:r>
      <w:r w:rsidR="696E9553">
        <w:t xml:space="preserve">entities </w:t>
      </w:r>
      <w:r w:rsidR="00A973E7">
        <w:t>submitted</w:t>
      </w:r>
      <w:r w:rsidR="0A138FEF">
        <w:t xml:space="preserve"> a payment times report for the first time</w:t>
      </w:r>
      <w:r w:rsidR="00890D81">
        <w:t>, and</w:t>
      </w:r>
    </w:p>
    <w:p w14:paraId="6A47AE49" w14:textId="263B1460" w:rsidR="6BE75E68" w:rsidRDefault="05FF84AC" w:rsidP="005E21DB">
      <w:pPr>
        <w:pStyle w:val="ListParagraph"/>
        <w:numPr>
          <w:ilvl w:val="0"/>
          <w:numId w:val="1"/>
        </w:numPr>
      </w:pPr>
      <w:r>
        <w:t>997</w:t>
      </w:r>
      <w:r w:rsidR="0009406D">
        <w:t xml:space="preserve"> </w:t>
      </w:r>
      <w:r w:rsidR="18F216B9">
        <w:t>previously outstanding</w:t>
      </w:r>
      <w:r w:rsidR="00A973E7">
        <w:t xml:space="preserve"> reports</w:t>
      </w:r>
      <w:r w:rsidR="18F216B9">
        <w:t xml:space="preserve"> </w:t>
      </w:r>
      <w:r w:rsidR="00764220">
        <w:t xml:space="preserve">now </w:t>
      </w:r>
      <w:r w:rsidR="00A973E7">
        <w:t>submitted</w:t>
      </w:r>
      <w:r w:rsidR="00890D81">
        <w:t>.</w:t>
      </w:r>
    </w:p>
    <w:p w14:paraId="1455B601" w14:textId="235EA7D9" w:rsidR="0009406D" w:rsidRDefault="00EA0C97" w:rsidP="0009406D">
      <w:r>
        <w:t>In December 2023, t</w:t>
      </w:r>
      <w:r w:rsidR="0009406D">
        <w:t>he Regulator published ‘Failure to comply’ notices for</w:t>
      </w:r>
      <w:r w:rsidR="0021116B">
        <w:t xml:space="preserve"> </w:t>
      </w:r>
      <w:hyperlink r:id="rId55" w:history="1">
        <w:r w:rsidR="002F6745">
          <w:rPr>
            <w:rStyle w:val="Hyperlink"/>
          </w:rPr>
          <w:t>entities that failed to comply</w:t>
        </w:r>
      </w:hyperlink>
      <w:r w:rsidR="0009406D">
        <w:t xml:space="preserve"> with </w:t>
      </w:r>
      <w:r w:rsidR="005E21DB">
        <w:t>the Act</w:t>
      </w:r>
      <w:r w:rsidR="0009406D">
        <w:t>.</w:t>
      </w:r>
      <w:r w:rsidR="002E7B32">
        <w:t xml:space="preserve"> This </w:t>
      </w:r>
      <w:r w:rsidR="00BE1AAC">
        <w:t>is</w:t>
      </w:r>
      <w:r w:rsidR="002E7B32">
        <w:t xml:space="preserve"> the first time </w:t>
      </w:r>
      <w:r w:rsidR="00C00F87">
        <w:t xml:space="preserve">the Regulator has published details of non-compliance </w:t>
      </w:r>
      <w:r w:rsidR="00BE1AAC">
        <w:t>since the commencement of the Act.</w:t>
      </w:r>
    </w:p>
    <w:p w14:paraId="1B2F09F9" w14:textId="777359DC" w:rsidR="00F27C58" w:rsidRPr="00D33ABF" w:rsidRDefault="00BE4474" w:rsidP="00E87194">
      <w:pPr>
        <w:pStyle w:val="paragraph"/>
        <w:spacing w:before="0" w:beforeAutospacing="0" w:after="120" w:afterAutospacing="0"/>
        <w:textAlignment w:val="baseline"/>
        <w:rPr>
          <w:sz w:val="22"/>
          <w:szCs w:val="22"/>
        </w:rPr>
      </w:pPr>
      <w:r w:rsidRPr="00D33ABF">
        <w:rPr>
          <w:rFonts w:ascii="Calibri" w:eastAsia="Times New Roman" w:hAnsi="Calibri"/>
          <w:color w:val="262626" w:themeColor="text1" w:themeTint="D9"/>
          <w:sz w:val="22"/>
          <w:szCs w:val="22"/>
        </w:rPr>
        <w:t xml:space="preserve">Compliance activities are ongoing, </w:t>
      </w:r>
      <w:r w:rsidR="008109C5">
        <w:rPr>
          <w:rFonts w:ascii="Calibri" w:eastAsia="Times New Roman" w:hAnsi="Calibri"/>
          <w:color w:val="262626" w:themeColor="text1" w:themeTint="D9"/>
          <w:sz w:val="22"/>
          <w:szCs w:val="22"/>
        </w:rPr>
        <w:t>in line with</w:t>
      </w:r>
      <w:r w:rsidRPr="00D33ABF">
        <w:rPr>
          <w:rFonts w:ascii="Calibri" w:eastAsia="Times New Roman" w:hAnsi="Calibri"/>
          <w:color w:val="262626" w:themeColor="text1" w:themeTint="D9"/>
          <w:sz w:val="22"/>
          <w:szCs w:val="22"/>
        </w:rPr>
        <w:t xml:space="preserve"> the Regulator’s objective of ensuring continued compliance with reporting requirements under the Act, and deterring non-compliance.</w:t>
      </w:r>
    </w:p>
    <w:p w14:paraId="595C524A" w14:textId="6961F5DB" w:rsidR="00593353" w:rsidRDefault="001A5792" w:rsidP="00593353">
      <w:pPr>
        <w:pStyle w:val="Heading2"/>
      </w:pPr>
      <w:bookmarkStart w:id="28" w:name="_Toc157509201"/>
      <w:r>
        <w:t>Late payment times reports</w:t>
      </w:r>
      <w:bookmarkEnd w:id="28"/>
    </w:p>
    <w:p w14:paraId="55DC9438" w14:textId="5D6CF90D" w:rsidR="00BA5998" w:rsidRDefault="0051343E" w:rsidP="008E437F">
      <w:r>
        <w:t xml:space="preserve">The Regulator is continuing to </w:t>
      </w:r>
      <w:r w:rsidR="009C5721">
        <w:t xml:space="preserve">focus </w:t>
      </w:r>
      <w:r>
        <w:t>on late payment times reports in its</w:t>
      </w:r>
      <w:r w:rsidR="009C5721">
        <w:t xml:space="preserve"> </w:t>
      </w:r>
      <w:r w:rsidR="00511C3C">
        <w:t xml:space="preserve">compliance </w:t>
      </w:r>
      <w:r w:rsidR="00A670C2">
        <w:t>activities. Late reports are those</w:t>
      </w:r>
      <w:r w:rsidR="00032D3C">
        <w:t xml:space="preserve"> not </w:t>
      </w:r>
      <w:r w:rsidR="00ED47DC">
        <w:t>given to the Regulator</w:t>
      </w:r>
      <w:r w:rsidR="008F4DAD">
        <w:t xml:space="preserve"> within </w:t>
      </w:r>
      <w:r w:rsidR="009457C4">
        <w:t>three</w:t>
      </w:r>
      <w:r w:rsidR="000B3715">
        <w:t xml:space="preserve"> months </w:t>
      </w:r>
      <w:r w:rsidR="001F3E2E">
        <w:t>of</w:t>
      </w:r>
      <w:r w:rsidR="000B3715">
        <w:t xml:space="preserve"> the end of </w:t>
      </w:r>
      <w:r w:rsidR="00D70906">
        <w:t>a</w:t>
      </w:r>
      <w:r w:rsidR="000B3715">
        <w:t xml:space="preserve"> reporting period. </w:t>
      </w:r>
      <w:r w:rsidR="008E437F" w:rsidRPr="00D33ABF">
        <w:t xml:space="preserve">Since the previous Update, </w:t>
      </w:r>
      <w:r w:rsidR="00D70056">
        <w:t>the Regulator</w:t>
      </w:r>
      <w:r w:rsidR="008E437F" w:rsidRPr="00D33ABF">
        <w:t xml:space="preserve"> continue</w:t>
      </w:r>
      <w:r w:rsidR="00D70056">
        <w:t>s</w:t>
      </w:r>
      <w:r w:rsidR="008E437F" w:rsidRPr="00D33ABF">
        <w:t xml:space="preserve"> to observe a high incidence of late reports.</w:t>
      </w:r>
    </w:p>
    <w:p w14:paraId="160CB95D" w14:textId="207A22F9" w:rsidR="008E437F" w:rsidRPr="00D33ABF" w:rsidRDefault="008E437F" w:rsidP="008E437F">
      <w:r w:rsidRPr="00D33ABF">
        <w:t xml:space="preserve">Entities with obligations under the Act </w:t>
      </w:r>
      <w:r w:rsidR="00A76E4C">
        <w:t xml:space="preserve">must </w:t>
      </w:r>
      <w:r w:rsidRPr="00D33ABF">
        <w:t>take those obligations seriously</w:t>
      </w:r>
      <w:r w:rsidR="005B56C4">
        <w:t>.</w:t>
      </w:r>
      <w:r w:rsidRPr="00D33ABF">
        <w:t xml:space="preserve"> Reporting entities that fail</w:t>
      </w:r>
      <w:r w:rsidR="00C766CC" w:rsidRPr="00D33ABF">
        <w:t xml:space="preserve"> to submit reports within the required </w:t>
      </w:r>
      <w:r w:rsidR="0013725E">
        <w:t>period</w:t>
      </w:r>
      <w:r w:rsidR="00C766CC" w:rsidRPr="00D33ABF">
        <w:t xml:space="preserve"> </w:t>
      </w:r>
      <w:r w:rsidRPr="00D33ABF">
        <w:t>may face compliance and enforcement action by the Regulator.</w:t>
      </w:r>
    </w:p>
    <w:p w14:paraId="2AF66839" w14:textId="05FC763E" w:rsidR="00F759C3" w:rsidRPr="001D15FA" w:rsidRDefault="00F759C3" w:rsidP="001D15FA"/>
    <w:p w14:paraId="3D0E2827" w14:textId="77777777" w:rsidR="003F6E41" w:rsidRDefault="003F6E41">
      <w:r>
        <w:lastRenderedPageBreak/>
        <w:br w:type="page"/>
      </w:r>
    </w:p>
    <w:p w14:paraId="3E8F9F4B" w14:textId="5A29BFCA" w:rsidR="007577ED" w:rsidRDefault="68F8B9AC" w:rsidP="00301DE6">
      <w:pPr>
        <w:pStyle w:val="Heading1"/>
      </w:pPr>
      <w:bookmarkStart w:id="29" w:name="_Toc157509202"/>
      <w:r>
        <w:lastRenderedPageBreak/>
        <w:t>Applications</w:t>
      </w:r>
      <w:bookmarkEnd w:id="29"/>
      <w:r w:rsidR="14DE5116">
        <w:t xml:space="preserve"> </w:t>
      </w:r>
    </w:p>
    <w:p w14:paraId="498B459A" w14:textId="45FDFF29" w:rsidR="00221D2A" w:rsidRPr="00731F25" w:rsidRDefault="00221D2A" w:rsidP="00B06864">
      <w:pPr>
        <w:pStyle w:val="Bullet"/>
        <w:numPr>
          <w:ilvl w:val="0"/>
          <w:numId w:val="0"/>
        </w:numPr>
        <w:ind w:left="520" w:hanging="520"/>
        <w:rPr>
          <w:b/>
          <w:bCs/>
          <w:color w:val="auto"/>
          <w:szCs w:val="22"/>
        </w:rPr>
      </w:pPr>
      <w:bookmarkStart w:id="30" w:name="_Toc155788734"/>
      <w:r>
        <w:t>T</w:t>
      </w:r>
      <w:r w:rsidRPr="006A3E7B">
        <w:t>he Regulator received</w:t>
      </w:r>
      <w:r>
        <w:t xml:space="preserve"> </w:t>
      </w:r>
      <w:r w:rsidRPr="00030D32">
        <w:t>1,752 applications</w:t>
      </w:r>
      <w:bookmarkEnd w:id="30"/>
      <w:r w:rsidRPr="00731F25">
        <w:t xml:space="preserve"> </w:t>
      </w:r>
      <w:r w:rsidR="00030D32">
        <w:t xml:space="preserve">since the previous </w:t>
      </w:r>
      <w:r w:rsidR="00715C1E" w:rsidRPr="00B06864">
        <w:rPr>
          <w:bCs/>
        </w:rPr>
        <w:t xml:space="preserve">Regulator’s </w:t>
      </w:r>
      <w:r w:rsidR="00030D32">
        <w:t>Update</w:t>
      </w:r>
      <w:r w:rsidR="00AE2AF3">
        <w:t>.</w:t>
      </w:r>
    </w:p>
    <w:p w14:paraId="2536748C" w14:textId="06EBA4C5" w:rsidR="00C72462" w:rsidRPr="0071539A" w:rsidRDefault="00474F63" w:rsidP="000D459D">
      <w:r w:rsidRPr="008A026A">
        <w:rPr>
          <w:b/>
          <w:bCs/>
        </w:rPr>
        <w:t xml:space="preserve">Table </w:t>
      </w:r>
      <w:r w:rsidR="00816885" w:rsidRPr="008A026A">
        <w:rPr>
          <w:b/>
          <w:bCs/>
        </w:rPr>
        <w:t>1</w:t>
      </w:r>
      <w:r w:rsidR="008A026A" w:rsidRPr="008A026A">
        <w:rPr>
          <w:b/>
          <w:bCs/>
        </w:rPr>
        <w:t xml:space="preserve">: </w:t>
      </w:r>
      <w:r w:rsidR="008A026A">
        <w:t>Applications received by the Payment Times Reporting Regulator</w:t>
      </w:r>
    </w:p>
    <w:tbl>
      <w:tblPr>
        <w:tblStyle w:val="TableGridLight"/>
        <w:tblW w:w="0" w:type="auto"/>
        <w:tblLook w:val="04A0" w:firstRow="1" w:lastRow="0" w:firstColumn="1" w:lastColumn="0" w:noHBand="0" w:noVBand="1"/>
      </w:tblPr>
      <w:tblGrid>
        <w:gridCol w:w="3818"/>
        <w:gridCol w:w="1747"/>
        <w:gridCol w:w="1747"/>
        <w:gridCol w:w="1748"/>
      </w:tblGrid>
      <w:tr w:rsidR="00C72462" w14:paraId="55610FE1" w14:textId="77777777" w:rsidTr="001E29F3">
        <w:tc>
          <w:tcPr>
            <w:tcW w:w="3818" w:type="dxa"/>
            <w:shd w:val="clear" w:color="auto" w:fill="1D3757" w:themeFill="accent2" w:themeFillShade="80"/>
          </w:tcPr>
          <w:p w14:paraId="246D97D0" w14:textId="05817946" w:rsidR="00C72462" w:rsidRPr="004367E0" w:rsidRDefault="004367E0" w:rsidP="000D459D">
            <w:pPr>
              <w:rPr>
                <w:color w:val="FFFFFF" w:themeColor="background1"/>
              </w:rPr>
            </w:pPr>
            <w:r w:rsidRPr="004367E0">
              <w:rPr>
                <w:color w:val="FFFFFF" w:themeColor="background1"/>
              </w:rPr>
              <w:t>Application T</w:t>
            </w:r>
            <w:r>
              <w:rPr>
                <w:color w:val="FFFFFF" w:themeColor="background1"/>
              </w:rPr>
              <w:t>y</w:t>
            </w:r>
            <w:r w:rsidRPr="004367E0">
              <w:rPr>
                <w:color w:val="FFFFFF" w:themeColor="background1"/>
              </w:rPr>
              <w:t>pe</w:t>
            </w:r>
          </w:p>
        </w:tc>
        <w:tc>
          <w:tcPr>
            <w:tcW w:w="1747" w:type="dxa"/>
            <w:shd w:val="clear" w:color="auto" w:fill="1D3757" w:themeFill="accent2" w:themeFillShade="80"/>
          </w:tcPr>
          <w:p w14:paraId="1B65CC8C" w14:textId="4F71AB7E" w:rsidR="00C72462" w:rsidRPr="004367E0" w:rsidRDefault="004367E0" w:rsidP="000D459D">
            <w:pPr>
              <w:rPr>
                <w:color w:val="FFFFFF" w:themeColor="background1"/>
              </w:rPr>
            </w:pPr>
            <w:r w:rsidRPr="00C04CEB">
              <w:rPr>
                <w:color w:val="auto"/>
                <w:szCs w:val="22"/>
              </w:rPr>
              <w:t>1 Jul – 31 Dec 2023</w:t>
            </w:r>
          </w:p>
        </w:tc>
        <w:tc>
          <w:tcPr>
            <w:tcW w:w="1747" w:type="dxa"/>
            <w:shd w:val="clear" w:color="auto" w:fill="1D3757" w:themeFill="accent2" w:themeFillShade="80"/>
          </w:tcPr>
          <w:p w14:paraId="2B64E35D" w14:textId="3322DCFC" w:rsidR="00C72462" w:rsidRPr="004367E0" w:rsidRDefault="004367E0" w:rsidP="000D459D">
            <w:pPr>
              <w:rPr>
                <w:color w:val="FFFFFF" w:themeColor="background1"/>
              </w:rPr>
            </w:pPr>
            <w:r w:rsidRPr="00C04CEB">
              <w:rPr>
                <w:color w:val="auto"/>
                <w:szCs w:val="22"/>
              </w:rPr>
              <w:t>1 Jan – 30 Jun 2023</w:t>
            </w:r>
          </w:p>
        </w:tc>
        <w:tc>
          <w:tcPr>
            <w:tcW w:w="1748" w:type="dxa"/>
            <w:shd w:val="clear" w:color="auto" w:fill="1D3757" w:themeFill="accent2" w:themeFillShade="80"/>
          </w:tcPr>
          <w:p w14:paraId="58732BB8" w14:textId="0832FE46" w:rsidR="00C72462" w:rsidRPr="004367E0" w:rsidRDefault="004367E0" w:rsidP="000D459D">
            <w:pPr>
              <w:rPr>
                <w:color w:val="FFFFFF" w:themeColor="background1"/>
              </w:rPr>
            </w:pPr>
            <w:r w:rsidRPr="00C04CEB">
              <w:rPr>
                <w:color w:val="auto"/>
                <w:szCs w:val="22"/>
              </w:rPr>
              <w:t>Change</w:t>
            </w:r>
          </w:p>
        </w:tc>
      </w:tr>
      <w:tr w:rsidR="00C72462" w14:paraId="6318ECC6" w14:textId="77777777" w:rsidTr="001E29F3">
        <w:tc>
          <w:tcPr>
            <w:tcW w:w="3818" w:type="dxa"/>
          </w:tcPr>
          <w:p w14:paraId="07AB0302" w14:textId="40C7443E" w:rsidR="00C72462" w:rsidRDefault="004367E0" w:rsidP="000D459D">
            <w:pPr>
              <w:rPr>
                <w:b/>
              </w:rPr>
            </w:pPr>
            <w:r>
              <w:t>N</w:t>
            </w:r>
            <w:r w:rsidRPr="006A3E7B">
              <w:t>otifications from volunteering entities</w:t>
            </w:r>
          </w:p>
        </w:tc>
        <w:tc>
          <w:tcPr>
            <w:tcW w:w="1747" w:type="dxa"/>
          </w:tcPr>
          <w:p w14:paraId="469F1627" w14:textId="6F491392" w:rsidR="00C72462" w:rsidRDefault="006E57D6" w:rsidP="000D459D">
            <w:pPr>
              <w:rPr>
                <w:b/>
              </w:rPr>
            </w:pPr>
            <w:r>
              <w:rPr>
                <w:b/>
              </w:rPr>
              <w:t>8</w:t>
            </w:r>
          </w:p>
        </w:tc>
        <w:tc>
          <w:tcPr>
            <w:tcW w:w="1747" w:type="dxa"/>
          </w:tcPr>
          <w:p w14:paraId="6021B95F" w14:textId="56E450EF" w:rsidR="00C72462" w:rsidRPr="0071539A" w:rsidRDefault="006E57D6" w:rsidP="000D459D">
            <w:pPr>
              <w:rPr>
                <w:bCs/>
              </w:rPr>
            </w:pPr>
            <w:r w:rsidRPr="0071539A">
              <w:rPr>
                <w:bCs/>
              </w:rPr>
              <w:t>5</w:t>
            </w:r>
          </w:p>
        </w:tc>
        <w:tc>
          <w:tcPr>
            <w:tcW w:w="1748" w:type="dxa"/>
          </w:tcPr>
          <w:p w14:paraId="08D15E3D" w14:textId="5F49289D" w:rsidR="00C72462" w:rsidRPr="0071539A" w:rsidRDefault="002060E0" w:rsidP="000D459D">
            <w:pPr>
              <w:rPr>
                <w:bCs/>
              </w:rPr>
            </w:pPr>
            <w:r w:rsidRPr="0071539A">
              <w:rPr>
                <w:bCs/>
              </w:rPr>
              <w:t>60%</w:t>
            </w:r>
          </w:p>
        </w:tc>
      </w:tr>
      <w:tr w:rsidR="00C72462" w14:paraId="1BABAAF6" w14:textId="77777777" w:rsidTr="001E29F3">
        <w:tc>
          <w:tcPr>
            <w:tcW w:w="3818" w:type="dxa"/>
          </w:tcPr>
          <w:p w14:paraId="4E4064FC" w14:textId="038FAA8D" w:rsidR="00C72462" w:rsidRDefault="004367E0" w:rsidP="000D459D">
            <w:pPr>
              <w:rPr>
                <w:b/>
              </w:rPr>
            </w:pPr>
            <w:r w:rsidRPr="006A3E7B">
              <w:t>Extension of time</w:t>
            </w:r>
          </w:p>
        </w:tc>
        <w:tc>
          <w:tcPr>
            <w:tcW w:w="1747" w:type="dxa"/>
          </w:tcPr>
          <w:p w14:paraId="176EF775" w14:textId="61D877CB" w:rsidR="00C72462" w:rsidRDefault="006E57D6" w:rsidP="000D459D">
            <w:pPr>
              <w:rPr>
                <w:b/>
              </w:rPr>
            </w:pPr>
            <w:r>
              <w:rPr>
                <w:b/>
              </w:rPr>
              <w:t>309</w:t>
            </w:r>
          </w:p>
        </w:tc>
        <w:tc>
          <w:tcPr>
            <w:tcW w:w="1747" w:type="dxa"/>
          </w:tcPr>
          <w:p w14:paraId="17180A2A" w14:textId="50D66749" w:rsidR="00C72462" w:rsidRPr="0071539A" w:rsidRDefault="006E57D6" w:rsidP="000D459D">
            <w:pPr>
              <w:rPr>
                <w:bCs/>
              </w:rPr>
            </w:pPr>
            <w:r w:rsidRPr="0071539A">
              <w:rPr>
                <w:bCs/>
              </w:rPr>
              <w:t>148</w:t>
            </w:r>
          </w:p>
        </w:tc>
        <w:tc>
          <w:tcPr>
            <w:tcW w:w="1748" w:type="dxa"/>
          </w:tcPr>
          <w:p w14:paraId="104AABC0" w14:textId="533AA5E4" w:rsidR="00C72462" w:rsidRPr="0071539A" w:rsidRDefault="002060E0" w:rsidP="000D459D">
            <w:pPr>
              <w:rPr>
                <w:bCs/>
              </w:rPr>
            </w:pPr>
            <w:r w:rsidRPr="0071539A">
              <w:rPr>
                <w:bCs/>
              </w:rPr>
              <w:t>109%</w:t>
            </w:r>
          </w:p>
        </w:tc>
      </w:tr>
      <w:tr w:rsidR="00C72462" w14:paraId="644BD14F" w14:textId="77777777" w:rsidTr="001E29F3">
        <w:tc>
          <w:tcPr>
            <w:tcW w:w="3818" w:type="dxa"/>
          </w:tcPr>
          <w:p w14:paraId="23CA5A6A" w14:textId="797EB46A" w:rsidR="00C72462" w:rsidRDefault="004367E0" w:rsidP="000D459D">
            <w:pPr>
              <w:rPr>
                <w:b/>
              </w:rPr>
            </w:pPr>
            <w:r>
              <w:t>C</w:t>
            </w:r>
            <w:r w:rsidRPr="006A3E7B">
              <w:t>ease to be a reporting entity</w:t>
            </w:r>
          </w:p>
        </w:tc>
        <w:tc>
          <w:tcPr>
            <w:tcW w:w="1747" w:type="dxa"/>
          </w:tcPr>
          <w:p w14:paraId="24FB4D15" w14:textId="731F56C4" w:rsidR="00C72462" w:rsidRDefault="006E57D6" w:rsidP="000D459D">
            <w:pPr>
              <w:rPr>
                <w:b/>
              </w:rPr>
            </w:pPr>
            <w:r>
              <w:rPr>
                <w:b/>
              </w:rPr>
              <w:t>29</w:t>
            </w:r>
          </w:p>
        </w:tc>
        <w:tc>
          <w:tcPr>
            <w:tcW w:w="1747" w:type="dxa"/>
          </w:tcPr>
          <w:p w14:paraId="57C8D76C" w14:textId="12F55910" w:rsidR="00C72462" w:rsidRPr="0071539A" w:rsidRDefault="002060E0" w:rsidP="000D459D">
            <w:pPr>
              <w:rPr>
                <w:bCs/>
              </w:rPr>
            </w:pPr>
            <w:r w:rsidRPr="0071539A">
              <w:rPr>
                <w:bCs/>
              </w:rPr>
              <w:t>16</w:t>
            </w:r>
          </w:p>
        </w:tc>
        <w:tc>
          <w:tcPr>
            <w:tcW w:w="1748" w:type="dxa"/>
          </w:tcPr>
          <w:p w14:paraId="4EFD3E4C" w14:textId="775B5CC4" w:rsidR="00C72462" w:rsidRPr="0071539A" w:rsidRDefault="002060E0" w:rsidP="000D459D">
            <w:pPr>
              <w:rPr>
                <w:bCs/>
              </w:rPr>
            </w:pPr>
            <w:r w:rsidRPr="0071539A">
              <w:rPr>
                <w:bCs/>
              </w:rPr>
              <w:t>81%</w:t>
            </w:r>
          </w:p>
        </w:tc>
      </w:tr>
      <w:tr w:rsidR="004367E0" w14:paraId="077F9014" w14:textId="77777777" w:rsidTr="001E29F3">
        <w:tc>
          <w:tcPr>
            <w:tcW w:w="3818" w:type="dxa"/>
          </w:tcPr>
          <w:p w14:paraId="0FF5BD27" w14:textId="7225C722" w:rsidR="004367E0" w:rsidRDefault="00003F1C" w:rsidP="000D459D">
            <w:r>
              <w:t>R</w:t>
            </w:r>
            <w:r w:rsidRPr="006A3E7B">
              <w:t>econsideration of reviewable decisions</w:t>
            </w:r>
          </w:p>
        </w:tc>
        <w:tc>
          <w:tcPr>
            <w:tcW w:w="1747" w:type="dxa"/>
          </w:tcPr>
          <w:p w14:paraId="616630AC" w14:textId="0AE19FF2" w:rsidR="004367E0" w:rsidRDefault="006E57D6" w:rsidP="000D459D">
            <w:pPr>
              <w:rPr>
                <w:b/>
              </w:rPr>
            </w:pPr>
            <w:r>
              <w:rPr>
                <w:b/>
              </w:rPr>
              <w:t>2</w:t>
            </w:r>
          </w:p>
        </w:tc>
        <w:tc>
          <w:tcPr>
            <w:tcW w:w="1747" w:type="dxa"/>
          </w:tcPr>
          <w:p w14:paraId="28661678" w14:textId="3AFF39CA" w:rsidR="004367E0" w:rsidRPr="0071539A" w:rsidRDefault="002060E0" w:rsidP="000D459D">
            <w:pPr>
              <w:rPr>
                <w:bCs/>
              </w:rPr>
            </w:pPr>
            <w:r w:rsidRPr="0071539A">
              <w:rPr>
                <w:bCs/>
              </w:rPr>
              <w:t>0</w:t>
            </w:r>
          </w:p>
        </w:tc>
        <w:tc>
          <w:tcPr>
            <w:tcW w:w="1748" w:type="dxa"/>
          </w:tcPr>
          <w:p w14:paraId="6F78C738" w14:textId="28D4DE05" w:rsidR="004367E0" w:rsidRPr="0071539A" w:rsidRDefault="002060E0" w:rsidP="000D459D">
            <w:pPr>
              <w:rPr>
                <w:bCs/>
              </w:rPr>
            </w:pPr>
            <w:r w:rsidRPr="0071539A">
              <w:rPr>
                <w:bCs/>
              </w:rPr>
              <w:t>200%</w:t>
            </w:r>
          </w:p>
        </w:tc>
      </w:tr>
      <w:tr w:rsidR="004367E0" w14:paraId="373BB511" w14:textId="77777777" w:rsidTr="001E29F3">
        <w:tc>
          <w:tcPr>
            <w:tcW w:w="3818" w:type="dxa"/>
          </w:tcPr>
          <w:p w14:paraId="351631CB" w14:textId="78B68470" w:rsidR="004367E0" w:rsidRDefault="00003F1C" w:rsidP="000D459D">
            <w:r>
              <w:t>R</w:t>
            </w:r>
            <w:r w:rsidRPr="006A3E7B">
              <w:t>evised report</w:t>
            </w:r>
          </w:p>
        </w:tc>
        <w:tc>
          <w:tcPr>
            <w:tcW w:w="1747" w:type="dxa"/>
          </w:tcPr>
          <w:p w14:paraId="2F810B65" w14:textId="615D0774" w:rsidR="004367E0" w:rsidRDefault="006E57D6" w:rsidP="000D459D">
            <w:pPr>
              <w:rPr>
                <w:b/>
              </w:rPr>
            </w:pPr>
            <w:r>
              <w:rPr>
                <w:b/>
              </w:rPr>
              <w:t>1,404</w:t>
            </w:r>
          </w:p>
        </w:tc>
        <w:tc>
          <w:tcPr>
            <w:tcW w:w="1747" w:type="dxa"/>
          </w:tcPr>
          <w:p w14:paraId="049EE295" w14:textId="1359CD7B" w:rsidR="004367E0" w:rsidRPr="0071539A" w:rsidRDefault="002060E0" w:rsidP="000D459D">
            <w:pPr>
              <w:rPr>
                <w:bCs/>
              </w:rPr>
            </w:pPr>
            <w:r w:rsidRPr="0071539A">
              <w:rPr>
                <w:bCs/>
              </w:rPr>
              <w:t>1,032</w:t>
            </w:r>
          </w:p>
        </w:tc>
        <w:tc>
          <w:tcPr>
            <w:tcW w:w="1748" w:type="dxa"/>
          </w:tcPr>
          <w:p w14:paraId="5E672D24" w14:textId="63F1FA0F" w:rsidR="004367E0" w:rsidRPr="0071539A" w:rsidRDefault="002060E0" w:rsidP="000D459D">
            <w:pPr>
              <w:rPr>
                <w:bCs/>
              </w:rPr>
            </w:pPr>
            <w:r w:rsidRPr="0071539A">
              <w:rPr>
                <w:bCs/>
              </w:rPr>
              <w:t>36%</w:t>
            </w:r>
          </w:p>
        </w:tc>
      </w:tr>
      <w:tr w:rsidR="00003F1C" w14:paraId="41B6AF8C" w14:textId="77777777" w:rsidTr="001E29F3">
        <w:tc>
          <w:tcPr>
            <w:tcW w:w="3818" w:type="dxa"/>
          </w:tcPr>
          <w:p w14:paraId="69FE1EA1" w14:textId="116651D4" w:rsidR="00003F1C" w:rsidRDefault="00003F1C" w:rsidP="000D459D">
            <w:r w:rsidRPr="00D27526">
              <w:rPr>
                <w:b/>
                <w:bCs/>
              </w:rPr>
              <w:t>Total</w:t>
            </w:r>
          </w:p>
        </w:tc>
        <w:tc>
          <w:tcPr>
            <w:tcW w:w="1747" w:type="dxa"/>
          </w:tcPr>
          <w:p w14:paraId="54E9F8D4" w14:textId="47E1AE03" w:rsidR="00003F1C" w:rsidRDefault="006E57D6" w:rsidP="000D459D">
            <w:pPr>
              <w:rPr>
                <w:b/>
              </w:rPr>
            </w:pPr>
            <w:r>
              <w:rPr>
                <w:b/>
              </w:rPr>
              <w:t>1,752</w:t>
            </w:r>
          </w:p>
        </w:tc>
        <w:tc>
          <w:tcPr>
            <w:tcW w:w="1747" w:type="dxa"/>
          </w:tcPr>
          <w:p w14:paraId="2EFBBDE6" w14:textId="099ED55C" w:rsidR="00003F1C" w:rsidRPr="0071539A" w:rsidRDefault="002060E0" w:rsidP="000D459D">
            <w:pPr>
              <w:rPr>
                <w:bCs/>
              </w:rPr>
            </w:pPr>
            <w:r w:rsidRPr="0071539A">
              <w:rPr>
                <w:bCs/>
              </w:rPr>
              <w:t>1,201</w:t>
            </w:r>
          </w:p>
        </w:tc>
        <w:tc>
          <w:tcPr>
            <w:tcW w:w="1748" w:type="dxa"/>
          </w:tcPr>
          <w:p w14:paraId="0AB0F514" w14:textId="43064851" w:rsidR="00003F1C" w:rsidRPr="0071539A" w:rsidRDefault="002060E0" w:rsidP="000D459D">
            <w:pPr>
              <w:rPr>
                <w:bCs/>
              </w:rPr>
            </w:pPr>
            <w:r w:rsidRPr="0071539A">
              <w:rPr>
                <w:bCs/>
              </w:rPr>
              <w:t>46%</w:t>
            </w:r>
          </w:p>
        </w:tc>
      </w:tr>
    </w:tbl>
    <w:p w14:paraId="618B00B5" w14:textId="0B44B059" w:rsidR="00221D2A" w:rsidRPr="00C6421C" w:rsidRDefault="00221D2A" w:rsidP="005D10E9">
      <w:pPr>
        <w:pStyle w:val="Bullet"/>
        <w:numPr>
          <w:ilvl w:val="0"/>
          <w:numId w:val="0"/>
        </w:numPr>
      </w:pPr>
    </w:p>
    <w:p w14:paraId="109BD476" w14:textId="3877A6A8" w:rsidR="00555979" w:rsidRPr="00C22E78" w:rsidRDefault="00555979" w:rsidP="003E0A13">
      <w:pPr>
        <w:pStyle w:val="Heading2"/>
        <w:rPr>
          <w:rFonts w:eastAsia="Calibri"/>
        </w:rPr>
      </w:pPr>
      <w:bookmarkStart w:id="31" w:name="_Toc157509203"/>
      <w:r w:rsidRPr="182E1EF0">
        <w:rPr>
          <w:rFonts w:eastAsia="Calibri"/>
        </w:rPr>
        <w:t>Extension of time applications</w:t>
      </w:r>
      <w:bookmarkEnd w:id="31"/>
    </w:p>
    <w:p w14:paraId="230C4892" w14:textId="05A93E8F" w:rsidR="182E1EF0" w:rsidRDefault="4C722247" w:rsidP="182E1EF0">
      <w:r>
        <w:t>The</w:t>
      </w:r>
      <w:r w:rsidR="00D27526">
        <w:t xml:space="preserve">re </w:t>
      </w:r>
      <w:r>
        <w:t xml:space="preserve">has </w:t>
      </w:r>
      <w:r w:rsidR="00D27526">
        <w:t>been a rise in the</w:t>
      </w:r>
      <w:r>
        <w:t xml:space="preserve"> number of applications for an extension of time </w:t>
      </w:r>
      <w:r w:rsidR="00D27526">
        <w:t xml:space="preserve">to report </w:t>
      </w:r>
      <w:r w:rsidR="003436DF">
        <w:t>made</w:t>
      </w:r>
      <w:r>
        <w:t xml:space="preserve"> after the due date. </w:t>
      </w:r>
      <w:r w:rsidR="00AE2AF3">
        <w:t>The</w:t>
      </w:r>
      <w:r w:rsidR="714EFFAE">
        <w:t xml:space="preserve"> Regulator cannot grant an extension of time </w:t>
      </w:r>
      <w:r w:rsidR="00DD42DA">
        <w:t xml:space="preserve">to report </w:t>
      </w:r>
      <w:r w:rsidR="714EFFAE">
        <w:t xml:space="preserve">if </w:t>
      </w:r>
      <w:r w:rsidR="00DD42DA">
        <w:t>the</w:t>
      </w:r>
      <w:r w:rsidR="714EFFAE">
        <w:t xml:space="preserve"> application </w:t>
      </w:r>
      <w:proofErr w:type="gramStart"/>
      <w:r w:rsidR="714EFFAE">
        <w:t>is made</w:t>
      </w:r>
      <w:proofErr w:type="gramEnd"/>
      <w:r w:rsidR="714EFFAE">
        <w:t xml:space="preserve"> more than 3 months after the end of the relevant reporting period. </w:t>
      </w:r>
    </w:p>
    <w:p w14:paraId="1D862616" w14:textId="5C8EA9CF" w:rsidR="714EFFAE" w:rsidRDefault="714EFFAE" w:rsidP="23AB4B4A">
      <w:pPr>
        <w:rPr>
          <w:rFonts w:eastAsia="Calibri" w:cs="Calibri"/>
        </w:rPr>
      </w:pPr>
      <w:r w:rsidRPr="6B5126B6">
        <w:rPr>
          <w:rFonts w:eastAsia="Calibri" w:cs="Calibri"/>
        </w:rPr>
        <w:t xml:space="preserve">Reporting entities should review </w:t>
      </w:r>
      <w:hyperlink r:id="rId56">
        <w:r w:rsidRPr="6B5126B6">
          <w:rPr>
            <w:rStyle w:val="Hyperlink"/>
            <w:rFonts w:eastAsia="Calibri" w:cs="Calibri"/>
          </w:rPr>
          <w:t>Guidance note 3: Applications and notifications</w:t>
        </w:r>
      </w:hyperlink>
      <w:r w:rsidRPr="6B5126B6">
        <w:rPr>
          <w:rFonts w:eastAsia="Calibri" w:cs="Calibri"/>
        </w:rPr>
        <w:t xml:space="preserve"> before making an application and use </w:t>
      </w:r>
      <w:r w:rsidRPr="004E1892">
        <w:rPr>
          <w:rFonts w:eastAsia="Calibri" w:cs="Calibri"/>
          <w:b/>
        </w:rPr>
        <w:t xml:space="preserve">Table 1 of the </w:t>
      </w:r>
      <w:r w:rsidR="00DD42DA" w:rsidRPr="004E1892">
        <w:rPr>
          <w:rFonts w:eastAsia="Calibri" w:cs="Calibri"/>
          <w:b/>
          <w:bCs/>
        </w:rPr>
        <w:t>G</w:t>
      </w:r>
      <w:r w:rsidRPr="004E1892">
        <w:rPr>
          <w:rFonts w:eastAsia="Calibri" w:cs="Calibri"/>
          <w:b/>
          <w:bCs/>
        </w:rPr>
        <w:t xml:space="preserve">uidance </w:t>
      </w:r>
      <w:r w:rsidR="00DD42DA" w:rsidRPr="004E1892">
        <w:rPr>
          <w:rFonts w:eastAsia="Calibri" w:cs="Calibri"/>
          <w:b/>
          <w:bCs/>
        </w:rPr>
        <w:t>N</w:t>
      </w:r>
      <w:r w:rsidRPr="004E1892">
        <w:rPr>
          <w:rFonts w:eastAsia="Calibri" w:cs="Calibri"/>
          <w:b/>
          <w:bCs/>
        </w:rPr>
        <w:t>ote</w:t>
      </w:r>
      <w:r w:rsidRPr="6B5126B6">
        <w:rPr>
          <w:rFonts w:eastAsia="Calibri" w:cs="Calibri"/>
        </w:rPr>
        <w:t xml:space="preserve"> as a template for </w:t>
      </w:r>
      <w:r w:rsidR="00DD42DA">
        <w:rPr>
          <w:rFonts w:eastAsia="Calibri" w:cs="Calibri"/>
        </w:rPr>
        <w:t xml:space="preserve">their </w:t>
      </w:r>
      <w:r w:rsidRPr="6B5126B6">
        <w:rPr>
          <w:rFonts w:eastAsia="Calibri" w:cs="Calibri"/>
        </w:rPr>
        <w:t xml:space="preserve">application. </w:t>
      </w:r>
      <w:r w:rsidR="00506038">
        <w:rPr>
          <w:rFonts w:eastAsia="Calibri" w:cs="Calibri"/>
        </w:rPr>
        <w:t xml:space="preserve">Using the template approach </w:t>
      </w:r>
      <w:r w:rsidRPr="6B5126B6">
        <w:rPr>
          <w:rFonts w:eastAsia="Calibri" w:cs="Calibri"/>
        </w:rPr>
        <w:t>ensure</w:t>
      </w:r>
      <w:r w:rsidR="00506038">
        <w:rPr>
          <w:rFonts w:eastAsia="Calibri" w:cs="Calibri"/>
        </w:rPr>
        <w:t>s</w:t>
      </w:r>
      <w:r w:rsidRPr="6B5126B6">
        <w:rPr>
          <w:rFonts w:eastAsia="Calibri" w:cs="Calibri"/>
        </w:rPr>
        <w:t xml:space="preserve"> applications contain all </w:t>
      </w:r>
      <w:r w:rsidR="003A79FE">
        <w:rPr>
          <w:rFonts w:eastAsia="Calibri" w:cs="Calibri"/>
        </w:rPr>
        <w:t xml:space="preserve">the </w:t>
      </w:r>
      <w:r w:rsidRPr="6B5126B6">
        <w:rPr>
          <w:rFonts w:eastAsia="Calibri" w:cs="Calibri"/>
        </w:rPr>
        <w:t xml:space="preserve">required information </w:t>
      </w:r>
      <w:r w:rsidR="00506038">
        <w:rPr>
          <w:rFonts w:eastAsia="Calibri" w:cs="Calibri"/>
        </w:rPr>
        <w:t>for</w:t>
      </w:r>
      <w:r w:rsidR="007F3859">
        <w:rPr>
          <w:rFonts w:eastAsia="Calibri" w:cs="Calibri"/>
        </w:rPr>
        <w:t xml:space="preserve"> </w:t>
      </w:r>
      <w:r w:rsidR="00D84DFF">
        <w:rPr>
          <w:rFonts w:eastAsia="Calibri" w:cs="Calibri"/>
        </w:rPr>
        <w:t xml:space="preserve">the Regulator </w:t>
      </w:r>
      <w:r w:rsidR="00506038">
        <w:rPr>
          <w:rFonts w:eastAsia="Calibri" w:cs="Calibri"/>
        </w:rPr>
        <w:t>to</w:t>
      </w:r>
      <w:r w:rsidRPr="6B5126B6">
        <w:rPr>
          <w:rFonts w:eastAsia="Calibri" w:cs="Calibri"/>
        </w:rPr>
        <w:t xml:space="preserve"> </w:t>
      </w:r>
      <w:r w:rsidR="00D84DFF">
        <w:rPr>
          <w:rFonts w:eastAsia="Calibri" w:cs="Calibri"/>
        </w:rPr>
        <w:t xml:space="preserve">make </w:t>
      </w:r>
      <w:r w:rsidR="009F4A2A">
        <w:rPr>
          <w:rFonts w:eastAsia="Calibri" w:cs="Calibri"/>
        </w:rPr>
        <w:t xml:space="preserve">a </w:t>
      </w:r>
      <w:r w:rsidRPr="6B5126B6">
        <w:rPr>
          <w:rFonts w:eastAsia="Calibri" w:cs="Calibri"/>
        </w:rPr>
        <w:t>timely decision</w:t>
      </w:r>
      <w:r w:rsidR="009F4A2A">
        <w:rPr>
          <w:rFonts w:eastAsia="Calibri" w:cs="Calibri"/>
        </w:rPr>
        <w:t>.</w:t>
      </w:r>
    </w:p>
    <w:p w14:paraId="75EA1ACF" w14:textId="1CD3A9C4" w:rsidR="34D11F3D" w:rsidRDefault="1901D652" w:rsidP="6B5126B6">
      <w:pPr>
        <w:pStyle w:val="Heading2"/>
      </w:pPr>
      <w:bookmarkStart w:id="32" w:name="_Toc157509204"/>
      <w:r w:rsidRPr="4C8C5BF3">
        <w:rPr>
          <w:rFonts w:eastAsia="Calibri"/>
        </w:rPr>
        <w:t>Cease being a reporting entity</w:t>
      </w:r>
      <w:r w:rsidR="00506038">
        <w:rPr>
          <w:rFonts w:eastAsia="Calibri"/>
        </w:rPr>
        <w:t xml:space="preserve"> </w:t>
      </w:r>
      <w:proofErr w:type="gramStart"/>
      <w:r w:rsidR="00506038">
        <w:rPr>
          <w:rFonts w:eastAsia="Calibri"/>
        </w:rPr>
        <w:t>applications</w:t>
      </w:r>
      <w:bookmarkEnd w:id="32"/>
      <w:proofErr w:type="gramEnd"/>
    </w:p>
    <w:p w14:paraId="7E4BE7AA" w14:textId="77777777" w:rsidR="004E1892" w:rsidRDefault="00506038" w:rsidP="4038F5B9">
      <w:pPr>
        <w:rPr>
          <w:rFonts w:eastAsia="Calibri" w:cs="Calibri"/>
        </w:rPr>
      </w:pPr>
      <w:r>
        <w:t xml:space="preserve">Reporting entities </w:t>
      </w:r>
      <w:r w:rsidR="00D80661">
        <w:t>considering making an a</w:t>
      </w:r>
      <w:r w:rsidR="7485186C">
        <w:t>pplication</w:t>
      </w:r>
      <w:r w:rsidR="00D80661">
        <w:t xml:space="preserve"> to the Regulator</w:t>
      </w:r>
      <w:r w:rsidR="7485186C">
        <w:t xml:space="preserve"> for a determination to cease being a reporting entity </w:t>
      </w:r>
      <w:r w:rsidR="0955B7CE">
        <w:t xml:space="preserve">should review </w:t>
      </w:r>
      <w:hyperlink r:id="rId57">
        <w:r w:rsidR="0955B7CE" w:rsidRPr="0658F566">
          <w:rPr>
            <w:rStyle w:val="Hyperlink"/>
            <w:rFonts w:eastAsia="Calibri" w:cs="Calibri"/>
          </w:rPr>
          <w:t>Guidance note 3: Applications and notifications</w:t>
        </w:r>
      </w:hyperlink>
      <w:r w:rsidR="0955B7CE" w:rsidRPr="0658F566">
        <w:rPr>
          <w:rFonts w:eastAsia="Calibri" w:cs="Calibri"/>
        </w:rPr>
        <w:t xml:space="preserve"> before </w:t>
      </w:r>
      <w:r w:rsidR="004E1892">
        <w:rPr>
          <w:rFonts w:eastAsia="Calibri" w:cs="Calibri"/>
        </w:rPr>
        <w:t>doing so, a</w:t>
      </w:r>
      <w:r w:rsidR="0955B7CE" w:rsidRPr="0658F566">
        <w:rPr>
          <w:rFonts w:eastAsia="Calibri" w:cs="Calibri"/>
        </w:rPr>
        <w:t xml:space="preserve">nd use </w:t>
      </w:r>
      <w:r w:rsidR="0955B7CE" w:rsidRPr="004E1892">
        <w:rPr>
          <w:rFonts w:eastAsia="Calibri" w:cs="Calibri"/>
          <w:b/>
          <w:bCs/>
        </w:rPr>
        <w:t xml:space="preserve">Table 2 of the </w:t>
      </w:r>
      <w:r w:rsidR="004E1892" w:rsidRPr="004E1892">
        <w:rPr>
          <w:rFonts w:eastAsia="Calibri" w:cs="Calibri"/>
          <w:b/>
          <w:bCs/>
        </w:rPr>
        <w:t>G</w:t>
      </w:r>
      <w:r w:rsidR="0955B7CE" w:rsidRPr="004E1892">
        <w:rPr>
          <w:rFonts w:eastAsia="Calibri" w:cs="Calibri"/>
          <w:b/>
          <w:bCs/>
        </w:rPr>
        <w:t xml:space="preserve">uidance </w:t>
      </w:r>
      <w:r w:rsidR="004E1892" w:rsidRPr="004E1892">
        <w:rPr>
          <w:rFonts w:eastAsia="Calibri" w:cs="Calibri"/>
          <w:b/>
          <w:bCs/>
        </w:rPr>
        <w:t>N</w:t>
      </w:r>
      <w:r w:rsidR="0955B7CE" w:rsidRPr="004E1892">
        <w:rPr>
          <w:rFonts w:eastAsia="Calibri" w:cs="Calibri"/>
          <w:b/>
          <w:bCs/>
        </w:rPr>
        <w:t>ote</w:t>
      </w:r>
      <w:r w:rsidR="0955B7CE" w:rsidRPr="0658F566">
        <w:rPr>
          <w:rFonts w:eastAsia="Calibri" w:cs="Calibri"/>
        </w:rPr>
        <w:t xml:space="preserve"> to determine</w:t>
      </w:r>
      <w:r w:rsidR="004E1892">
        <w:rPr>
          <w:rFonts w:eastAsia="Calibri" w:cs="Calibri"/>
        </w:rPr>
        <w:t xml:space="preserve"> their </w:t>
      </w:r>
      <w:r w:rsidR="0955B7CE" w:rsidRPr="0658F566">
        <w:rPr>
          <w:rFonts w:eastAsia="Calibri" w:cs="Calibri"/>
        </w:rPr>
        <w:t xml:space="preserve">eligibility for a determination. </w:t>
      </w:r>
    </w:p>
    <w:p w14:paraId="590B9DB2" w14:textId="698F8B7C" w:rsidR="34D11F3D" w:rsidRDefault="3D5B1D2A" w:rsidP="00480F4F">
      <w:r w:rsidRPr="0658F566">
        <w:rPr>
          <w:rFonts w:eastAsia="Calibri" w:cs="Calibri"/>
        </w:rPr>
        <w:t xml:space="preserve">To avoid delays in processing, applications </w:t>
      </w:r>
      <w:r w:rsidR="00480F4F" w:rsidRPr="0658F566">
        <w:rPr>
          <w:rFonts w:eastAsia="Calibri" w:cs="Calibri"/>
        </w:rPr>
        <w:t xml:space="preserve">for a determination </w:t>
      </w:r>
      <w:r w:rsidRPr="0658F566">
        <w:rPr>
          <w:rFonts w:eastAsia="Calibri" w:cs="Calibri"/>
        </w:rPr>
        <w:t>should include a cover letter</w:t>
      </w:r>
      <w:r w:rsidR="00480F4F">
        <w:rPr>
          <w:rFonts w:eastAsia="Calibri" w:cs="Calibri"/>
        </w:rPr>
        <w:t xml:space="preserve"> plus</w:t>
      </w:r>
      <w:r w:rsidRPr="0658F566">
        <w:rPr>
          <w:rFonts w:eastAsia="Calibri" w:cs="Calibri"/>
        </w:rPr>
        <w:t xml:space="preserve"> </w:t>
      </w:r>
      <w:r w:rsidR="27E436C3" w:rsidRPr="0658F566">
        <w:rPr>
          <w:rFonts w:eastAsia="Calibri" w:cs="Calibri"/>
        </w:rPr>
        <w:t xml:space="preserve">all </w:t>
      </w:r>
      <w:r w:rsidRPr="0658F566">
        <w:rPr>
          <w:rFonts w:eastAsia="Calibri" w:cs="Calibri"/>
        </w:rPr>
        <w:t>relevant content</w:t>
      </w:r>
      <w:r w:rsidR="00190F44" w:rsidRPr="0658F566">
        <w:rPr>
          <w:rFonts w:eastAsia="Calibri" w:cs="Calibri"/>
        </w:rPr>
        <w:t xml:space="preserve"> </w:t>
      </w:r>
      <w:r w:rsidR="00480F4F" w:rsidRPr="0658F566">
        <w:rPr>
          <w:rFonts w:eastAsia="Calibri" w:cs="Calibri"/>
        </w:rPr>
        <w:t xml:space="preserve">outlined in </w:t>
      </w:r>
      <w:r w:rsidR="00480F4F" w:rsidRPr="00480F4F">
        <w:rPr>
          <w:rFonts w:eastAsia="Calibri" w:cs="Calibri"/>
          <w:b/>
          <w:bCs/>
        </w:rPr>
        <w:t xml:space="preserve">Table 3 of the </w:t>
      </w:r>
      <w:r w:rsidR="00480F4F">
        <w:rPr>
          <w:rFonts w:eastAsia="Calibri" w:cs="Calibri"/>
          <w:b/>
          <w:bCs/>
        </w:rPr>
        <w:t>G</w:t>
      </w:r>
      <w:r w:rsidR="00480F4F" w:rsidRPr="00480F4F">
        <w:rPr>
          <w:rFonts w:eastAsia="Calibri" w:cs="Calibri"/>
          <w:b/>
          <w:bCs/>
        </w:rPr>
        <w:t xml:space="preserve">uidance </w:t>
      </w:r>
      <w:r w:rsidR="00480F4F">
        <w:rPr>
          <w:rFonts w:eastAsia="Calibri" w:cs="Calibri"/>
          <w:b/>
          <w:bCs/>
        </w:rPr>
        <w:t>N</w:t>
      </w:r>
      <w:r w:rsidR="00480F4F" w:rsidRPr="00480F4F">
        <w:rPr>
          <w:rFonts w:eastAsia="Calibri" w:cs="Calibri"/>
          <w:b/>
          <w:bCs/>
        </w:rPr>
        <w:t>ote</w:t>
      </w:r>
      <w:r w:rsidR="00480F4F">
        <w:rPr>
          <w:rFonts w:eastAsia="Calibri" w:cs="Calibri"/>
          <w:b/>
          <w:bCs/>
        </w:rPr>
        <w:t>.</w:t>
      </w:r>
      <w:r w:rsidR="00480F4F" w:rsidRPr="0658F566">
        <w:rPr>
          <w:rFonts w:eastAsia="Calibri" w:cs="Calibri"/>
        </w:rPr>
        <w:t xml:space="preserve"> </w:t>
      </w:r>
      <w:r w:rsidR="34D11F3D">
        <w:br/>
      </w:r>
    </w:p>
    <w:p w14:paraId="15A7823A" w14:textId="033963BD" w:rsidR="2B6F30F5" w:rsidRPr="000D432D" w:rsidRDefault="2B6F30F5" w:rsidP="00C763CD">
      <w:pPr>
        <w:pStyle w:val="Heading1"/>
        <w:sectPr w:rsidR="2B6F30F5" w:rsidRPr="000D432D" w:rsidSect="0050216F">
          <w:type w:val="continuous"/>
          <w:pgSz w:w="11906" w:h="16838" w:code="9"/>
          <w:pgMar w:top="1542" w:right="1418" w:bottom="1135" w:left="1418" w:header="709" w:footer="0" w:gutter="0"/>
          <w:cols w:space="708"/>
          <w:docGrid w:linePitch="360"/>
        </w:sectPr>
      </w:pPr>
    </w:p>
    <w:p w14:paraId="3DF66E0D" w14:textId="7D30C852" w:rsidR="008340C2" w:rsidRDefault="008340C2" w:rsidP="008340C2">
      <w:pPr>
        <w:pStyle w:val="Heading1"/>
        <w:spacing w:before="120" w:after="120"/>
      </w:pPr>
      <w:bookmarkStart w:id="33" w:name="_Appendix_1_–"/>
      <w:bookmarkStart w:id="34" w:name="_Toc125554887"/>
      <w:bookmarkStart w:id="35" w:name="_Toc125981251"/>
      <w:bookmarkStart w:id="36" w:name="_Toc157509205"/>
      <w:bookmarkEnd w:id="33"/>
      <w:r>
        <w:lastRenderedPageBreak/>
        <w:t>Appendix A – Insights</w:t>
      </w:r>
      <w:r w:rsidR="00472B3F">
        <w:t>:</w:t>
      </w:r>
      <w:r>
        <w:t xml:space="preserve"> methodology and assumptions</w:t>
      </w:r>
      <w:bookmarkEnd w:id="34"/>
      <w:bookmarkEnd w:id="35"/>
      <w:bookmarkEnd w:id="36"/>
    </w:p>
    <w:p w14:paraId="0BF00A95" w14:textId="47D577F3" w:rsidR="00C11192" w:rsidRDefault="00F61FDC" w:rsidP="0018111F">
      <w:pPr>
        <w:pStyle w:val="Heading2"/>
        <w:spacing w:before="120" w:after="120" w:line="240" w:lineRule="auto"/>
      </w:pPr>
      <w:bookmarkStart w:id="37" w:name="_Toc157509206"/>
      <w:bookmarkStart w:id="38" w:name="_Toc125554891"/>
      <w:bookmarkStart w:id="39" w:name="_Toc125981255"/>
      <w:r>
        <w:t>Reporting cycles</w:t>
      </w:r>
      <w:bookmarkEnd w:id="37"/>
      <w:r>
        <w:t xml:space="preserve"> </w:t>
      </w:r>
    </w:p>
    <w:p w14:paraId="636786C2" w14:textId="621300FC" w:rsidR="00F61FDC" w:rsidRPr="0018111F" w:rsidRDefault="00F61FDC" w:rsidP="0018111F">
      <w:pPr>
        <w:spacing w:before="120" w:line="240" w:lineRule="auto"/>
        <w:rPr>
          <w:color w:val="auto"/>
        </w:rPr>
      </w:pPr>
      <w:r w:rsidRPr="0018111F">
        <w:rPr>
          <w:color w:val="auto"/>
        </w:rPr>
        <w:t xml:space="preserve">Insights reported refer to </w:t>
      </w:r>
      <w:r w:rsidRPr="0018111F">
        <w:rPr>
          <w:b/>
          <w:color w:val="auto"/>
        </w:rPr>
        <w:t>reporting cycles</w:t>
      </w:r>
      <w:r w:rsidRPr="0018111F">
        <w:rPr>
          <w:color w:val="auto"/>
        </w:rPr>
        <w:t xml:space="preserve">. A reporting cycle is a fixed period based on the commencement of the Act: </w:t>
      </w:r>
    </w:p>
    <w:tbl>
      <w:tblPr>
        <w:tblStyle w:val="TableGridLight"/>
        <w:tblW w:w="9356" w:type="dxa"/>
        <w:tblInd w:w="-5" w:type="dxa"/>
        <w:tblLook w:val="04A0" w:firstRow="1" w:lastRow="0" w:firstColumn="1" w:lastColumn="0" w:noHBand="0" w:noVBand="1"/>
        <w:tblCaption w:val="Right arrow"/>
      </w:tblPr>
      <w:tblGrid>
        <w:gridCol w:w="2269"/>
        <w:gridCol w:w="2268"/>
        <w:gridCol w:w="2268"/>
        <w:gridCol w:w="283"/>
        <w:gridCol w:w="2268"/>
      </w:tblGrid>
      <w:tr w:rsidR="005C5691" w:rsidRPr="005C5691" w14:paraId="7CAD4ED4" w14:textId="77777777" w:rsidTr="6B95BF92">
        <w:tc>
          <w:tcPr>
            <w:tcW w:w="2269" w:type="dxa"/>
            <w:shd w:val="clear" w:color="auto" w:fill="002C47" w:themeFill="accent1"/>
          </w:tcPr>
          <w:p w14:paraId="18510436" w14:textId="7AC2147C" w:rsidR="00004C0D" w:rsidRPr="0018111F" w:rsidRDefault="00004C0D" w:rsidP="0018111F">
            <w:pPr>
              <w:spacing w:before="120" w:after="120"/>
              <w:jc w:val="center"/>
              <w:rPr>
                <w:color w:val="auto"/>
              </w:rPr>
            </w:pPr>
            <w:r w:rsidRPr="0018111F">
              <w:rPr>
                <w:color w:val="auto"/>
              </w:rPr>
              <w:t>Reporting cycle 1</w:t>
            </w:r>
          </w:p>
        </w:tc>
        <w:tc>
          <w:tcPr>
            <w:tcW w:w="2268" w:type="dxa"/>
            <w:shd w:val="clear" w:color="auto" w:fill="002C47" w:themeFill="accent1"/>
          </w:tcPr>
          <w:p w14:paraId="771B5977" w14:textId="190FC487" w:rsidR="00004C0D" w:rsidRPr="0018111F" w:rsidRDefault="00004C0D" w:rsidP="0018111F">
            <w:pPr>
              <w:spacing w:before="120" w:after="120"/>
              <w:jc w:val="center"/>
              <w:rPr>
                <w:color w:val="auto"/>
              </w:rPr>
            </w:pPr>
            <w:r w:rsidRPr="0018111F">
              <w:rPr>
                <w:color w:val="auto"/>
              </w:rPr>
              <w:t>Reporting cycle 2</w:t>
            </w:r>
          </w:p>
        </w:tc>
        <w:tc>
          <w:tcPr>
            <w:tcW w:w="2268" w:type="dxa"/>
            <w:shd w:val="clear" w:color="auto" w:fill="002C47" w:themeFill="accent1"/>
          </w:tcPr>
          <w:p w14:paraId="6F441FDE" w14:textId="56207720" w:rsidR="00004C0D" w:rsidRPr="0018111F" w:rsidRDefault="00004C0D" w:rsidP="0018111F">
            <w:pPr>
              <w:spacing w:before="120" w:after="120"/>
              <w:jc w:val="center"/>
              <w:rPr>
                <w:color w:val="auto"/>
              </w:rPr>
            </w:pPr>
            <w:r w:rsidRPr="0018111F">
              <w:rPr>
                <w:color w:val="auto"/>
              </w:rPr>
              <w:t>Reporting cycle 3</w:t>
            </w:r>
          </w:p>
        </w:tc>
        <w:tc>
          <w:tcPr>
            <w:tcW w:w="283" w:type="dxa"/>
            <w:shd w:val="clear" w:color="auto" w:fill="002C47" w:themeFill="accent1"/>
          </w:tcPr>
          <w:p w14:paraId="23876862" w14:textId="77777777" w:rsidR="00004C0D" w:rsidRPr="0018111F" w:rsidRDefault="00004C0D" w:rsidP="0018111F">
            <w:pPr>
              <w:spacing w:before="120" w:after="120"/>
              <w:jc w:val="center"/>
              <w:rPr>
                <w:color w:val="auto"/>
              </w:rPr>
            </w:pPr>
          </w:p>
        </w:tc>
        <w:tc>
          <w:tcPr>
            <w:tcW w:w="2268" w:type="dxa"/>
            <w:shd w:val="clear" w:color="auto" w:fill="002C47" w:themeFill="accent1"/>
          </w:tcPr>
          <w:p w14:paraId="1CBC3E43" w14:textId="2479586F" w:rsidR="00004C0D" w:rsidRPr="0018111F" w:rsidRDefault="00004C0D" w:rsidP="0018111F">
            <w:pPr>
              <w:spacing w:before="120" w:after="120"/>
              <w:jc w:val="center"/>
              <w:rPr>
                <w:color w:val="auto"/>
              </w:rPr>
            </w:pPr>
            <w:r w:rsidRPr="0018111F">
              <w:rPr>
                <w:color w:val="auto"/>
              </w:rPr>
              <w:t>Reporting cycle 10</w:t>
            </w:r>
          </w:p>
        </w:tc>
      </w:tr>
      <w:tr w:rsidR="005C5691" w:rsidRPr="005C5691" w14:paraId="1AF8A5BC" w14:textId="77777777" w:rsidTr="6B95BF92">
        <w:tc>
          <w:tcPr>
            <w:tcW w:w="2269" w:type="dxa"/>
          </w:tcPr>
          <w:p w14:paraId="1FB60797" w14:textId="63B9A879" w:rsidR="00004C0D" w:rsidRPr="0018111F" w:rsidRDefault="00004C0D" w:rsidP="0018111F">
            <w:pPr>
              <w:spacing w:before="120" w:after="120"/>
              <w:jc w:val="center"/>
              <w:rPr>
                <w:color w:val="auto"/>
                <w:sz w:val="20"/>
                <w:szCs w:val="18"/>
              </w:rPr>
            </w:pPr>
            <w:r w:rsidRPr="0018111F">
              <w:rPr>
                <w:color w:val="auto"/>
                <w:sz w:val="20"/>
                <w:szCs w:val="18"/>
              </w:rPr>
              <w:t>1/01/2021 – 30/06/2021</w:t>
            </w:r>
          </w:p>
        </w:tc>
        <w:tc>
          <w:tcPr>
            <w:tcW w:w="2268" w:type="dxa"/>
          </w:tcPr>
          <w:p w14:paraId="254DE6FA" w14:textId="4F91A328" w:rsidR="00004C0D" w:rsidRPr="0018111F" w:rsidRDefault="00004C0D" w:rsidP="0018111F">
            <w:pPr>
              <w:spacing w:before="120" w:after="120"/>
              <w:jc w:val="center"/>
              <w:rPr>
                <w:color w:val="auto"/>
                <w:sz w:val="20"/>
                <w:szCs w:val="18"/>
              </w:rPr>
            </w:pPr>
            <w:r w:rsidRPr="0018111F">
              <w:rPr>
                <w:color w:val="auto"/>
                <w:sz w:val="20"/>
                <w:szCs w:val="18"/>
              </w:rPr>
              <w:t>1/07/2021 – 31/12/2021</w:t>
            </w:r>
          </w:p>
        </w:tc>
        <w:tc>
          <w:tcPr>
            <w:tcW w:w="2268" w:type="dxa"/>
          </w:tcPr>
          <w:p w14:paraId="38A2C45C" w14:textId="4D0684D0" w:rsidR="00004C0D" w:rsidRPr="0018111F" w:rsidRDefault="00004C0D" w:rsidP="0018111F">
            <w:pPr>
              <w:spacing w:before="120" w:after="120"/>
              <w:jc w:val="center"/>
              <w:rPr>
                <w:color w:val="auto"/>
                <w:sz w:val="20"/>
                <w:szCs w:val="18"/>
              </w:rPr>
            </w:pPr>
            <w:r w:rsidRPr="0018111F">
              <w:rPr>
                <w:color w:val="auto"/>
                <w:sz w:val="20"/>
                <w:szCs w:val="18"/>
              </w:rPr>
              <w:t>1/01/2022 – 30/06/2022</w:t>
            </w:r>
          </w:p>
        </w:tc>
        <w:tc>
          <w:tcPr>
            <w:tcW w:w="283" w:type="dxa"/>
          </w:tcPr>
          <w:p w14:paraId="5753D875" w14:textId="0E21F73B" w:rsidR="00004C0D" w:rsidRPr="0018111F" w:rsidRDefault="00D55010" w:rsidP="0018111F">
            <w:pPr>
              <w:spacing w:before="120" w:after="120"/>
              <w:jc w:val="center"/>
              <w:rPr>
                <w:color w:val="auto"/>
                <w:sz w:val="20"/>
                <w:szCs w:val="18"/>
              </w:rPr>
            </w:pPr>
            <w:r w:rsidRPr="0018111F">
              <w:rPr>
                <w:noProof/>
                <w:color w:val="auto"/>
                <w:sz w:val="20"/>
                <w:szCs w:val="18"/>
              </w:rPr>
              <mc:AlternateContent>
                <mc:Choice Requires="wps">
                  <w:drawing>
                    <wp:anchor distT="0" distB="0" distL="114300" distR="114300" simplePos="0" relativeHeight="251658244" behindDoc="0" locked="0" layoutInCell="1" allowOverlap="1" wp14:anchorId="1686D3FF" wp14:editId="2F776F09">
                      <wp:simplePos x="0" y="0"/>
                      <wp:positionH relativeFrom="column">
                        <wp:posOffset>-114300</wp:posOffset>
                      </wp:positionH>
                      <wp:positionV relativeFrom="paragraph">
                        <wp:posOffset>47625</wp:posOffset>
                      </wp:positionV>
                      <wp:extent cx="269875" cy="45085"/>
                      <wp:effectExtent l="0" t="19050" r="34925" b="31115"/>
                      <wp:wrapNone/>
                      <wp:docPr id="4" name="Arrow: Right 4" descr="Right arrow"/>
                      <wp:cNvGraphicFramePr/>
                      <a:graphic xmlns:a="http://schemas.openxmlformats.org/drawingml/2006/main">
                        <a:graphicData uri="http://schemas.microsoft.com/office/word/2010/wordprocessingShape">
                          <wps:wsp>
                            <wps:cNvSpPr/>
                            <wps:spPr>
                              <a:xfrm>
                                <a:off x="0" y="0"/>
                                <a:ext cx="269875" cy="4508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3D48EFEB"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4" o:spid="_x0000_s1026" type="#_x0000_t13" alt="Right arrow" style="position:absolute;margin-left:-9pt;margin-top:3.75pt;width:21.25pt;height:3.55pt;z-index:2516582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" adj="19796" fillcolor="#002c47 [3204]" strokecolor="#001523 [1604]" strokeweight="2pt"/>
                  </w:pict>
                </mc:Fallback>
              </mc:AlternateContent>
            </w:r>
          </w:p>
        </w:tc>
        <w:tc>
          <w:tcPr>
            <w:tcW w:w="2268" w:type="dxa"/>
          </w:tcPr>
          <w:p w14:paraId="46A3F4F1" w14:textId="5505540C" w:rsidR="00004C0D" w:rsidRPr="0018111F" w:rsidRDefault="00004C0D" w:rsidP="0018111F">
            <w:pPr>
              <w:spacing w:before="120" w:after="120"/>
              <w:jc w:val="center"/>
              <w:rPr>
                <w:color w:val="auto"/>
                <w:sz w:val="20"/>
                <w:szCs w:val="18"/>
              </w:rPr>
            </w:pPr>
            <w:r w:rsidRPr="0018111F">
              <w:rPr>
                <w:color w:val="auto"/>
                <w:sz w:val="20"/>
                <w:szCs w:val="18"/>
              </w:rPr>
              <w:t>1/07/2025 – 31/12/2025</w:t>
            </w:r>
          </w:p>
        </w:tc>
      </w:tr>
    </w:tbl>
    <w:p w14:paraId="7243DF52" w14:textId="732B4DAF" w:rsidR="008A7EF9" w:rsidRPr="0018111F" w:rsidRDefault="00004C0D" w:rsidP="0018111F">
      <w:pPr>
        <w:spacing w:before="120" w:line="240" w:lineRule="auto"/>
        <w:rPr>
          <w:color w:val="auto"/>
        </w:rPr>
      </w:pPr>
      <w:r w:rsidRPr="0018111F">
        <w:rPr>
          <w:color w:val="auto"/>
        </w:rPr>
        <w:t xml:space="preserve">Reports assigned to a reporting cycle based on the </w:t>
      </w:r>
      <w:r w:rsidRPr="0018111F">
        <w:rPr>
          <w:b/>
          <w:color w:val="auto"/>
        </w:rPr>
        <w:t>reporting period start date</w:t>
      </w:r>
      <w:r w:rsidRPr="0018111F">
        <w:rPr>
          <w:color w:val="auto"/>
        </w:rPr>
        <w:t>.</w:t>
      </w:r>
      <w:r w:rsidR="008A7EF9" w:rsidRPr="0018111F">
        <w:rPr>
          <w:color w:val="auto"/>
        </w:rPr>
        <w:t xml:space="preserve"> For example, a report with a reporting period start date of 15 March 2022 will be categorised as reporting cycle 3 for the purpose of </w:t>
      </w:r>
      <w:r w:rsidR="001B3BC1">
        <w:rPr>
          <w:color w:val="auto"/>
        </w:rPr>
        <w:t xml:space="preserve">payment times </w:t>
      </w:r>
      <w:r w:rsidR="008A7EF9" w:rsidRPr="0018111F">
        <w:rPr>
          <w:color w:val="auto"/>
        </w:rPr>
        <w:t xml:space="preserve">reporting. </w:t>
      </w:r>
    </w:p>
    <w:p w14:paraId="0E19BEBB" w14:textId="718BAD2F" w:rsidR="00F61FDC" w:rsidRPr="0018111F" w:rsidRDefault="008A7EF9" w:rsidP="00F61FDC">
      <w:pPr>
        <w:rPr>
          <w:color w:val="auto"/>
        </w:rPr>
      </w:pPr>
      <w:r w:rsidRPr="0018111F">
        <w:rPr>
          <w:color w:val="auto"/>
        </w:rPr>
        <w:t xml:space="preserve">For the purposes of assigning </w:t>
      </w:r>
      <w:r w:rsidR="006E277D">
        <w:rPr>
          <w:color w:val="auto"/>
        </w:rPr>
        <w:t xml:space="preserve">data </w:t>
      </w:r>
      <w:r w:rsidRPr="0018111F">
        <w:rPr>
          <w:color w:val="auto"/>
        </w:rPr>
        <w:t>to a reporting cycle,</w:t>
      </w:r>
      <w:r w:rsidR="00087C9B">
        <w:rPr>
          <w:color w:val="auto"/>
        </w:rPr>
        <w:t xml:space="preserve"> we assign</w:t>
      </w:r>
      <w:r w:rsidRPr="0018111F">
        <w:rPr>
          <w:color w:val="auto"/>
        </w:rPr>
        <w:t xml:space="preserve"> other assumptions to </w:t>
      </w:r>
      <w:r w:rsidR="000366A9">
        <w:rPr>
          <w:color w:val="auto"/>
        </w:rPr>
        <w:t>several</w:t>
      </w:r>
      <w:r w:rsidRPr="0018111F">
        <w:rPr>
          <w:color w:val="auto"/>
        </w:rPr>
        <w:t xml:space="preserve"> </w:t>
      </w:r>
      <w:r w:rsidRPr="0018111F">
        <w:rPr>
          <w:b/>
          <w:color w:val="auto"/>
        </w:rPr>
        <w:t>reporting period start date</w:t>
      </w:r>
      <w:r w:rsidRPr="0018111F">
        <w:rPr>
          <w:color w:val="auto"/>
        </w:rPr>
        <w:t xml:space="preserve"> values which are either formatted </w:t>
      </w:r>
      <w:r w:rsidR="006E277D">
        <w:rPr>
          <w:color w:val="auto"/>
        </w:rPr>
        <w:t>as</w:t>
      </w:r>
      <w:r w:rsidRPr="0018111F">
        <w:rPr>
          <w:color w:val="auto"/>
        </w:rPr>
        <w:t xml:space="preserve"> MM/DD/YYYY or occur prior to the commencement of the scheme, i.e</w:t>
      </w:r>
      <w:r w:rsidR="008E33CC" w:rsidRPr="0018111F">
        <w:rPr>
          <w:color w:val="auto"/>
        </w:rPr>
        <w:t>.,</w:t>
      </w:r>
      <w:r w:rsidRPr="0018111F">
        <w:rPr>
          <w:color w:val="auto"/>
        </w:rPr>
        <w:t xml:space="preserve"> 1 January 2021. For dates</w:t>
      </w:r>
      <w:r w:rsidR="00004C0D" w:rsidRPr="0018111F">
        <w:rPr>
          <w:color w:val="auto"/>
        </w:rPr>
        <w:t xml:space="preserve"> </w:t>
      </w:r>
      <w:r w:rsidRPr="0018111F">
        <w:rPr>
          <w:color w:val="auto"/>
        </w:rPr>
        <w:t xml:space="preserve">07/01/YYYY with a reporting period end date of 31/12/YYYY or 12/31/YYYY, a </w:t>
      </w:r>
      <w:r w:rsidR="00FC596F" w:rsidRPr="0018111F">
        <w:rPr>
          <w:color w:val="auto"/>
        </w:rPr>
        <w:t xml:space="preserve">reporting period start </w:t>
      </w:r>
      <w:r w:rsidRPr="0018111F">
        <w:rPr>
          <w:color w:val="auto"/>
        </w:rPr>
        <w:t xml:space="preserve">date of 1 July YYYY </w:t>
      </w:r>
      <w:proofErr w:type="gramStart"/>
      <w:r w:rsidRPr="0018111F">
        <w:rPr>
          <w:color w:val="auto"/>
        </w:rPr>
        <w:t>is assumed</w:t>
      </w:r>
      <w:proofErr w:type="gramEnd"/>
      <w:r w:rsidR="00FC596F" w:rsidRPr="0018111F">
        <w:rPr>
          <w:color w:val="auto"/>
        </w:rPr>
        <w:t xml:space="preserve">. Where a reporting period start date is prior to 1 January 2021, if any of the reporting period falls after the commencement of the scheme, a date of 1 January 2021 </w:t>
      </w:r>
      <w:proofErr w:type="gramStart"/>
      <w:r w:rsidR="00FC596F" w:rsidRPr="0018111F">
        <w:rPr>
          <w:color w:val="auto"/>
        </w:rPr>
        <w:t>is applied</w:t>
      </w:r>
      <w:proofErr w:type="gramEnd"/>
      <w:r w:rsidR="00FC596F" w:rsidRPr="0018111F">
        <w:rPr>
          <w:color w:val="auto"/>
        </w:rPr>
        <w:t xml:space="preserve">. If </w:t>
      </w:r>
      <w:proofErr w:type="gramStart"/>
      <w:r w:rsidR="00FC596F" w:rsidRPr="0018111F">
        <w:rPr>
          <w:color w:val="auto"/>
        </w:rPr>
        <w:t>all of</w:t>
      </w:r>
      <w:proofErr w:type="gramEnd"/>
      <w:r w:rsidR="00FC596F" w:rsidRPr="0018111F">
        <w:rPr>
          <w:color w:val="auto"/>
        </w:rPr>
        <w:t xml:space="preserve"> the reporting period falls prior to the commencement of the scheme, the report is excluded from reporting cycle analysis (4 reports result in being excluded). </w:t>
      </w:r>
    </w:p>
    <w:p w14:paraId="2CC130FC" w14:textId="3C546F7F" w:rsidR="006F510D" w:rsidRPr="0018111F" w:rsidRDefault="00FC596F" w:rsidP="0018111F">
      <w:pPr>
        <w:spacing w:before="120" w:line="240" w:lineRule="auto"/>
        <w:rPr>
          <w:color w:val="auto"/>
        </w:rPr>
      </w:pPr>
      <w:r w:rsidRPr="0018111F">
        <w:rPr>
          <w:color w:val="auto"/>
        </w:rPr>
        <w:t>Reporting instances (i.e</w:t>
      </w:r>
      <w:r w:rsidR="006E277D" w:rsidRPr="0018111F">
        <w:rPr>
          <w:color w:val="auto"/>
        </w:rPr>
        <w:t>.,</w:t>
      </w:r>
      <w:r w:rsidRPr="0018111F">
        <w:rPr>
          <w:color w:val="auto"/>
        </w:rPr>
        <w:t xml:space="preserve"> </w:t>
      </w:r>
      <w:r w:rsidR="00D55010" w:rsidRPr="0018111F">
        <w:rPr>
          <w:color w:val="auto"/>
        </w:rPr>
        <w:t>an entity’s first report, second report</w:t>
      </w:r>
      <w:r w:rsidR="006B1C13">
        <w:rPr>
          <w:color w:val="auto"/>
        </w:rPr>
        <w:t xml:space="preserve"> and so on</w:t>
      </w:r>
      <w:r w:rsidR="00D55010" w:rsidRPr="0018111F">
        <w:rPr>
          <w:color w:val="auto"/>
        </w:rPr>
        <w:t xml:space="preserve">) and reporting cycles do not reconcile because of the timing of reports. For example, the first instance of reporting for an entity may occur in reporting cycle 2 or 3. </w:t>
      </w:r>
    </w:p>
    <w:p w14:paraId="1444CF36" w14:textId="23E895A2" w:rsidR="00FC596F" w:rsidRPr="0018111F" w:rsidRDefault="00D55010" w:rsidP="0018111F">
      <w:pPr>
        <w:spacing w:before="120" w:line="240" w:lineRule="auto"/>
        <w:rPr>
          <w:color w:val="auto"/>
        </w:rPr>
      </w:pPr>
      <w:r w:rsidRPr="0018111F">
        <w:rPr>
          <w:color w:val="auto"/>
        </w:rPr>
        <w:t xml:space="preserve">Historic report statistics will also change as entities continue to submit reports for prior reporting cycles and revisions </w:t>
      </w:r>
      <w:proofErr w:type="gramStart"/>
      <w:r w:rsidRPr="0018111F">
        <w:rPr>
          <w:color w:val="auto"/>
        </w:rPr>
        <w:t>are made</w:t>
      </w:r>
      <w:proofErr w:type="gramEnd"/>
      <w:r w:rsidRPr="0018111F">
        <w:rPr>
          <w:color w:val="auto"/>
        </w:rPr>
        <w:t xml:space="preserve"> to reports. </w:t>
      </w:r>
    </w:p>
    <w:p w14:paraId="457D6DD4" w14:textId="449060FB" w:rsidR="00D55010" w:rsidRPr="0018111F" w:rsidRDefault="00D55010" w:rsidP="0018111F">
      <w:pPr>
        <w:pStyle w:val="Heading2"/>
        <w:spacing w:before="120" w:after="120" w:line="240" w:lineRule="auto"/>
        <w:rPr>
          <w:color w:val="auto"/>
        </w:rPr>
      </w:pPr>
      <w:bookmarkStart w:id="40" w:name="_Toc157509207"/>
      <w:r w:rsidRPr="0018111F">
        <w:rPr>
          <w:color w:val="auto"/>
        </w:rPr>
        <w:t>Insights are at a point-in-</w:t>
      </w:r>
      <w:proofErr w:type="gramStart"/>
      <w:r w:rsidRPr="0018111F">
        <w:rPr>
          <w:color w:val="auto"/>
        </w:rPr>
        <w:t>time</w:t>
      </w:r>
      <w:bookmarkEnd w:id="40"/>
      <w:proofErr w:type="gramEnd"/>
    </w:p>
    <w:p w14:paraId="17A5060C" w14:textId="580E781E" w:rsidR="00D55010" w:rsidRPr="0018111F" w:rsidRDefault="00DC1C6E" w:rsidP="0018111F">
      <w:pPr>
        <w:spacing w:before="120" w:line="240" w:lineRule="auto"/>
        <w:rPr>
          <w:color w:val="auto"/>
        </w:rPr>
      </w:pPr>
      <w:r>
        <w:rPr>
          <w:color w:val="auto"/>
        </w:rPr>
        <w:t xml:space="preserve">Data is subject to revision. </w:t>
      </w:r>
      <w:r w:rsidR="00D55010" w:rsidRPr="0018111F">
        <w:rPr>
          <w:color w:val="auto"/>
        </w:rPr>
        <w:t xml:space="preserve">Reports </w:t>
      </w:r>
      <w:proofErr w:type="gramStart"/>
      <w:r w:rsidR="00D55010" w:rsidRPr="0018111F">
        <w:rPr>
          <w:color w:val="auto"/>
        </w:rPr>
        <w:t>are received</w:t>
      </w:r>
      <w:proofErr w:type="gramEnd"/>
      <w:r w:rsidR="00D55010" w:rsidRPr="0018111F">
        <w:rPr>
          <w:color w:val="auto"/>
        </w:rPr>
        <w:t xml:space="preserve"> on a continuous basis, including for historical reporting cycles. Previous reports can also </w:t>
      </w:r>
      <w:proofErr w:type="gramStart"/>
      <w:r w:rsidR="00D55010" w:rsidRPr="0018111F">
        <w:rPr>
          <w:color w:val="auto"/>
        </w:rPr>
        <w:t>be updated</w:t>
      </w:r>
      <w:proofErr w:type="gramEnd"/>
      <w:r w:rsidR="00D55010" w:rsidRPr="0018111F">
        <w:rPr>
          <w:color w:val="auto"/>
        </w:rPr>
        <w:t xml:space="preserve"> by submissions of revised reports. </w:t>
      </w:r>
    </w:p>
    <w:p w14:paraId="4EA9FE2D" w14:textId="39CC2DE2" w:rsidR="00D55010" w:rsidRPr="0018111F" w:rsidRDefault="00D55010" w:rsidP="0018111F">
      <w:pPr>
        <w:spacing w:before="120" w:line="240" w:lineRule="auto"/>
        <w:rPr>
          <w:color w:val="auto"/>
        </w:rPr>
      </w:pPr>
      <w:r w:rsidRPr="0018111F">
        <w:rPr>
          <w:color w:val="auto"/>
        </w:rPr>
        <w:t xml:space="preserve">Insights provided in this </w:t>
      </w:r>
      <w:r w:rsidR="00B63346">
        <w:rPr>
          <w:color w:val="auto"/>
        </w:rPr>
        <w:t>U</w:t>
      </w:r>
      <w:r w:rsidRPr="0018111F">
        <w:rPr>
          <w:color w:val="auto"/>
        </w:rPr>
        <w:t>pdate are based on reports received by 3</w:t>
      </w:r>
      <w:r w:rsidR="00CD3229">
        <w:rPr>
          <w:color w:val="auto"/>
        </w:rPr>
        <w:t>1 December</w:t>
      </w:r>
      <w:r w:rsidRPr="0018111F">
        <w:rPr>
          <w:color w:val="auto"/>
        </w:rPr>
        <w:t xml:space="preserve"> 2023 and subsequently registered. The insights are subject to change as additional reports received after </w:t>
      </w:r>
      <w:r w:rsidR="00F45D98">
        <w:rPr>
          <w:color w:val="auto"/>
        </w:rPr>
        <w:t>this date</w:t>
      </w:r>
      <w:r w:rsidRPr="0018111F">
        <w:rPr>
          <w:color w:val="auto"/>
        </w:rPr>
        <w:t xml:space="preserve"> </w:t>
      </w:r>
      <w:proofErr w:type="gramStart"/>
      <w:r w:rsidRPr="0018111F">
        <w:rPr>
          <w:color w:val="auto"/>
        </w:rPr>
        <w:t xml:space="preserve">are </w:t>
      </w:r>
      <w:r w:rsidR="00F45D98">
        <w:rPr>
          <w:color w:val="auto"/>
        </w:rPr>
        <w:t>registered</w:t>
      </w:r>
      <w:proofErr w:type="gramEnd"/>
      <w:r w:rsidRPr="0018111F">
        <w:rPr>
          <w:color w:val="auto"/>
        </w:rPr>
        <w:t xml:space="preserve"> by the </w:t>
      </w:r>
      <w:r w:rsidR="00F45D98">
        <w:rPr>
          <w:color w:val="auto"/>
        </w:rPr>
        <w:t>R</w:t>
      </w:r>
      <w:r w:rsidRPr="0018111F">
        <w:rPr>
          <w:color w:val="auto"/>
        </w:rPr>
        <w:t xml:space="preserve">egulator or revised by reporting entities. </w:t>
      </w:r>
    </w:p>
    <w:p w14:paraId="7113F702" w14:textId="2096213D" w:rsidR="00853C55" w:rsidRPr="0018111F" w:rsidRDefault="00853C55" w:rsidP="0018111F">
      <w:pPr>
        <w:pStyle w:val="Heading2"/>
        <w:spacing w:before="120" w:after="120" w:line="240" w:lineRule="auto"/>
        <w:rPr>
          <w:color w:val="auto"/>
        </w:rPr>
      </w:pPr>
      <w:bookmarkStart w:id="41" w:name="_Toc157509208"/>
      <w:r w:rsidRPr="0018111F">
        <w:rPr>
          <w:color w:val="auto"/>
        </w:rPr>
        <w:t>Analysis on payment times</w:t>
      </w:r>
      <w:bookmarkEnd w:id="41"/>
    </w:p>
    <w:p w14:paraId="3B06D5E3" w14:textId="59C1B88B" w:rsidR="00853C55" w:rsidRPr="0018111F" w:rsidRDefault="00A10904" w:rsidP="0018111F">
      <w:pPr>
        <w:spacing w:before="120" w:line="240" w:lineRule="auto"/>
        <w:rPr>
          <w:color w:val="auto"/>
        </w:rPr>
      </w:pPr>
      <w:r>
        <w:rPr>
          <w:color w:val="auto"/>
        </w:rPr>
        <w:t>The</w:t>
      </w:r>
      <w:r w:rsidR="00F45D98" w:rsidRPr="0018111F">
        <w:rPr>
          <w:color w:val="auto"/>
        </w:rPr>
        <w:t xml:space="preserve"> </w:t>
      </w:r>
      <w:r w:rsidR="00F45D98">
        <w:rPr>
          <w:color w:val="auto"/>
        </w:rPr>
        <w:t>Re</w:t>
      </w:r>
      <w:r w:rsidR="00F45D98" w:rsidRPr="0018111F">
        <w:rPr>
          <w:color w:val="auto"/>
        </w:rPr>
        <w:t xml:space="preserve">gulator </w:t>
      </w:r>
      <w:r w:rsidR="00853C55" w:rsidRPr="0018111F">
        <w:rPr>
          <w:color w:val="auto"/>
        </w:rPr>
        <w:t>receive</w:t>
      </w:r>
      <w:r>
        <w:rPr>
          <w:color w:val="auto"/>
        </w:rPr>
        <w:t>s</w:t>
      </w:r>
      <w:r w:rsidR="00853C55" w:rsidRPr="0018111F">
        <w:rPr>
          <w:color w:val="auto"/>
        </w:rPr>
        <w:t xml:space="preserve"> payment times</w:t>
      </w:r>
      <w:r w:rsidR="00F06D4A" w:rsidRPr="0018111F">
        <w:rPr>
          <w:color w:val="auto"/>
        </w:rPr>
        <w:t xml:space="preserve"> </w:t>
      </w:r>
      <w:r>
        <w:rPr>
          <w:color w:val="auto"/>
        </w:rPr>
        <w:t xml:space="preserve">data </w:t>
      </w:r>
      <w:r w:rsidR="006872A0" w:rsidRPr="0018111F">
        <w:rPr>
          <w:color w:val="auto"/>
        </w:rPr>
        <w:t>relat</w:t>
      </w:r>
      <w:r>
        <w:rPr>
          <w:color w:val="auto"/>
        </w:rPr>
        <w:t>ing</w:t>
      </w:r>
      <w:r w:rsidR="006872A0" w:rsidRPr="0018111F">
        <w:rPr>
          <w:color w:val="auto"/>
        </w:rPr>
        <w:t xml:space="preserve"> to 2</w:t>
      </w:r>
      <w:r w:rsidR="00F06D4A" w:rsidRPr="0018111F">
        <w:rPr>
          <w:color w:val="auto"/>
        </w:rPr>
        <w:t xml:space="preserve"> categories:</w:t>
      </w:r>
      <w:r w:rsidR="00853C55" w:rsidRPr="0018111F">
        <w:rPr>
          <w:color w:val="auto"/>
        </w:rPr>
        <w:t xml:space="preserve"> </w:t>
      </w:r>
    </w:p>
    <w:p w14:paraId="1B79B128" w14:textId="42EE0C09" w:rsidR="00F06D4A" w:rsidRPr="0018111F" w:rsidRDefault="009002CD" w:rsidP="0018111F">
      <w:pPr>
        <w:pStyle w:val="Bullet"/>
        <w:spacing w:before="120" w:line="240" w:lineRule="auto"/>
        <w:rPr>
          <w:color w:val="auto"/>
        </w:rPr>
      </w:pPr>
      <w:r w:rsidRPr="0018111F">
        <w:rPr>
          <w:color w:val="auto"/>
        </w:rPr>
        <w:t xml:space="preserve">The percentage of </w:t>
      </w:r>
      <w:r w:rsidR="005907FF">
        <w:rPr>
          <w:color w:val="auto"/>
        </w:rPr>
        <w:t xml:space="preserve">the </w:t>
      </w:r>
      <w:r w:rsidRPr="0018111F">
        <w:rPr>
          <w:b/>
          <w:color w:val="auto"/>
        </w:rPr>
        <w:t>total number</w:t>
      </w:r>
      <w:r w:rsidRPr="0018111F">
        <w:rPr>
          <w:color w:val="auto"/>
        </w:rPr>
        <w:t xml:space="preserve"> of payments</w:t>
      </w:r>
      <w:r w:rsidR="005907FF" w:rsidRPr="0018111F">
        <w:rPr>
          <w:color w:val="auto"/>
        </w:rPr>
        <w:t xml:space="preserve"> </w:t>
      </w:r>
      <w:r w:rsidR="005907FF">
        <w:rPr>
          <w:color w:val="auto"/>
        </w:rPr>
        <w:t xml:space="preserve">to </w:t>
      </w:r>
      <w:r w:rsidRPr="0018111F">
        <w:rPr>
          <w:color w:val="auto"/>
        </w:rPr>
        <w:t>small business</w:t>
      </w:r>
      <w:r w:rsidR="005907FF">
        <w:rPr>
          <w:color w:val="auto"/>
        </w:rPr>
        <w:t>es</w:t>
      </w:r>
      <w:r w:rsidRPr="0018111F">
        <w:rPr>
          <w:color w:val="auto"/>
        </w:rPr>
        <w:t xml:space="preserve"> </w:t>
      </w:r>
    </w:p>
    <w:p w14:paraId="42DCE435" w14:textId="20141D7E" w:rsidR="00606EA8" w:rsidRPr="0018111F" w:rsidRDefault="00606EA8" w:rsidP="0018111F">
      <w:pPr>
        <w:pStyle w:val="Bullet"/>
        <w:spacing w:before="120" w:line="240" w:lineRule="auto"/>
        <w:rPr>
          <w:color w:val="auto"/>
        </w:rPr>
      </w:pPr>
      <w:r w:rsidRPr="0018111F">
        <w:rPr>
          <w:color w:val="auto"/>
        </w:rPr>
        <w:t xml:space="preserve">The percentage of </w:t>
      </w:r>
      <w:r w:rsidR="005907FF">
        <w:rPr>
          <w:color w:val="auto"/>
        </w:rPr>
        <w:t xml:space="preserve">the </w:t>
      </w:r>
      <w:r w:rsidRPr="0018111F">
        <w:rPr>
          <w:b/>
          <w:color w:val="auto"/>
        </w:rPr>
        <w:t>total value</w:t>
      </w:r>
      <w:r w:rsidRPr="0018111F">
        <w:rPr>
          <w:color w:val="auto"/>
        </w:rPr>
        <w:t xml:space="preserve"> of payment</w:t>
      </w:r>
      <w:r w:rsidR="00231A9A" w:rsidRPr="0018111F">
        <w:rPr>
          <w:color w:val="auto"/>
        </w:rPr>
        <w:t>s</w:t>
      </w:r>
      <w:r w:rsidR="005907FF" w:rsidRPr="0018111F">
        <w:rPr>
          <w:color w:val="auto"/>
        </w:rPr>
        <w:t xml:space="preserve"> </w:t>
      </w:r>
      <w:r w:rsidR="005907FF">
        <w:rPr>
          <w:color w:val="auto"/>
        </w:rPr>
        <w:t xml:space="preserve">to </w:t>
      </w:r>
      <w:r w:rsidRPr="0018111F">
        <w:rPr>
          <w:color w:val="auto"/>
        </w:rPr>
        <w:t>small business</w:t>
      </w:r>
      <w:r w:rsidR="005907FF">
        <w:rPr>
          <w:color w:val="auto"/>
        </w:rPr>
        <w:t>es</w:t>
      </w:r>
      <w:r w:rsidRPr="0018111F">
        <w:rPr>
          <w:color w:val="auto"/>
        </w:rPr>
        <w:t>.</w:t>
      </w:r>
    </w:p>
    <w:p w14:paraId="57E67202" w14:textId="4DDBD561" w:rsidR="006872A0" w:rsidRPr="0018111F" w:rsidRDefault="006863B8" w:rsidP="0018111F">
      <w:pPr>
        <w:pStyle w:val="Bullet"/>
        <w:numPr>
          <w:ilvl w:val="0"/>
          <w:numId w:val="0"/>
        </w:numPr>
        <w:spacing w:before="120" w:line="240" w:lineRule="auto"/>
        <w:rPr>
          <w:color w:val="auto"/>
        </w:rPr>
      </w:pPr>
      <w:r w:rsidRPr="004173F5">
        <w:rPr>
          <w:color w:val="auto"/>
        </w:rPr>
        <w:t>I</w:t>
      </w:r>
      <w:r w:rsidR="00231A9A" w:rsidRPr="004173F5">
        <w:rPr>
          <w:color w:val="auto"/>
        </w:rPr>
        <w:t xml:space="preserve">nsights </w:t>
      </w:r>
      <w:r w:rsidR="00606EA8" w:rsidRPr="0018111F">
        <w:rPr>
          <w:color w:val="auto"/>
        </w:rPr>
        <w:t xml:space="preserve">in this </w:t>
      </w:r>
      <w:r w:rsidRPr="004173F5">
        <w:rPr>
          <w:color w:val="auto"/>
        </w:rPr>
        <w:t>U</w:t>
      </w:r>
      <w:r w:rsidR="00231A9A" w:rsidRPr="004173F5">
        <w:rPr>
          <w:color w:val="auto"/>
        </w:rPr>
        <w:t>pdate</w:t>
      </w:r>
      <w:r w:rsidR="00231A9A" w:rsidRPr="0018111F">
        <w:rPr>
          <w:color w:val="auto"/>
        </w:rPr>
        <w:t xml:space="preserve"> are</w:t>
      </w:r>
      <w:r w:rsidR="00121283" w:rsidRPr="0018111F">
        <w:rPr>
          <w:color w:val="auto"/>
        </w:rPr>
        <w:t xml:space="preserve"> based on the </w:t>
      </w:r>
      <w:r w:rsidR="00DC27AC" w:rsidRPr="0018111F">
        <w:rPr>
          <w:color w:val="auto"/>
        </w:rPr>
        <w:t xml:space="preserve">percentage (or </w:t>
      </w:r>
      <w:r w:rsidR="00121283" w:rsidRPr="0018111F">
        <w:rPr>
          <w:color w:val="auto"/>
        </w:rPr>
        <w:t>proportion</w:t>
      </w:r>
      <w:r w:rsidR="00DC27AC" w:rsidRPr="0018111F">
        <w:rPr>
          <w:color w:val="auto"/>
        </w:rPr>
        <w:t>)</w:t>
      </w:r>
      <w:r w:rsidR="00121283" w:rsidRPr="0018111F">
        <w:rPr>
          <w:color w:val="auto"/>
        </w:rPr>
        <w:t xml:space="preserve"> of </w:t>
      </w:r>
      <w:r w:rsidRPr="004173F5">
        <w:rPr>
          <w:color w:val="auto"/>
        </w:rPr>
        <w:t>the</w:t>
      </w:r>
      <w:r w:rsidR="00121283" w:rsidRPr="004173F5">
        <w:rPr>
          <w:color w:val="auto"/>
        </w:rPr>
        <w:t xml:space="preserve"> </w:t>
      </w:r>
      <w:r w:rsidR="00F951C5" w:rsidRPr="0018111F">
        <w:rPr>
          <w:color w:val="auto"/>
        </w:rPr>
        <w:t xml:space="preserve">total number of small business payments. Insights </w:t>
      </w:r>
      <w:r w:rsidR="00231A9A" w:rsidRPr="0018111F">
        <w:rPr>
          <w:color w:val="auto"/>
        </w:rPr>
        <w:t>reporting</w:t>
      </w:r>
      <w:r w:rsidR="00F951C5" w:rsidRPr="0018111F">
        <w:rPr>
          <w:color w:val="auto"/>
        </w:rPr>
        <w:t xml:space="preserve"> the changes </w:t>
      </w:r>
      <w:r w:rsidR="009777B6" w:rsidRPr="0018111F">
        <w:rPr>
          <w:color w:val="auto"/>
        </w:rPr>
        <w:t xml:space="preserve">in </w:t>
      </w:r>
      <w:r w:rsidR="00894896" w:rsidRPr="0018111F">
        <w:rPr>
          <w:color w:val="auto"/>
        </w:rPr>
        <w:t xml:space="preserve">the </w:t>
      </w:r>
      <w:r w:rsidR="007A5484" w:rsidRPr="0018111F">
        <w:rPr>
          <w:color w:val="auto"/>
        </w:rPr>
        <w:t xml:space="preserve">payment times </w:t>
      </w:r>
      <w:r w:rsidR="006872A0" w:rsidRPr="0018111F">
        <w:rPr>
          <w:color w:val="auto"/>
        </w:rPr>
        <w:t xml:space="preserve">for entities </w:t>
      </w:r>
      <w:r w:rsidR="00ED5552" w:rsidRPr="0018111F">
        <w:rPr>
          <w:color w:val="auto"/>
        </w:rPr>
        <w:t>are</w:t>
      </w:r>
      <w:r w:rsidR="006872A0" w:rsidRPr="0018111F">
        <w:rPr>
          <w:color w:val="auto"/>
        </w:rPr>
        <w:t xml:space="preserve"> based on a comparison between</w:t>
      </w:r>
      <w:r w:rsidR="00C26B5F" w:rsidRPr="0018111F">
        <w:rPr>
          <w:color w:val="auto"/>
        </w:rPr>
        <w:t xml:space="preserve"> a</w:t>
      </w:r>
      <w:r w:rsidR="006872A0" w:rsidRPr="0018111F">
        <w:rPr>
          <w:color w:val="auto"/>
        </w:rPr>
        <w:t>n entit</w:t>
      </w:r>
      <w:r w:rsidR="004173F5">
        <w:rPr>
          <w:color w:val="auto"/>
        </w:rPr>
        <w:t>y’s</w:t>
      </w:r>
      <w:r w:rsidR="006872A0" w:rsidRPr="0018111F">
        <w:rPr>
          <w:color w:val="auto"/>
        </w:rPr>
        <w:t xml:space="preserve"> first submitted report </w:t>
      </w:r>
      <w:r w:rsidR="00D656B8" w:rsidRPr="0018111F">
        <w:rPr>
          <w:color w:val="auto"/>
        </w:rPr>
        <w:t>(containing</w:t>
      </w:r>
      <w:r w:rsidR="006872A0" w:rsidRPr="0018111F">
        <w:rPr>
          <w:color w:val="auto"/>
        </w:rPr>
        <w:t xml:space="preserve"> small business payments</w:t>
      </w:r>
      <w:r w:rsidR="00462B1F" w:rsidRPr="0018111F">
        <w:rPr>
          <w:color w:val="auto"/>
        </w:rPr>
        <w:t>)</w:t>
      </w:r>
      <w:r w:rsidR="00C26B5F" w:rsidRPr="0018111F">
        <w:rPr>
          <w:color w:val="auto"/>
        </w:rPr>
        <w:t xml:space="preserve"> and its</w:t>
      </w:r>
      <w:r w:rsidR="006872A0" w:rsidRPr="0018111F">
        <w:rPr>
          <w:color w:val="auto"/>
        </w:rPr>
        <w:t xml:space="preserve"> last submitted</w:t>
      </w:r>
      <w:r w:rsidR="008F1E5F" w:rsidRPr="0018111F">
        <w:rPr>
          <w:color w:val="auto"/>
        </w:rPr>
        <w:t xml:space="preserve"> </w:t>
      </w:r>
      <w:r w:rsidR="006872A0" w:rsidRPr="0018111F">
        <w:rPr>
          <w:color w:val="auto"/>
        </w:rPr>
        <w:t xml:space="preserve">report </w:t>
      </w:r>
      <w:r w:rsidR="00462B1F" w:rsidRPr="0018111F">
        <w:rPr>
          <w:color w:val="auto"/>
        </w:rPr>
        <w:t>(containing</w:t>
      </w:r>
      <w:r w:rsidR="006872A0" w:rsidRPr="0018111F">
        <w:rPr>
          <w:color w:val="auto"/>
        </w:rPr>
        <w:t xml:space="preserve"> small business payments</w:t>
      </w:r>
      <w:r w:rsidR="00462B1F" w:rsidRPr="0018111F">
        <w:rPr>
          <w:color w:val="auto"/>
        </w:rPr>
        <w:t>)</w:t>
      </w:r>
      <w:r w:rsidR="006872A0" w:rsidRPr="0018111F">
        <w:rPr>
          <w:color w:val="auto"/>
        </w:rPr>
        <w:t xml:space="preserve">. Reports superseded by a revised report and ‘nil’ reports (refer to assumptions below) </w:t>
      </w:r>
      <w:proofErr w:type="gramStart"/>
      <w:r w:rsidR="006872A0" w:rsidRPr="0018111F">
        <w:rPr>
          <w:color w:val="auto"/>
        </w:rPr>
        <w:t>are excluded</w:t>
      </w:r>
      <w:proofErr w:type="gramEnd"/>
      <w:r w:rsidR="006872A0" w:rsidRPr="0018111F">
        <w:rPr>
          <w:color w:val="auto"/>
        </w:rPr>
        <w:t xml:space="preserve"> from analysis on payment times. </w:t>
      </w:r>
    </w:p>
    <w:p w14:paraId="2AED9B65" w14:textId="2C1D2375" w:rsidR="00C55364" w:rsidRPr="004173F5" w:rsidRDefault="00C55364" w:rsidP="00C55364">
      <w:pPr>
        <w:pStyle w:val="Heading2"/>
        <w:rPr>
          <w:color w:val="auto"/>
        </w:rPr>
      </w:pPr>
      <w:bookmarkStart w:id="42" w:name="_Ref156488421"/>
      <w:bookmarkStart w:id="43" w:name="_Toc157509209"/>
      <w:r w:rsidRPr="004173F5">
        <w:rPr>
          <w:color w:val="auto"/>
        </w:rPr>
        <w:lastRenderedPageBreak/>
        <w:t>Assumptions</w:t>
      </w:r>
      <w:bookmarkEnd w:id="42"/>
      <w:bookmarkEnd w:id="43"/>
    </w:p>
    <w:p w14:paraId="74E617C4" w14:textId="1F0D89F7" w:rsidR="00C55364" w:rsidRPr="004173F5" w:rsidRDefault="00C55364" w:rsidP="00C55364">
      <w:pPr>
        <w:rPr>
          <w:color w:val="auto"/>
        </w:rPr>
      </w:pPr>
      <w:r w:rsidRPr="004173F5">
        <w:rPr>
          <w:color w:val="auto"/>
        </w:rPr>
        <w:t xml:space="preserve">Unless otherwise stated, the following assumptions </w:t>
      </w:r>
      <w:r w:rsidR="008652E5">
        <w:rPr>
          <w:color w:val="auto"/>
        </w:rPr>
        <w:t>apply</w:t>
      </w:r>
      <w:r w:rsidR="0099054A">
        <w:rPr>
          <w:color w:val="auto"/>
        </w:rPr>
        <w:t>.</w:t>
      </w:r>
    </w:p>
    <w:p w14:paraId="707AE80A" w14:textId="79FCB6D5" w:rsidR="00C55364" w:rsidRPr="004173F5" w:rsidRDefault="00C55364" w:rsidP="00C55364">
      <w:pPr>
        <w:pStyle w:val="Bullet"/>
        <w:rPr>
          <w:color w:val="auto"/>
        </w:rPr>
      </w:pPr>
      <w:r w:rsidRPr="004173F5">
        <w:rPr>
          <w:b/>
          <w:color w:val="auto"/>
        </w:rPr>
        <w:t>Nil reports</w:t>
      </w:r>
      <w:r w:rsidRPr="004173F5">
        <w:rPr>
          <w:color w:val="auto"/>
        </w:rPr>
        <w:t xml:space="preserve"> </w:t>
      </w:r>
      <w:proofErr w:type="gramStart"/>
      <w:r w:rsidRPr="004173F5">
        <w:rPr>
          <w:color w:val="auto"/>
        </w:rPr>
        <w:t>are excluded</w:t>
      </w:r>
      <w:proofErr w:type="gramEnd"/>
      <w:r w:rsidRPr="004173F5">
        <w:rPr>
          <w:color w:val="auto"/>
        </w:rPr>
        <w:t xml:space="preserve"> from calculations </w:t>
      </w:r>
      <w:r w:rsidR="00886783">
        <w:rPr>
          <w:color w:val="auto"/>
        </w:rPr>
        <w:t>for</w:t>
      </w:r>
      <w:r w:rsidRPr="004173F5">
        <w:rPr>
          <w:color w:val="auto"/>
        </w:rPr>
        <w:t xml:space="preserve"> standard payment terms and payment times. Nil reports</w:t>
      </w:r>
      <w:r>
        <w:rPr>
          <w:color w:val="auto"/>
        </w:rPr>
        <w:t xml:space="preserve"> </w:t>
      </w:r>
      <w:r w:rsidR="00886783">
        <w:rPr>
          <w:color w:val="auto"/>
        </w:rPr>
        <w:t>e</w:t>
      </w:r>
      <w:r w:rsidR="00070972">
        <w:rPr>
          <w:color w:val="auto"/>
        </w:rPr>
        <w:t>ither</w:t>
      </w:r>
      <w:r>
        <w:rPr>
          <w:color w:val="auto"/>
        </w:rPr>
        <w:t>:</w:t>
      </w:r>
      <w:r w:rsidRPr="004173F5">
        <w:rPr>
          <w:color w:val="auto"/>
        </w:rPr>
        <w:t xml:space="preserve"> </w:t>
      </w:r>
    </w:p>
    <w:p w14:paraId="0096C69D" w14:textId="25AF7974" w:rsidR="00C55364" w:rsidRPr="004173F5" w:rsidRDefault="00070972" w:rsidP="00FB69AF">
      <w:pPr>
        <w:pStyle w:val="Dash"/>
        <w:rPr>
          <w:color w:val="auto"/>
        </w:rPr>
      </w:pPr>
      <w:r>
        <w:rPr>
          <w:color w:val="auto"/>
        </w:rPr>
        <w:t>contain</w:t>
      </w:r>
      <w:r w:rsidR="00C55364" w:rsidRPr="004173F5">
        <w:rPr>
          <w:color w:val="auto"/>
        </w:rPr>
        <w:t xml:space="preserve"> zero payment terms and payment times because the entity does not procure from small business, or</w:t>
      </w:r>
    </w:p>
    <w:p w14:paraId="53749DAE" w14:textId="565F953B" w:rsidR="00C55364" w:rsidRPr="004173F5" w:rsidRDefault="00C55364" w:rsidP="00FB69AF">
      <w:pPr>
        <w:pStyle w:val="Dash"/>
        <w:rPr>
          <w:color w:val="auto"/>
        </w:rPr>
      </w:pPr>
      <w:r w:rsidRPr="004173F5">
        <w:rPr>
          <w:color w:val="auto"/>
        </w:rPr>
        <w:t xml:space="preserve">report zero as the </w:t>
      </w:r>
      <w:r w:rsidR="006D0B6F" w:rsidRPr="004173F5">
        <w:rPr>
          <w:color w:val="auto"/>
        </w:rPr>
        <w:t>percentage</w:t>
      </w:r>
      <w:r w:rsidRPr="004173F5">
        <w:rPr>
          <w:color w:val="auto"/>
        </w:rPr>
        <w:t xml:space="preserve"> of </w:t>
      </w:r>
      <w:r w:rsidR="00070972">
        <w:rPr>
          <w:color w:val="auto"/>
        </w:rPr>
        <w:t xml:space="preserve">their </w:t>
      </w:r>
      <w:r w:rsidRPr="004173F5">
        <w:rPr>
          <w:color w:val="auto"/>
        </w:rPr>
        <w:t xml:space="preserve">total procurement with small business. </w:t>
      </w:r>
    </w:p>
    <w:p w14:paraId="59BB6646" w14:textId="4C74E35B" w:rsidR="00C55364" w:rsidRPr="004173F5" w:rsidRDefault="00C55364" w:rsidP="00C55364">
      <w:pPr>
        <w:pStyle w:val="Bullet"/>
        <w:rPr>
          <w:color w:val="auto"/>
        </w:rPr>
      </w:pPr>
      <w:r w:rsidRPr="004173F5">
        <w:rPr>
          <w:b/>
          <w:color w:val="auto"/>
        </w:rPr>
        <w:t>Superseded reports</w:t>
      </w:r>
      <w:r w:rsidRPr="004173F5">
        <w:rPr>
          <w:color w:val="auto"/>
        </w:rPr>
        <w:t xml:space="preserve"> </w:t>
      </w:r>
      <w:proofErr w:type="gramStart"/>
      <w:r w:rsidRPr="004173F5">
        <w:rPr>
          <w:color w:val="auto"/>
        </w:rPr>
        <w:t>are excluded</w:t>
      </w:r>
      <w:proofErr w:type="gramEnd"/>
      <w:r w:rsidRPr="004173F5">
        <w:rPr>
          <w:color w:val="auto"/>
        </w:rPr>
        <w:t xml:space="preserve"> from calculations. A superseded report is where an original or revised report has </w:t>
      </w:r>
      <w:proofErr w:type="gramStart"/>
      <w:r w:rsidRPr="004173F5">
        <w:rPr>
          <w:color w:val="auto"/>
        </w:rPr>
        <w:t>been replaced</w:t>
      </w:r>
      <w:proofErr w:type="gramEnd"/>
      <w:r w:rsidRPr="004173F5">
        <w:rPr>
          <w:color w:val="auto"/>
        </w:rPr>
        <w:t xml:space="preserve"> by a subsequent revised report. Only the most recent revised report </w:t>
      </w:r>
      <w:proofErr w:type="gramStart"/>
      <w:r w:rsidRPr="004173F5">
        <w:rPr>
          <w:color w:val="auto"/>
        </w:rPr>
        <w:t>is used</w:t>
      </w:r>
      <w:proofErr w:type="gramEnd"/>
      <w:r w:rsidRPr="004173F5">
        <w:rPr>
          <w:color w:val="auto"/>
        </w:rPr>
        <w:t xml:space="preserve">. </w:t>
      </w:r>
    </w:p>
    <w:p w14:paraId="3B42E8A9" w14:textId="7F9EC838" w:rsidR="00C55364" w:rsidRPr="004173F5" w:rsidRDefault="00C55364" w:rsidP="00C55364">
      <w:pPr>
        <w:pStyle w:val="Bullet"/>
        <w:rPr>
          <w:color w:val="auto"/>
        </w:rPr>
      </w:pPr>
      <w:r w:rsidRPr="004173F5">
        <w:rPr>
          <w:b/>
          <w:color w:val="auto"/>
        </w:rPr>
        <w:t>Change in standard payment period</w:t>
      </w:r>
      <w:r w:rsidRPr="004173F5">
        <w:rPr>
          <w:color w:val="auto"/>
        </w:rPr>
        <w:t xml:space="preserve"> i</w:t>
      </w:r>
      <w:r w:rsidR="00B11568" w:rsidRPr="004173F5">
        <w:rPr>
          <w:color w:val="auto"/>
        </w:rPr>
        <w:t>s</w:t>
      </w:r>
      <w:r w:rsidRPr="004173F5">
        <w:rPr>
          <w:color w:val="auto"/>
        </w:rPr>
        <w:t xml:space="preserve"> the standard payment term reported at the end of a reporting period. </w:t>
      </w:r>
      <w:r w:rsidR="00D87152" w:rsidRPr="004173F5">
        <w:rPr>
          <w:color w:val="auto"/>
        </w:rPr>
        <w:t xml:space="preserve">It is the most contemporary standard payment term reported and </w:t>
      </w:r>
      <w:proofErr w:type="gramStart"/>
      <w:r w:rsidR="00D87152" w:rsidRPr="004173F5">
        <w:rPr>
          <w:color w:val="auto"/>
        </w:rPr>
        <w:t>is used</w:t>
      </w:r>
      <w:proofErr w:type="gramEnd"/>
      <w:r w:rsidR="00D87152" w:rsidRPr="004173F5">
        <w:rPr>
          <w:color w:val="auto"/>
        </w:rPr>
        <w:t xml:space="preserve">, unless otherwise stated, when calculating summary statistics such as averages and medians. This field can </w:t>
      </w:r>
      <w:proofErr w:type="gramStart"/>
      <w:r w:rsidR="00D87152" w:rsidRPr="004173F5">
        <w:rPr>
          <w:color w:val="auto"/>
        </w:rPr>
        <w:t>be incorrectly reported</w:t>
      </w:r>
      <w:proofErr w:type="gramEnd"/>
      <w:r w:rsidR="00D87152" w:rsidRPr="004173F5">
        <w:rPr>
          <w:color w:val="auto"/>
        </w:rPr>
        <w:t>, so to address the inconsistencies the following assumptions are applied</w:t>
      </w:r>
      <w:r w:rsidR="0099054A">
        <w:rPr>
          <w:color w:val="auto"/>
        </w:rPr>
        <w:t>.</w:t>
      </w:r>
    </w:p>
    <w:p w14:paraId="11629B5E" w14:textId="789BA36A" w:rsidR="00D87152" w:rsidRPr="004173F5" w:rsidRDefault="0099054A" w:rsidP="00FB69AF">
      <w:pPr>
        <w:pStyle w:val="Dash"/>
        <w:rPr>
          <w:color w:val="auto"/>
        </w:rPr>
      </w:pPr>
      <w:r>
        <w:rPr>
          <w:color w:val="auto"/>
        </w:rPr>
        <w:t>I</w:t>
      </w:r>
      <w:r w:rsidR="00D87152" w:rsidRPr="004173F5">
        <w:rPr>
          <w:color w:val="auto"/>
        </w:rPr>
        <w:t xml:space="preserve">f the change in standard payment period is a positive number, the reported figure </w:t>
      </w:r>
      <w:proofErr w:type="gramStart"/>
      <w:r w:rsidR="00D87152" w:rsidRPr="004173F5">
        <w:rPr>
          <w:color w:val="auto"/>
        </w:rPr>
        <w:t>is used</w:t>
      </w:r>
      <w:proofErr w:type="gramEnd"/>
      <w:r w:rsidR="006D43D6">
        <w:rPr>
          <w:color w:val="auto"/>
        </w:rPr>
        <w:t>.</w:t>
      </w:r>
    </w:p>
    <w:p w14:paraId="4F51DEF0" w14:textId="24052252" w:rsidR="00D87152" w:rsidRPr="004173F5" w:rsidRDefault="0099054A" w:rsidP="00FB69AF">
      <w:pPr>
        <w:pStyle w:val="Dash"/>
        <w:rPr>
          <w:color w:val="auto"/>
        </w:rPr>
      </w:pPr>
      <w:r>
        <w:rPr>
          <w:color w:val="auto"/>
        </w:rPr>
        <w:t>I</w:t>
      </w:r>
      <w:r w:rsidR="00D87152" w:rsidRPr="004173F5">
        <w:rPr>
          <w:color w:val="auto"/>
        </w:rPr>
        <w:t xml:space="preserve">f the change in standard </w:t>
      </w:r>
      <w:r w:rsidR="009D5893" w:rsidRPr="004173F5">
        <w:rPr>
          <w:color w:val="auto"/>
        </w:rPr>
        <w:t xml:space="preserve">payment </w:t>
      </w:r>
      <w:r w:rsidR="00D87152" w:rsidRPr="004173F5">
        <w:rPr>
          <w:color w:val="auto"/>
        </w:rPr>
        <w:t xml:space="preserve">period is a negative number, the absolute value </w:t>
      </w:r>
      <w:proofErr w:type="gramStart"/>
      <w:r w:rsidR="00D87152" w:rsidRPr="004173F5">
        <w:rPr>
          <w:color w:val="auto"/>
        </w:rPr>
        <w:t>is subtracted</w:t>
      </w:r>
      <w:proofErr w:type="gramEnd"/>
      <w:r w:rsidR="00D87152" w:rsidRPr="004173F5">
        <w:rPr>
          <w:color w:val="auto"/>
        </w:rPr>
        <w:t xml:space="preserve"> from the standard payment period (at the start of the reporting period). Where this calculation results in: </w:t>
      </w:r>
    </w:p>
    <w:p w14:paraId="50405EDD" w14:textId="0B937BAC" w:rsidR="00D87152" w:rsidRPr="004173F5" w:rsidRDefault="00D87152" w:rsidP="00D87152">
      <w:pPr>
        <w:pStyle w:val="DoubleDot"/>
        <w:rPr>
          <w:color w:val="auto"/>
        </w:rPr>
      </w:pPr>
      <w:r w:rsidRPr="004173F5">
        <w:rPr>
          <w:color w:val="auto"/>
        </w:rPr>
        <w:t xml:space="preserve">a positive number, the resulting figure is </w:t>
      </w:r>
      <w:proofErr w:type="gramStart"/>
      <w:r w:rsidRPr="004173F5">
        <w:rPr>
          <w:color w:val="auto"/>
        </w:rPr>
        <w:t>used</w:t>
      </w:r>
      <w:proofErr w:type="gramEnd"/>
    </w:p>
    <w:p w14:paraId="33FC248A" w14:textId="3D78F33A" w:rsidR="00D87152" w:rsidRPr="004173F5" w:rsidRDefault="00D87152" w:rsidP="00D87152">
      <w:pPr>
        <w:pStyle w:val="DoubleDot"/>
        <w:rPr>
          <w:color w:val="auto"/>
        </w:rPr>
      </w:pPr>
      <w:r w:rsidRPr="004173F5">
        <w:rPr>
          <w:color w:val="auto"/>
        </w:rPr>
        <w:t xml:space="preserve">a negative number, the report </w:t>
      </w:r>
      <w:proofErr w:type="gramStart"/>
      <w:r w:rsidRPr="004173F5">
        <w:rPr>
          <w:color w:val="auto"/>
        </w:rPr>
        <w:t>is excluded</w:t>
      </w:r>
      <w:proofErr w:type="gramEnd"/>
      <w:r w:rsidRPr="004173F5">
        <w:rPr>
          <w:color w:val="auto"/>
        </w:rPr>
        <w:t xml:space="preserve"> from analysis</w:t>
      </w:r>
      <w:r w:rsidR="006D43D6">
        <w:rPr>
          <w:color w:val="auto"/>
        </w:rPr>
        <w:t>.</w:t>
      </w:r>
    </w:p>
    <w:p w14:paraId="28BC3115" w14:textId="5C103638" w:rsidR="00D87152" w:rsidRPr="004173F5" w:rsidRDefault="0099054A" w:rsidP="00FB69AF">
      <w:pPr>
        <w:pStyle w:val="Dash"/>
        <w:rPr>
          <w:color w:val="auto"/>
        </w:rPr>
      </w:pPr>
      <w:r>
        <w:rPr>
          <w:color w:val="auto"/>
        </w:rPr>
        <w:t>I</w:t>
      </w:r>
      <w:r w:rsidR="00D87152" w:rsidRPr="004173F5">
        <w:rPr>
          <w:color w:val="auto"/>
        </w:rPr>
        <w:t>f the change in standard payment period is zero, the standard payment period (</w:t>
      </w:r>
      <w:r w:rsidR="00202452" w:rsidRPr="004173F5">
        <w:rPr>
          <w:color w:val="auto"/>
        </w:rPr>
        <w:t xml:space="preserve">at the start of the reporting period) </w:t>
      </w:r>
      <w:proofErr w:type="gramStart"/>
      <w:r w:rsidR="00202452" w:rsidRPr="004173F5">
        <w:rPr>
          <w:color w:val="auto"/>
        </w:rPr>
        <w:t>is used</w:t>
      </w:r>
      <w:proofErr w:type="gramEnd"/>
      <w:r w:rsidR="00202452" w:rsidRPr="004173F5">
        <w:rPr>
          <w:color w:val="auto"/>
        </w:rPr>
        <w:t xml:space="preserve">. </w:t>
      </w:r>
    </w:p>
    <w:p w14:paraId="41DD828D" w14:textId="6B83D98D" w:rsidR="00202452" w:rsidRPr="004173F5" w:rsidRDefault="00397A2C" w:rsidP="00202452">
      <w:pPr>
        <w:pStyle w:val="Bullet"/>
        <w:rPr>
          <w:color w:val="auto"/>
        </w:rPr>
      </w:pPr>
      <w:r w:rsidRPr="004173F5">
        <w:rPr>
          <w:color w:val="auto"/>
        </w:rPr>
        <w:t>A</w:t>
      </w:r>
      <w:r w:rsidR="00202452" w:rsidRPr="004173F5">
        <w:rPr>
          <w:color w:val="auto"/>
        </w:rPr>
        <w:t xml:space="preserve">n entity is </w:t>
      </w:r>
      <w:r w:rsidR="00202452" w:rsidRPr="004173F5">
        <w:rPr>
          <w:b/>
          <w:color w:val="auto"/>
        </w:rPr>
        <w:t>reporting as part of a group</w:t>
      </w:r>
      <w:r w:rsidR="000D22F8" w:rsidRPr="004173F5">
        <w:rPr>
          <w:color w:val="auto"/>
        </w:rPr>
        <w:t xml:space="preserve"> </w:t>
      </w:r>
      <w:r w:rsidR="00202452" w:rsidRPr="004173F5">
        <w:rPr>
          <w:color w:val="auto"/>
        </w:rPr>
        <w:t xml:space="preserve">by applying the following assumptions: </w:t>
      </w:r>
    </w:p>
    <w:p w14:paraId="066FE44F" w14:textId="0A75CDFC" w:rsidR="00202452" w:rsidRPr="004173F5" w:rsidRDefault="00202452" w:rsidP="00FB69AF">
      <w:pPr>
        <w:pStyle w:val="Dash"/>
        <w:rPr>
          <w:color w:val="auto"/>
        </w:rPr>
      </w:pPr>
      <w:r w:rsidRPr="004173F5">
        <w:rPr>
          <w:color w:val="auto"/>
        </w:rPr>
        <w:t xml:space="preserve">classification is based on the most recent report received from an </w:t>
      </w:r>
      <w:proofErr w:type="gramStart"/>
      <w:r w:rsidRPr="004173F5">
        <w:rPr>
          <w:color w:val="auto"/>
        </w:rPr>
        <w:t>entity</w:t>
      </w:r>
      <w:proofErr w:type="gramEnd"/>
    </w:p>
    <w:p w14:paraId="646C006E" w14:textId="0C085736" w:rsidR="00202452" w:rsidRPr="004173F5" w:rsidRDefault="00202452" w:rsidP="00FB69AF">
      <w:pPr>
        <w:pStyle w:val="Dash"/>
        <w:rPr>
          <w:color w:val="auto"/>
        </w:rPr>
      </w:pPr>
      <w:r w:rsidRPr="004173F5">
        <w:rPr>
          <w:color w:val="auto"/>
        </w:rPr>
        <w:t xml:space="preserve">if no ABN or ACN is provided for a head entity or controlling corporation, then it is treated as a null value for these </w:t>
      </w:r>
      <w:proofErr w:type="gramStart"/>
      <w:r w:rsidRPr="004173F5">
        <w:rPr>
          <w:color w:val="auto"/>
        </w:rPr>
        <w:t>fields</w:t>
      </w:r>
      <w:proofErr w:type="gramEnd"/>
    </w:p>
    <w:p w14:paraId="37067168" w14:textId="1F66BF71" w:rsidR="00202452" w:rsidRPr="004173F5" w:rsidRDefault="00202452" w:rsidP="00FB69AF">
      <w:pPr>
        <w:pStyle w:val="Dash"/>
        <w:rPr>
          <w:color w:val="auto"/>
        </w:rPr>
      </w:pPr>
      <w:r w:rsidRPr="004173F5">
        <w:rPr>
          <w:color w:val="auto"/>
        </w:rPr>
        <w:t xml:space="preserve">if multiple entities report the same head entity, all entities reporting the same head entity are </w:t>
      </w:r>
      <w:r w:rsidR="002F19F1">
        <w:rPr>
          <w:color w:val="auto"/>
        </w:rPr>
        <w:t>made</w:t>
      </w:r>
      <w:r w:rsidRPr="004173F5">
        <w:rPr>
          <w:color w:val="auto"/>
        </w:rPr>
        <w:t xml:space="preserve"> a single </w:t>
      </w:r>
      <w:proofErr w:type="gramStart"/>
      <w:r w:rsidRPr="004173F5">
        <w:rPr>
          <w:color w:val="auto"/>
        </w:rPr>
        <w:t>group</w:t>
      </w:r>
      <w:proofErr w:type="gramEnd"/>
    </w:p>
    <w:p w14:paraId="17650C92" w14:textId="255500FA" w:rsidR="00202452" w:rsidRPr="004173F5" w:rsidRDefault="00202452" w:rsidP="00195523">
      <w:pPr>
        <w:pStyle w:val="Dash"/>
        <w:ind w:left="1044" w:hanging="522"/>
        <w:rPr>
          <w:color w:val="auto"/>
        </w:rPr>
      </w:pPr>
      <w:r w:rsidRPr="004173F5">
        <w:rPr>
          <w:color w:val="auto"/>
        </w:rPr>
        <w:t xml:space="preserve">if an entity reports a controlling corporation and no head entity, that entity and the controlling corporation is a single </w:t>
      </w:r>
      <w:proofErr w:type="gramStart"/>
      <w:r w:rsidRPr="004173F5">
        <w:rPr>
          <w:color w:val="auto"/>
        </w:rPr>
        <w:t>group</w:t>
      </w:r>
      <w:proofErr w:type="gramEnd"/>
    </w:p>
    <w:p w14:paraId="1DD10C97" w14:textId="77777777" w:rsidR="00987444" w:rsidRPr="004173F5" w:rsidRDefault="00202452" w:rsidP="00195523">
      <w:pPr>
        <w:pStyle w:val="Dash"/>
        <w:ind w:left="1044" w:hanging="522"/>
        <w:rPr>
          <w:color w:val="auto"/>
        </w:rPr>
      </w:pPr>
      <w:r w:rsidRPr="004173F5">
        <w:rPr>
          <w:color w:val="auto"/>
        </w:rPr>
        <w:t xml:space="preserve">if an entity reports a head entity </w:t>
      </w:r>
      <w:r w:rsidR="00BF490D" w:rsidRPr="004173F5">
        <w:rPr>
          <w:color w:val="auto"/>
        </w:rPr>
        <w:t xml:space="preserve">with no controlling corporation, and is the only entity to report under that head entity, it is treated as an individual </w:t>
      </w:r>
      <w:proofErr w:type="gramStart"/>
      <w:r w:rsidR="00BF490D" w:rsidRPr="004173F5">
        <w:rPr>
          <w:color w:val="auto"/>
        </w:rPr>
        <w:t>reporter</w:t>
      </w:r>
      <w:proofErr w:type="gramEnd"/>
    </w:p>
    <w:p w14:paraId="00333B0E" w14:textId="1F537D7C" w:rsidR="0097271B" w:rsidRPr="004173F5" w:rsidRDefault="00BF490D" w:rsidP="00763DF8">
      <w:pPr>
        <w:pStyle w:val="Dash"/>
        <w:ind w:left="1044" w:hanging="522"/>
        <w:rPr>
          <w:color w:val="auto"/>
        </w:rPr>
      </w:pPr>
      <w:r w:rsidRPr="004173F5">
        <w:rPr>
          <w:color w:val="auto"/>
        </w:rPr>
        <w:t xml:space="preserve">if an entity does not report a controlling corporation or head entity, it </w:t>
      </w:r>
      <w:proofErr w:type="gramStart"/>
      <w:r w:rsidRPr="004173F5">
        <w:rPr>
          <w:color w:val="auto"/>
        </w:rPr>
        <w:t>is treated</w:t>
      </w:r>
      <w:proofErr w:type="gramEnd"/>
      <w:r w:rsidRPr="004173F5">
        <w:rPr>
          <w:color w:val="auto"/>
        </w:rPr>
        <w:t xml:space="preserve"> as an individual reporter. </w:t>
      </w:r>
    </w:p>
    <w:p w14:paraId="7F2784BD" w14:textId="523A79DA" w:rsidR="00BF490D" w:rsidRPr="00987444" w:rsidRDefault="00BF490D" w:rsidP="38F24A02">
      <w:pPr>
        <w:pStyle w:val="Dash"/>
        <w:numPr>
          <w:ilvl w:val="1"/>
          <w:numId w:val="0"/>
        </w:numPr>
        <w:ind w:left="160"/>
      </w:pPr>
    </w:p>
    <w:p w14:paraId="2AE427F7" w14:textId="0C003615" w:rsidR="00C11192" w:rsidRDefault="00C11192" w:rsidP="00C11192">
      <w:pPr>
        <w:pStyle w:val="Heading1"/>
      </w:pPr>
      <w:bookmarkStart w:id="44" w:name="_Toc157509210"/>
      <w:r>
        <w:lastRenderedPageBreak/>
        <w:t>Appendix B – Data tables</w:t>
      </w:r>
      <w:bookmarkEnd w:id="38"/>
      <w:bookmarkEnd w:id="39"/>
      <w:bookmarkEnd w:id="44"/>
    </w:p>
    <w:p w14:paraId="36DF172F" w14:textId="1C4A3AF3" w:rsidR="001C7CE4" w:rsidRDefault="0044057A">
      <w:r>
        <w:t xml:space="preserve">All data tables </w:t>
      </w:r>
      <w:r w:rsidR="00D16B02">
        <w:t>reflect</w:t>
      </w:r>
      <w:r w:rsidR="001C7CE4">
        <w:t xml:space="preserve"> payment times reports </w:t>
      </w:r>
      <w:r w:rsidR="001C7CE4" w:rsidRPr="005B1AFC">
        <w:rPr>
          <w:b/>
        </w:rPr>
        <w:t>received</w:t>
      </w:r>
      <w:r w:rsidR="001C7CE4">
        <w:t xml:space="preserve"> by </w:t>
      </w:r>
      <w:r w:rsidR="00070972">
        <w:t>31 December</w:t>
      </w:r>
      <w:r w:rsidR="001C7CE4">
        <w:t xml:space="preserve"> 2023</w:t>
      </w:r>
      <w:r w:rsidR="00EC5940">
        <w:t xml:space="preserve">, </w:t>
      </w:r>
      <w:r w:rsidR="00300074">
        <w:t xml:space="preserve">reflecting </w:t>
      </w:r>
      <w:r w:rsidR="00852413">
        <w:t xml:space="preserve">payment activity </w:t>
      </w:r>
      <w:r w:rsidR="00EC5940">
        <w:t>up to and including</w:t>
      </w:r>
      <w:r w:rsidR="00D16B02">
        <w:t xml:space="preserve"> </w:t>
      </w:r>
      <w:r w:rsidR="00EC5940" w:rsidRPr="00EC5940">
        <w:rPr>
          <w:b/>
          <w:bCs/>
        </w:rPr>
        <w:t>Reporting Cycle 5</w:t>
      </w:r>
      <w:r w:rsidR="00EC5940">
        <w:t>.</w:t>
      </w:r>
    </w:p>
    <w:p w14:paraId="5BC75D8E" w14:textId="3D1B5947" w:rsidR="007E3CE3" w:rsidRDefault="00FC47B9">
      <w:r w:rsidRPr="00AE1EDF">
        <w:rPr>
          <w:b/>
          <w:bCs/>
        </w:rPr>
        <w:t xml:space="preserve">Table </w:t>
      </w:r>
      <w:r w:rsidR="00790845">
        <w:rPr>
          <w:b/>
        </w:rPr>
        <w:t>2</w:t>
      </w:r>
      <w:r w:rsidR="005D3D09" w:rsidRPr="00AE1EDF">
        <w:rPr>
          <w:b/>
          <w:bCs/>
        </w:rPr>
        <w:t>:</w:t>
      </w:r>
      <w:r w:rsidR="005D3D09">
        <w:t xml:space="preserve"> </w:t>
      </w:r>
      <w:r w:rsidR="000F322E">
        <w:t>Payment time reports received by 31 December 202</w:t>
      </w:r>
      <w:r w:rsidR="001F52A8">
        <w:t>3</w:t>
      </w:r>
    </w:p>
    <w:tbl>
      <w:tblPr>
        <w:tblW w:w="9214" w:type="dxa"/>
        <w:tblLayout w:type="fixed"/>
        <w:tblLook w:val="04A0" w:firstRow="1" w:lastRow="0" w:firstColumn="1" w:lastColumn="0" w:noHBand="0" w:noVBand="1"/>
      </w:tblPr>
      <w:tblGrid>
        <w:gridCol w:w="1036"/>
        <w:gridCol w:w="2225"/>
        <w:gridCol w:w="992"/>
        <w:gridCol w:w="921"/>
        <w:gridCol w:w="922"/>
        <w:gridCol w:w="1701"/>
        <w:gridCol w:w="1417"/>
      </w:tblGrid>
      <w:tr w:rsidR="00372C79" w:rsidRPr="00E64C2A" w14:paraId="4EB359F5" w14:textId="77777777" w:rsidTr="00BC354E">
        <w:trPr>
          <w:trHeight w:val="672"/>
        </w:trPr>
        <w:tc>
          <w:tcPr>
            <w:tcW w:w="1036" w:type="dxa"/>
            <w:vMerge w:val="restart"/>
            <w:tcBorders>
              <w:top w:val="nil"/>
              <w:left w:val="nil"/>
              <w:bottom w:val="single" w:sz="4" w:space="0" w:color="000000"/>
              <w:right w:val="nil"/>
            </w:tcBorders>
            <w:shd w:val="clear" w:color="002C47" w:fill="002C47"/>
            <w:hideMark/>
          </w:tcPr>
          <w:p w14:paraId="0660DFCE" w14:textId="77777777" w:rsidR="00D72A45" w:rsidRDefault="00D72A45" w:rsidP="00E64C2A">
            <w:pPr>
              <w:spacing w:after="0" w:line="240" w:lineRule="auto"/>
              <w:jc w:val="center"/>
              <w:rPr>
                <w:rFonts w:cs="Calibri"/>
                <w:b/>
                <w:bCs/>
                <w:color w:val="FFFFFF"/>
                <w:sz w:val="20"/>
              </w:rPr>
            </w:pPr>
          </w:p>
          <w:p w14:paraId="06CA1C7A" w14:textId="007E3FC4" w:rsidR="00E64C2A" w:rsidRPr="00E64C2A" w:rsidRDefault="00E64C2A" w:rsidP="00E64C2A">
            <w:pPr>
              <w:spacing w:after="0" w:line="240" w:lineRule="auto"/>
              <w:jc w:val="center"/>
              <w:rPr>
                <w:rFonts w:cs="Calibri"/>
                <w:b/>
                <w:bCs/>
                <w:color w:val="FFFFFF"/>
                <w:sz w:val="20"/>
              </w:rPr>
            </w:pPr>
            <w:r w:rsidRPr="00E64C2A">
              <w:rPr>
                <w:rFonts w:cs="Calibri"/>
                <w:b/>
                <w:bCs/>
                <w:color w:val="FFFFFF"/>
                <w:sz w:val="20"/>
              </w:rPr>
              <w:t>Reporting Cycle</w:t>
            </w:r>
          </w:p>
        </w:tc>
        <w:tc>
          <w:tcPr>
            <w:tcW w:w="2225" w:type="dxa"/>
            <w:vMerge w:val="restart"/>
            <w:tcBorders>
              <w:top w:val="nil"/>
              <w:left w:val="nil"/>
              <w:bottom w:val="single" w:sz="4" w:space="0" w:color="000000"/>
              <w:right w:val="nil"/>
            </w:tcBorders>
            <w:shd w:val="clear" w:color="002C47" w:fill="002C47"/>
            <w:hideMark/>
          </w:tcPr>
          <w:p w14:paraId="464B131A" w14:textId="77777777" w:rsidR="00D72A45" w:rsidRDefault="00D72A45" w:rsidP="00E64C2A">
            <w:pPr>
              <w:spacing w:after="0" w:line="240" w:lineRule="auto"/>
              <w:jc w:val="center"/>
              <w:rPr>
                <w:rFonts w:cs="Calibri"/>
                <w:b/>
                <w:bCs/>
                <w:color w:val="FFFFFF"/>
                <w:sz w:val="20"/>
              </w:rPr>
            </w:pPr>
          </w:p>
          <w:p w14:paraId="12B327B9" w14:textId="0EA40B1D" w:rsidR="00E64C2A" w:rsidRPr="00E64C2A" w:rsidRDefault="00E64C2A" w:rsidP="00E64C2A">
            <w:pPr>
              <w:spacing w:after="0" w:line="240" w:lineRule="auto"/>
              <w:jc w:val="center"/>
              <w:rPr>
                <w:rFonts w:cs="Calibri"/>
                <w:b/>
                <w:bCs/>
                <w:color w:val="FFFFFF"/>
                <w:sz w:val="20"/>
              </w:rPr>
            </w:pPr>
            <w:r w:rsidRPr="00E64C2A">
              <w:rPr>
                <w:rFonts w:cs="Calibri"/>
                <w:b/>
                <w:bCs/>
                <w:color w:val="FFFFFF"/>
                <w:sz w:val="20"/>
              </w:rPr>
              <w:t>Cycle range</w:t>
            </w:r>
          </w:p>
        </w:tc>
        <w:tc>
          <w:tcPr>
            <w:tcW w:w="992" w:type="dxa"/>
            <w:vMerge w:val="restart"/>
            <w:tcBorders>
              <w:top w:val="nil"/>
              <w:left w:val="nil"/>
              <w:bottom w:val="single" w:sz="4" w:space="0" w:color="000000"/>
              <w:right w:val="nil"/>
            </w:tcBorders>
            <w:shd w:val="clear" w:color="002C47" w:fill="002C47"/>
            <w:hideMark/>
          </w:tcPr>
          <w:p w14:paraId="507E0032" w14:textId="77777777" w:rsidR="00D72A45" w:rsidRDefault="00D72A45" w:rsidP="00E64C2A">
            <w:pPr>
              <w:spacing w:after="0" w:line="240" w:lineRule="auto"/>
              <w:jc w:val="center"/>
              <w:rPr>
                <w:rFonts w:cs="Calibri"/>
                <w:b/>
                <w:bCs/>
                <w:color w:val="FFFFFF"/>
                <w:sz w:val="20"/>
              </w:rPr>
            </w:pPr>
          </w:p>
          <w:p w14:paraId="7E07AEE8" w14:textId="57C23527" w:rsidR="00E64C2A" w:rsidRPr="00E64C2A" w:rsidRDefault="00BD3A88" w:rsidP="00E64C2A">
            <w:pPr>
              <w:spacing w:after="0" w:line="240" w:lineRule="auto"/>
              <w:jc w:val="center"/>
              <w:rPr>
                <w:rFonts w:cs="Calibri"/>
                <w:b/>
                <w:bCs/>
                <w:color w:val="FFFFFF"/>
                <w:sz w:val="20"/>
              </w:rPr>
            </w:pPr>
            <w:r>
              <w:rPr>
                <w:rFonts w:cs="Calibri"/>
                <w:b/>
                <w:bCs/>
                <w:color w:val="FFFFFF"/>
                <w:sz w:val="20"/>
              </w:rPr>
              <w:t>Payment time</w:t>
            </w:r>
            <w:r w:rsidR="00E64C2A" w:rsidRPr="00E64C2A">
              <w:rPr>
                <w:rFonts w:cs="Calibri"/>
                <w:b/>
                <w:bCs/>
                <w:color w:val="FFFFFF"/>
                <w:sz w:val="20"/>
              </w:rPr>
              <w:t xml:space="preserve"> reports</w:t>
            </w:r>
          </w:p>
        </w:tc>
        <w:tc>
          <w:tcPr>
            <w:tcW w:w="1843" w:type="dxa"/>
            <w:gridSpan w:val="2"/>
            <w:tcBorders>
              <w:top w:val="nil"/>
              <w:left w:val="nil"/>
              <w:bottom w:val="single" w:sz="4" w:space="0" w:color="FFFFFF"/>
              <w:right w:val="nil"/>
            </w:tcBorders>
            <w:shd w:val="clear" w:color="002C47" w:fill="002C47"/>
            <w:vAlign w:val="center"/>
            <w:hideMark/>
          </w:tcPr>
          <w:p w14:paraId="07CDFE29" w14:textId="77777777" w:rsidR="00E64C2A" w:rsidRPr="00E64C2A" w:rsidRDefault="00E64C2A" w:rsidP="00E64C2A">
            <w:pPr>
              <w:spacing w:after="0" w:line="240" w:lineRule="auto"/>
              <w:jc w:val="center"/>
              <w:rPr>
                <w:rFonts w:cs="Calibri"/>
                <w:b/>
                <w:bCs/>
                <w:color w:val="FFFFFF"/>
                <w:sz w:val="20"/>
              </w:rPr>
            </w:pPr>
            <w:r w:rsidRPr="00E64C2A">
              <w:rPr>
                <w:rFonts w:cs="Calibri"/>
                <w:b/>
                <w:bCs/>
                <w:color w:val="FFFFFF"/>
                <w:sz w:val="20"/>
              </w:rPr>
              <w:t>Standard payment terms</w:t>
            </w:r>
          </w:p>
        </w:tc>
        <w:tc>
          <w:tcPr>
            <w:tcW w:w="1701" w:type="dxa"/>
            <w:vMerge w:val="restart"/>
            <w:tcBorders>
              <w:top w:val="nil"/>
              <w:left w:val="nil"/>
              <w:bottom w:val="single" w:sz="4" w:space="0" w:color="000000"/>
              <w:right w:val="nil"/>
            </w:tcBorders>
            <w:shd w:val="clear" w:color="002C47" w:fill="002C47"/>
            <w:hideMark/>
          </w:tcPr>
          <w:p w14:paraId="049C1263" w14:textId="216393C6" w:rsidR="00E64C2A" w:rsidRPr="00E64C2A" w:rsidRDefault="006A7A52" w:rsidP="00E64C2A">
            <w:pPr>
              <w:spacing w:after="0" w:line="240" w:lineRule="auto"/>
              <w:jc w:val="center"/>
              <w:rPr>
                <w:rFonts w:cs="Calibri"/>
                <w:b/>
                <w:bCs/>
                <w:color w:val="FFFFFF"/>
                <w:sz w:val="20"/>
              </w:rPr>
            </w:pPr>
            <w:r>
              <w:rPr>
                <w:rFonts w:cs="Calibri"/>
                <w:b/>
                <w:bCs/>
                <w:color w:val="FFFFFF"/>
                <w:sz w:val="20"/>
              </w:rPr>
              <w:t xml:space="preserve">Proportion of </w:t>
            </w:r>
            <w:r w:rsidR="0064000A">
              <w:rPr>
                <w:rFonts w:cs="Calibri"/>
                <w:b/>
                <w:bCs/>
                <w:color w:val="FFFFFF"/>
                <w:sz w:val="20"/>
              </w:rPr>
              <w:t>r</w:t>
            </w:r>
            <w:r w:rsidR="00E64C2A" w:rsidRPr="00E64C2A">
              <w:rPr>
                <w:rFonts w:cs="Calibri"/>
                <w:b/>
                <w:bCs/>
                <w:color w:val="FFFFFF"/>
                <w:sz w:val="20"/>
              </w:rPr>
              <w:t>eports with small business procurement</w:t>
            </w:r>
            <w:r w:rsidR="0064000A">
              <w:rPr>
                <w:rFonts w:cs="Calibri"/>
                <w:b/>
                <w:bCs/>
                <w:color w:val="FFFFFF"/>
                <w:sz w:val="20"/>
              </w:rPr>
              <w:br/>
            </w:r>
            <w:r w:rsidR="0064000A" w:rsidRPr="0064000A">
              <w:rPr>
                <w:rFonts w:cs="Calibri"/>
                <w:b/>
                <w:bCs/>
                <w:color w:val="FFFFFF"/>
                <w:sz w:val="18"/>
                <w:szCs w:val="18"/>
              </w:rPr>
              <w:t>(average)</w:t>
            </w:r>
          </w:p>
        </w:tc>
        <w:tc>
          <w:tcPr>
            <w:tcW w:w="1417" w:type="dxa"/>
            <w:vMerge w:val="restart"/>
            <w:tcBorders>
              <w:top w:val="nil"/>
              <w:left w:val="nil"/>
              <w:bottom w:val="single" w:sz="4" w:space="0" w:color="000000"/>
              <w:right w:val="nil"/>
            </w:tcBorders>
            <w:shd w:val="clear" w:color="002C47" w:fill="002C47"/>
            <w:hideMark/>
          </w:tcPr>
          <w:p w14:paraId="727A08DF" w14:textId="44BD5AB1" w:rsidR="00E64C2A" w:rsidRPr="00E64C2A" w:rsidRDefault="0064000A" w:rsidP="00E64C2A">
            <w:pPr>
              <w:spacing w:after="0" w:line="240" w:lineRule="auto"/>
              <w:jc w:val="center"/>
              <w:rPr>
                <w:rFonts w:cs="Calibri"/>
                <w:b/>
                <w:bCs/>
                <w:color w:val="FFFFFF"/>
                <w:sz w:val="20"/>
              </w:rPr>
            </w:pPr>
            <w:r>
              <w:rPr>
                <w:rFonts w:cs="Calibri"/>
                <w:b/>
                <w:bCs/>
                <w:color w:val="FFFFFF"/>
                <w:sz w:val="20"/>
              </w:rPr>
              <w:t xml:space="preserve">Proportion of </w:t>
            </w:r>
            <w:r w:rsidR="0044655E">
              <w:rPr>
                <w:rFonts w:cs="Calibri"/>
                <w:b/>
                <w:bCs/>
                <w:color w:val="FFFFFF"/>
                <w:sz w:val="20"/>
              </w:rPr>
              <w:t xml:space="preserve">total </w:t>
            </w:r>
            <w:r w:rsidR="00E64C2A" w:rsidRPr="00E64C2A">
              <w:rPr>
                <w:rFonts w:cs="Calibri"/>
                <w:b/>
                <w:bCs/>
                <w:color w:val="FFFFFF"/>
                <w:sz w:val="20"/>
              </w:rPr>
              <w:t xml:space="preserve">procurement </w:t>
            </w:r>
            <w:r w:rsidR="0044655E">
              <w:rPr>
                <w:rFonts w:cs="Calibri"/>
                <w:b/>
                <w:bCs/>
                <w:color w:val="FFFFFF"/>
                <w:sz w:val="20"/>
              </w:rPr>
              <w:t>with small business</w:t>
            </w:r>
            <w:r w:rsidR="00BC354E">
              <w:rPr>
                <w:rFonts w:cs="Calibri"/>
                <w:b/>
                <w:bCs/>
                <w:color w:val="FFFFFF"/>
                <w:sz w:val="20"/>
              </w:rPr>
              <w:br/>
            </w:r>
            <w:r w:rsidR="00BC354E" w:rsidRPr="00BC354E">
              <w:rPr>
                <w:rFonts w:cs="Calibri"/>
                <w:b/>
                <w:bCs/>
                <w:color w:val="FFFFFF"/>
                <w:sz w:val="18"/>
                <w:szCs w:val="18"/>
              </w:rPr>
              <w:t xml:space="preserve">(by </w:t>
            </w:r>
            <w:r w:rsidR="00E64C2A" w:rsidRPr="00BC354E">
              <w:rPr>
                <w:rFonts w:cs="Calibri"/>
                <w:b/>
                <w:bCs/>
                <w:color w:val="FFFFFF"/>
                <w:sz w:val="18"/>
                <w:szCs w:val="18"/>
              </w:rPr>
              <w:t>value</w:t>
            </w:r>
            <w:r w:rsidR="00BC354E" w:rsidRPr="00BC354E">
              <w:rPr>
                <w:rFonts w:cs="Calibri"/>
                <w:b/>
                <w:bCs/>
                <w:color w:val="FFFFFF"/>
                <w:sz w:val="18"/>
                <w:szCs w:val="18"/>
              </w:rPr>
              <w:t>)</w:t>
            </w:r>
          </w:p>
        </w:tc>
      </w:tr>
      <w:tr w:rsidR="00372C79" w:rsidRPr="00E64C2A" w14:paraId="3483AFFC" w14:textId="77777777" w:rsidTr="00BC354E">
        <w:trPr>
          <w:trHeight w:val="468"/>
        </w:trPr>
        <w:tc>
          <w:tcPr>
            <w:tcW w:w="1036" w:type="dxa"/>
            <w:vMerge/>
            <w:tcBorders>
              <w:top w:val="nil"/>
              <w:left w:val="nil"/>
              <w:bottom w:val="single" w:sz="4" w:space="0" w:color="000000"/>
              <w:right w:val="nil"/>
            </w:tcBorders>
            <w:vAlign w:val="center"/>
            <w:hideMark/>
          </w:tcPr>
          <w:p w14:paraId="518EEB16" w14:textId="77777777" w:rsidR="00E64C2A" w:rsidRPr="00E64C2A" w:rsidRDefault="00E64C2A" w:rsidP="00E64C2A">
            <w:pPr>
              <w:spacing w:after="0" w:line="240" w:lineRule="auto"/>
              <w:rPr>
                <w:rFonts w:cs="Calibri"/>
                <w:b/>
                <w:bCs/>
                <w:color w:val="FFFFFF"/>
                <w:sz w:val="20"/>
              </w:rPr>
            </w:pPr>
          </w:p>
        </w:tc>
        <w:tc>
          <w:tcPr>
            <w:tcW w:w="2225" w:type="dxa"/>
            <w:vMerge/>
            <w:tcBorders>
              <w:top w:val="nil"/>
              <w:left w:val="nil"/>
              <w:bottom w:val="single" w:sz="4" w:space="0" w:color="000000"/>
              <w:right w:val="nil"/>
            </w:tcBorders>
            <w:vAlign w:val="center"/>
            <w:hideMark/>
          </w:tcPr>
          <w:p w14:paraId="72DD9816" w14:textId="77777777" w:rsidR="00E64C2A" w:rsidRPr="00E64C2A" w:rsidRDefault="00E64C2A" w:rsidP="00E64C2A">
            <w:pPr>
              <w:spacing w:after="0" w:line="240" w:lineRule="auto"/>
              <w:rPr>
                <w:rFonts w:cs="Calibri"/>
                <w:b/>
                <w:bCs/>
                <w:color w:val="FFFFFF"/>
                <w:sz w:val="20"/>
              </w:rPr>
            </w:pPr>
          </w:p>
        </w:tc>
        <w:tc>
          <w:tcPr>
            <w:tcW w:w="992" w:type="dxa"/>
            <w:vMerge/>
            <w:tcBorders>
              <w:top w:val="nil"/>
              <w:left w:val="nil"/>
              <w:bottom w:val="single" w:sz="4" w:space="0" w:color="000000"/>
              <w:right w:val="nil"/>
            </w:tcBorders>
            <w:vAlign w:val="center"/>
            <w:hideMark/>
          </w:tcPr>
          <w:p w14:paraId="3A206FD1" w14:textId="77777777" w:rsidR="00E64C2A" w:rsidRPr="00E64C2A" w:rsidRDefault="00E64C2A" w:rsidP="00E64C2A">
            <w:pPr>
              <w:spacing w:after="0" w:line="240" w:lineRule="auto"/>
              <w:rPr>
                <w:rFonts w:cs="Calibri"/>
                <w:b/>
                <w:bCs/>
                <w:color w:val="FFFFFF"/>
                <w:sz w:val="20"/>
              </w:rPr>
            </w:pPr>
          </w:p>
        </w:tc>
        <w:tc>
          <w:tcPr>
            <w:tcW w:w="921" w:type="dxa"/>
            <w:tcBorders>
              <w:top w:val="nil"/>
              <w:left w:val="nil"/>
              <w:bottom w:val="nil"/>
              <w:right w:val="nil"/>
            </w:tcBorders>
            <w:shd w:val="clear" w:color="002C47" w:fill="002C47"/>
            <w:vAlign w:val="center"/>
            <w:hideMark/>
          </w:tcPr>
          <w:p w14:paraId="096E6717" w14:textId="77777777" w:rsidR="00E64C2A" w:rsidRPr="00BE1F44" w:rsidRDefault="00E64C2A" w:rsidP="00E64C2A">
            <w:pPr>
              <w:spacing w:after="0" w:line="240" w:lineRule="auto"/>
              <w:jc w:val="center"/>
              <w:rPr>
                <w:rFonts w:cs="Calibri"/>
                <w:b/>
                <w:color w:val="FFFFFF"/>
                <w:sz w:val="18"/>
                <w:szCs w:val="18"/>
              </w:rPr>
            </w:pPr>
            <w:r w:rsidRPr="00BE1F44">
              <w:rPr>
                <w:rFonts w:cs="Calibri"/>
                <w:b/>
                <w:color w:val="FFFFFF"/>
                <w:sz w:val="18"/>
                <w:szCs w:val="18"/>
              </w:rPr>
              <w:t>Average</w:t>
            </w:r>
          </w:p>
        </w:tc>
        <w:tc>
          <w:tcPr>
            <w:tcW w:w="922" w:type="dxa"/>
            <w:tcBorders>
              <w:top w:val="nil"/>
              <w:left w:val="nil"/>
              <w:bottom w:val="nil"/>
              <w:right w:val="nil"/>
            </w:tcBorders>
            <w:shd w:val="clear" w:color="002C47" w:fill="002C47"/>
            <w:vAlign w:val="center"/>
            <w:hideMark/>
          </w:tcPr>
          <w:p w14:paraId="6B759FBD" w14:textId="4510D9A1" w:rsidR="00E64C2A" w:rsidRPr="00BE1F44" w:rsidRDefault="00E64C2A" w:rsidP="0042703D">
            <w:pPr>
              <w:spacing w:after="0" w:line="240" w:lineRule="auto"/>
              <w:jc w:val="center"/>
              <w:rPr>
                <w:rFonts w:cs="Calibri"/>
                <w:b/>
                <w:color w:val="FFFFFF"/>
                <w:sz w:val="18"/>
                <w:szCs w:val="18"/>
              </w:rPr>
            </w:pPr>
            <w:r w:rsidRPr="00BE1F44">
              <w:rPr>
                <w:rFonts w:cs="Calibri"/>
                <w:b/>
                <w:color w:val="FFFFFF"/>
                <w:sz w:val="18"/>
                <w:szCs w:val="18"/>
              </w:rPr>
              <w:t>Median</w:t>
            </w:r>
          </w:p>
        </w:tc>
        <w:tc>
          <w:tcPr>
            <w:tcW w:w="1701" w:type="dxa"/>
            <w:vMerge/>
            <w:tcBorders>
              <w:top w:val="nil"/>
              <w:left w:val="nil"/>
              <w:bottom w:val="single" w:sz="4" w:space="0" w:color="000000"/>
              <w:right w:val="nil"/>
            </w:tcBorders>
            <w:hideMark/>
          </w:tcPr>
          <w:p w14:paraId="1A7E1351" w14:textId="77777777" w:rsidR="00E64C2A" w:rsidRPr="00E64C2A" w:rsidRDefault="00E64C2A" w:rsidP="00BC354E">
            <w:pPr>
              <w:spacing w:after="0" w:line="240" w:lineRule="auto"/>
              <w:jc w:val="center"/>
              <w:rPr>
                <w:rFonts w:cs="Calibri"/>
                <w:b/>
                <w:bCs/>
                <w:color w:val="FFFFFF"/>
                <w:sz w:val="20"/>
              </w:rPr>
            </w:pPr>
          </w:p>
        </w:tc>
        <w:tc>
          <w:tcPr>
            <w:tcW w:w="1417" w:type="dxa"/>
            <w:vMerge/>
            <w:tcBorders>
              <w:top w:val="nil"/>
              <w:left w:val="nil"/>
              <w:bottom w:val="single" w:sz="4" w:space="0" w:color="000000"/>
              <w:right w:val="nil"/>
            </w:tcBorders>
            <w:vAlign w:val="center"/>
            <w:hideMark/>
          </w:tcPr>
          <w:p w14:paraId="71B7D56D" w14:textId="77777777" w:rsidR="00E64C2A" w:rsidRPr="00E64C2A" w:rsidRDefault="00E64C2A" w:rsidP="00E64C2A">
            <w:pPr>
              <w:spacing w:after="0" w:line="240" w:lineRule="auto"/>
              <w:rPr>
                <w:rFonts w:cs="Calibri"/>
                <w:b/>
                <w:bCs/>
                <w:color w:val="FFFFFF"/>
                <w:sz w:val="20"/>
              </w:rPr>
            </w:pPr>
          </w:p>
        </w:tc>
      </w:tr>
      <w:tr w:rsidR="00372C79" w:rsidRPr="00E64C2A" w14:paraId="47992AAE" w14:textId="77777777" w:rsidTr="00BC354E">
        <w:trPr>
          <w:trHeight w:val="276"/>
        </w:trPr>
        <w:tc>
          <w:tcPr>
            <w:tcW w:w="1036" w:type="dxa"/>
            <w:tcBorders>
              <w:top w:val="nil"/>
              <w:left w:val="nil"/>
              <w:bottom w:val="nil"/>
              <w:right w:val="nil"/>
            </w:tcBorders>
            <w:shd w:val="clear" w:color="D9D9D9" w:fill="D9D9D9"/>
            <w:vAlign w:val="bottom"/>
            <w:hideMark/>
          </w:tcPr>
          <w:p w14:paraId="3B0313EA" w14:textId="77777777" w:rsidR="00E64C2A" w:rsidRPr="00E64C2A" w:rsidRDefault="00E64C2A" w:rsidP="00E64C2A">
            <w:pPr>
              <w:spacing w:after="0" w:line="240" w:lineRule="auto"/>
              <w:rPr>
                <w:rFonts w:cs="Calibri"/>
                <w:color w:val="000000"/>
                <w:sz w:val="20"/>
              </w:rPr>
            </w:pPr>
            <w:r w:rsidRPr="00E64C2A">
              <w:rPr>
                <w:rFonts w:cs="Calibri"/>
                <w:color w:val="000000"/>
                <w:sz w:val="20"/>
              </w:rPr>
              <w:t> </w:t>
            </w:r>
          </w:p>
        </w:tc>
        <w:tc>
          <w:tcPr>
            <w:tcW w:w="2225" w:type="dxa"/>
            <w:tcBorders>
              <w:top w:val="nil"/>
              <w:left w:val="nil"/>
              <w:bottom w:val="nil"/>
              <w:right w:val="nil"/>
            </w:tcBorders>
            <w:shd w:val="clear" w:color="D9D9D9" w:fill="D9D9D9"/>
            <w:vAlign w:val="bottom"/>
            <w:hideMark/>
          </w:tcPr>
          <w:p w14:paraId="001FC8C9" w14:textId="77777777" w:rsidR="00E64C2A" w:rsidRPr="00E64C2A" w:rsidRDefault="00E64C2A" w:rsidP="00E64C2A">
            <w:pPr>
              <w:spacing w:after="0" w:line="240" w:lineRule="auto"/>
              <w:rPr>
                <w:rFonts w:cs="Calibri"/>
                <w:color w:val="000000"/>
                <w:sz w:val="20"/>
              </w:rPr>
            </w:pPr>
            <w:r w:rsidRPr="00E64C2A">
              <w:rPr>
                <w:rFonts w:cs="Calibri"/>
                <w:color w:val="000000"/>
                <w:sz w:val="20"/>
              </w:rPr>
              <w:t> </w:t>
            </w:r>
          </w:p>
        </w:tc>
        <w:tc>
          <w:tcPr>
            <w:tcW w:w="992" w:type="dxa"/>
            <w:tcBorders>
              <w:top w:val="nil"/>
              <w:left w:val="nil"/>
              <w:bottom w:val="nil"/>
              <w:right w:val="nil"/>
            </w:tcBorders>
            <w:shd w:val="clear" w:color="D9D9D9" w:fill="D9D9D9"/>
            <w:vAlign w:val="bottom"/>
            <w:hideMark/>
          </w:tcPr>
          <w:p w14:paraId="5E667327" w14:textId="6F99D974" w:rsidR="00E64C2A" w:rsidRPr="00E64C2A" w:rsidRDefault="00100718" w:rsidP="0064000A">
            <w:pPr>
              <w:spacing w:after="0" w:line="240" w:lineRule="auto"/>
              <w:jc w:val="right"/>
              <w:rPr>
                <w:rFonts w:cs="Calibri"/>
                <w:color w:val="000000"/>
                <w:sz w:val="20"/>
              </w:rPr>
            </w:pPr>
            <w:r>
              <w:rPr>
                <w:rFonts w:cs="Calibri"/>
                <w:color w:val="000000"/>
                <w:sz w:val="20"/>
              </w:rPr>
              <w:t>n</w:t>
            </w:r>
            <w:r w:rsidR="00E64C2A" w:rsidRPr="00E64C2A">
              <w:rPr>
                <w:rFonts w:cs="Calibri"/>
                <w:color w:val="000000"/>
                <w:sz w:val="20"/>
              </w:rPr>
              <w:t>o.</w:t>
            </w:r>
          </w:p>
        </w:tc>
        <w:tc>
          <w:tcPr>
            <w:tcW w:w="921" w:type="dxa"/>
            <w:tcBorders>
              <w:top w:val="single" w:sz="4" w:space="0" w:color="auto"/>
              <w:left w:val="nil"/>
              <w:bottom w:val="nil"/>
              <w:right w:val="nil"/>
            </w:tcBorders>
            <w:shd w:val="clear" w:color="D9D9D9" w:fill="D9D9D9"/>
            <w:vAlign w:val="bottom"/>
            <w:hideMark/>
          </w:tcPr>
          <w:p w14:paraId="1B5C787D" w14:textId="22BD37E6" w:rsidR="00E64C2A" w:rsidRPr="00E64C2A" w:rsidRDefault="00100718" w:rsidP="0064000A">
            <w:pPr>
              <w:spacing w:after="0" w:line="240" w:lineRule="auto"/>
              <w:jc w:val="right"/>
              <w:rPr>
                <w:rFonts w:cs="Calibri"/>
                <w:color w:val="000000"/>
                <w:sz w:val="20"/>
              </w:rPr>
            </w:pPr>
            <w:r>
              <w:rPr>
                <w:rFonts w:cs="Calibri"/>
                <w:color w:val="000000"/>
                <w:sz w:val="20"/>
              </w:rPr>
              <w:t>d</w:t>
            </w:r>
            <w:r w:rsidR="00EA4FCC">
              <w:rPr>
                <w:rFonts w:cs="Calibri"/>
                <w:color w:val="000000"/>
                <w:sz w:val="20"/>
              </w:rPr>
              <w:t>ays</w:t>
            </w:r>
          </w:p>
        </w:tc>
        <w:tc>
          <w:tcPr>
            <w:tcW w:w="922" w:type="dxa"/>
            <w:tcBorders>
              <w:top w:val="single" w:sz="4" w:space="0" w:color="auto"/>
              <w:left w:val="nil"/>
              <w:bottom w:val="nil"/>
              <w:right w:val="nil"/>
            </w:tcBorders>
            <w:shd w:val="clear" w:color="D9D9D9" w:fill="D9D9D9"/>
            <w:vAlign w:val="bottom"/>
            <w:hideMark/>
          </w:tcPr>
          <w:p w14:paraId="458702B1" w14:textId="67C42D69" w:rsidR="00E64C2A" w:rsidRPr="00E64C2A" w:rsidRDefault="00100718" w:rsidP="0064000A">
            <w:pPr>
              <w:spacing w:after="0" w:line="240" w:lineRule="auto"/>
              <w:jc w:val="right"/>
              <w:rPr>
                <w:rFonts w:cs="Calibri"/>
                <w:color w:val="000000"/>
                <w:sz w:val="20"/>
              </w:rPr>
            </w:pPr>
            <w:r>
              <w:rPr>
                <w:rFonts w:cs="Calibri"/>
                <w:color w:val="000000"/>
                <w:sz w:val="20"/>
              </w:rPr>
              <w:t>d</w:t>
            </w:r>
            <w:r w:rsidR="00EA4FCC">
              <w:rPr>
                <w:rFonts w:cs="Calibri"/>
                <w:color w:val="000000"/>
                <w:sz w:val="20"/>
              </w:rPr>
              <w:t>ays</w:t>
            </w:r>
          </w:p>
        </w:tc>
        <w:tc>
          <w:tcPr>
            <w:tcW w:w="1701" w:type="dxa"/>
            <w:tcBorders>
              <w:top w:val="nil"/>
              <w:left w:val="nil"/>
              <w:bottom w:val="nil"/>
              <w:right w:val="nil"/>
            </w:tcBorders>
            <w:shd w:val="clear" w:color="D9D9D9" w:fill="D9D9D9"/>
            <w:hideMark/>
          </w:tcPr>
          <w:p w14:paraId="677F0B60" w14:textId="77777777" w:rsidR="00E64C2A" w:rsidRPr="00E64C2A" w:rsidRDefault="00E64C2A" w:rsidP="00E64C2A">
            <w:pPr>
              <w:spacing w:after="0" w:line="240" w:lineRule="auto"/>
              <w:jc w:val="center"/>
              <w:rPr>
                <w:rFonts w:cs="Calibri"/>
                <w:color w:val="000000"/>
                <w:sz w:val="20"/>
              </w:rPr>
            </w:pPr>
            <w:r w:rsidRPr="00E64C2A">
              <w:rPr>
                <w:rFonts w:cs="Calibri"/>
                <w:color w:val="000000"/>
                <w:sz w:val="20"/>
              </w:rPr>
              <w:t>%</w:t>
            </w:r>
          </w:p>
        </w:tc>
        <w:tc>
          <w:tcPr>
            <w:tcW w:w="1417" w:type="dxa"/>
            <w:tcBorders>
              <w:top w:val="nil"/>
              <w:left w:val="nil"/>
              <w:bottom w:val="nil"/>
              <w:right w:val="nil"/>
            </w:tcBorders>
            <w:shd w:val="clear" w:color="D9D9D9" w:fill="D9D9D9"/>
            <w:vAlign w:val="bottom"/>
            <w:hideMark/>
          </w:tcPr>
          <w:p w14:paraId="0FE4623B" w14:textId="77777777" w:rsidR="00E64C2A" w:rsidRPr="00E64C2A" w:rsidRDefault="00E64C2A" w:rsidP="00E64C2A">
            <w:pPr>
              <w:spacing w:after="0" w:line="240" w:lineRule="auto"/>
              <w:jc w:val="center"/>
              <w:rPr>
                <w:rFonts w:cs="Calibri"/>
                <w:color w:val="000000"/>
                <w:sz w:val="20"/>
              </w:rPr>
            </w:pPr>
            <w:r w:rsidRPr="00E64C2A">
              <w:rPr>
                <w:rFonts w:cs="Calibri"/>
                <w:color w:val="000000"/>
                <w:sz w:val="20"/>
              </w:rPr>
              <w:t>%</w:t>
            </w:r>
          </w:p>
        </w:tc>
      </w:tr>
      <w:tr w:rsidR="00E05B06" w:rsidRPr="00E64C2A" w14:paraId="0C71B178" w14:textId="77777777" w:rsidTr="00BC354E">
        <w:trPr>
          <w:trHeight w:val="340"/>
        </w:trPr>
        <w:tc>
          <w:tcPr>
            <w:tcW w:w="1036" w:type="dxa"/>
            <w:tcBorders>
              <w:top w:val="single" w:sz="4" w:space="0" w:color="auto"/>
              <w:left w:val="nil"/>
              <w:bottom w:val="nil"/>
              <w:right w:val="nil"/>
            </w:tcBorders>
            <w:shd w:val="clear" w:color="auto" w:fill="auto"/>
            <w:noWrap/>
            <w:vAlign w:val="center"/>
            <w:hideMark/>
          </w:tcPr>
          <w:p w14:paraId="5A07265B" w14:textId="77777777" w:rsidR="00E64C2A" w:rsidRPr="00E64C2A" w:rsidRDefault="00E64C2A" w:rsidP="00BC354E">
            <w:pPr>
              <w:spacing w:after="0" w:line="240" w:lineRule="auto"/>
              <w:jc w:val="center"/>
              <w:rPr>
                <w:rFonts w:cs="Calibri"/>
                <w:color w:val="000000"/>
                <w:sz w:val="20"/>
              </w:rPr>
            </w:pPr>
            <w:r w:rsidRPr="00E64C2A">
              <w:rPr>
                <w:rFonts w:cs="Calibri"/>
                <w:color w:val="000000"/>
                <w:sz w:val="20"/>
              </w:rPr>
              <w:t>Cycle 1</w:t>
            </w:r>
          </w:p>
        </w:tc>
        <w:tc>
          <w:tcPr>
            <w:tcW w:w="2225" w:type="dxa"/>
            <w:tcBorders>
              <w:top w:val="single" w:sz="4" w:space="0" w:color="auto"/>
              <w:left w:val="nil"/>
              <w:bottom w:val="nil"/>
              <w:right w:val="nil"/>
            </w:tcBorders>
            <w:shd w:val="clear" w:color="auto" w:fill="auto"/>
            <w:noWrap/>
            <w:vAlign w:val="center"/>
            <w:hideMark/>
          </w:tcPr>
          <w:p w14:paraId="5F576665" w14:textId="77777777" w:rsidR="00E64C2A" w:rsidRPr="00E64C2A" w:rsidRDefault="00E64C2A" w:rsidP="00BC354E">
            <w:pPr>
              <w:spacing w:after="0" w:line="240" w:lineRule="auto"/>
              <w:jc w:val="center"/>
              <w:rPr>
                <w:rFonts w:cs="Calibri"/>
                <w:color w:val="000000"/>
                <w:sz w:val="20"/>
              </w:rPr>
            </w:pPr>
            <w:r w:rsidRPr="00E64C2A">
              <w:rPr>
                <w:rFonts w:cs="Calibri"/>
                <w:color w:val="000000"/>
                <w:sz w:val="20"/>
              </w:rPr>
              <w:t>1 Jan 2021 - 30 Jun 2021</w:t>
            </w:r>
          </w:p>
        </w:tc>
        <w:tc>
          <w:tcPr>
            <w:tcW w:w="992" w:type="dxa"/>
            <w:tcBorders>
              <w:top w:val="single" w:sz="4" w:space="0" w:color="auto"/>
              <w:left w:val="nil"/>
              <w:bottom w:val="nil"/>
              <w:right w:val="nil"/>
            </w:tcBorders>
            <w:shd w:val="clear" w:color="auto" w:fill="auto"/>
            <w:noWrap/>
            <w:vAlign w:val="center"/>
            <w:hideMark/>
          </w:tcPr>
          <w:p w14:paraId="37001BC4" w14:textId="1A1D9036" w:rsidR="00E64C2A" w:rsidRPr="00E64C2A" w:rsidRDefault="00E64C2A" w:rsidP="00C50FEA">
            <w:pPr>
              <w:spacing w:after="0" w:line="240" w:lineRule="auto"/>
              <w:jc w:val="right"/>
              <w:rPr>
                <w:rFonts w:cs="Calibri"/>
                <w:color w:val="auto"/>
                <w:sz w:val="20"/>
              </w:rPr>
            </w:pPr>
            <w:r w:rsidRPr="00E64C2A">
              <w:rPr>
                <w:rFonts w:cs="Calibri"/>
                <w:color w:val="auto"/>
                <w:sz w:val="20"/>
              </w:rPr>
              <w:t xml:space="preserve">9,081 </w:t>
            </w:r>
          </w:p>
        </w:tc>
        <w:tc>
          <w:tcPr>
            <w:tcW w:w="921" w:type="dxa"/>
            <w:tcBorders>
              <w:top w:val="single" w:sz="4" w:space="0" w:color="auto"/>
              <w:left w:val="nil"/>
              <w:bottom w:val="nil"/>
              <w:right w:val="nil"/>
            </w:tcBorders>
            <w:shd w:val="clear" w:color="auto" w:fill="auto"/>
            <w:noWrap/>
            <w:vAlign w:val="center"/>
            <w:hideMark/>
          </w:tcPr>
          <w:p w14:paraId="1A35F756" w14:textId="77777777" w:rsidR="00E64C2A" w:rsidRPr="00E64C2A" w:rsidRDefault="00E64C2A" w:rsidP="00BC354E">
            <w:pPr>
              <w:spacing w:after="0" w:line="240" w:lineRule="auto"/>
              <w:jc w:val="right"/>
              <w:rPr>
                <w:rFonts w:cs="Calibri"/>
                <w:color w:val="000000"/>
                <w:sz w:val="20"/>
              </w:rPr>
            </w:pPr>
            <w:r w:rsidRPr="00E64C2A">
              <w:rPr>
                <w:rFonts w:cs="Calibri"/>
                <w:color w:val="000000"/>
                <w:sz w:val="20"/>
              </w:rPr>
              <w:t>36.5</w:t>
            </w:r>
          </w:p>
        </w:tc>
        <w:tc>
          <w:tcPr>
            <w:tcW w:w="922" w:type="dxa"/>
            <w:tcBorders>
              <w:top w:val="single" w:sz="4" w:space="0" w:color="auto"/>
              <w:left w:val="nil"/>
              <w:bottom w:val="nil"/>
              <w:right w:val="nil"/>
            </w:tcBorders>
            <w:shd w:val="clear" w:color="auto" w:fill="auto"/>
            <w:noWrap/>
            <w:vAlign w:val="center"/>
            <w:hideMark/>
          </w:tcPr>
          <w:p w14:paraId="235E5C82" w14:textId="77777777" w:rsidR="00E64C2A" w:rsidRPr="00E64C2A" w:rsidRDefault="00E64C2A" w:rsidP="00BC354E">
            <w:pPr>
              <w:spacing w:after="0" w:line="240" w:lineRule="auto"/>
              <w:jc w:val="right"/>
              <w:rPr>
                <w:rFonts w:cs="Calibri"/>
                <w:color w:val="000000"/>
                <w:sz w:val="20"/>
              </w:rPr>
            </w:pPr>
            <w:r w:rsidRPr="00E64C2A">
              <w:rPr>
                <w:rFonts w:cs="Calibri"/>
                <w:color w:val="000000"/>
                <w:sz w:val="20"/>
              </w:rPr>
              <w:t>30</w:t>
            </w:r>
          </w:p>
        </w:tc>
        <w:tc>
          <w:tcPr>
            <w:tcW w:w="1701" w:type="dxa"/>
            <w:tcBorders>
              <w:top w:val="single" w:sz="4" w:space="0" w:color="auto"/>
              <w:left w:val="nil"/>
              <w:bottom w:val="nil"/>
              <w:right w:val="nil"/>
            </w:tcBorders>
            <w:shd w:val="clear" w:color="auto" w:fill="auto"/>
            <w:noWrap/>
            <w:vAlign w:val="center"/>
            <w:hideMark/>
          </w:tcPr>
          <w:p w14:paraId="760FBEE4" w14:textId="73EC7B9C" w:rsidR="00E64C2A" w:rsidRPr="00E64C2A" w:rsidRDefault="00E64C2A" w:rsidP="00E64C2A">
            <w:pPr>
              <w:spacing w:after="0" w:line="240" w:lineRule="auto"/>
              <w:jc w:val="center"/>
              <w:rPr>
                <w:rFonts w:cs="Calibri"/>
                <w:color w:val="000000"/>
                <w:sz w:val="20"/>
              </w:rPr>
            </w:pPr>
            <w:r w:rsidRPr="00E64C2A">
              <w:rPr>
                <w:rFonts w:cs="Calibri"/>
                <w:color w:val="000000"/>
                <w:sz w:val="20"/>
              </w:rPr>
              <w:t>76%</w:t>
            </w:r>
          </w:p>
        </w:tc>
        <w:tc>
          <w:tcPr>
            <w:tcW w:w="1417" w:type="dxa"/>
            <w:tcBorders>
              <w:top w:val="single" w:sz="4" w:space="0" w:color="auto"/>
              <w:left w:val="nil"/>
              <w:bottom w:val="nil"/>
              <w:right w:val="nil"/>
            </w:tcBorders>
            <w:shd w:val="clear" w:color="auto" w:fill="auto"/>
            <w:noWrap/>
            <w:vAlign w:val="center"/>
            <w:hideMark/>
          </w:tcPr>
          <w:p w14:paraId="551B1E99" w14:textId="3113499F" w:rsidR="00E64C2A" w:rsidRPr="00E64C2A" w:rsidRDefault="00E64C2A" w:rsidP="00E64C2A">
            <w:pPr>
              <w:spacing w:after="0" w:line="240" w:lineRule="auto"/>
              <w:jc w:val="center"/>
              <w:rPr>
                <w:rFonts w:cs="Calibri"/>
                <w:color w:val="000000"/>
                <w:sz w:val="20"/>
              </w:rPr>
            </w:pPr>
            <w:r w:rsidRPr="00E64C2A">
              <w:rPr>
                <w:rFonts w:cs="Calibri"/>
                <w:color w:val="000000"/>
                <w:sz w:val="20"/>
              </w:rPr>
              <w:t>29</w:t>
            </w:r>
            <w:r w:rsidR="00ED0B70">
              <w:rPr>
                <w:rFonts w:cs="Calibri"/>
                <w:color w:val="000000"/>
                <w:sz w:val="20"/>
              </w:rPr>
              <w:t>%</w:t>
            </w:r>
          </w:p>
        </w:tc>
      </w:tr>
      <w:tr w:rsidR="00372C79" w:rsidRPr="00E64C2A" w14:paraId="126A6FA6" w14:textId="77777777" w:rsidTr="00BC354E">
        <w:trPr>
          <w:trHeight w:val="340"/>
        </w:trPr>
        <w:tc>
          <w:tcPr>
            <w:tcW w:w="1036" w:type="dxa"/>
            <w:tcBorders>
              <w:top w:val="nil"/>
              <w:left w:val="nil"/>
              <w:bottom w:val="nil"/>
              <w:right w:val="nil"/>
            </w:tcBorders>
            <w:shd w:val="clear" w:color="D9D9D9" w:fill="D9D9D9"/>
            <w:noWrap/>
            <w:vAlign w:val="center"/>
            <w:hideMark/>
          </w:tcPr>
          <w:p w14:paraId="00B212ED" w14:textId="77777777" w:rsidR="00E64C2A" w:rsidRPr="00E64C2A" w:rsidRDefault="00E64C2A" w:rsidP="00BC354E">
            <w:pPr>
              <w:spacing w:after="0" w:line="240" w:lineRule="auto"/>
              <w:jc w:val="center"/>
              <w:rPr>
                <w:rFonts w:cs="Calibri"/>
                <w:color w:val="000000"/>
                <w:sz w:val="20"/>
              </w:rPr>
            </w:pPr>
            <w:r w:rsidRPr="00E64C2A">
              <w:rPr>
                <w:rFonts w:cs="Calibri"/>
                <w:color w:val="000000"/>
                <w:sz w:val="20"/>
              </w:rPr>
              <w:t>Cycle 2</w:t>
            </w:r>
          </w:p>
        </w:tc>
        <w:tc>
          <w:tcPr>
            <w:tcW w:w="2225" w:type="dxa"/>
            <w:tcBorders>
              <w:top w:val="nil"/>
              <w:left w:val="nil"/>
              <w:bottom w:val="nil"/>
              <w:right w:val="nil"/>
            </w:tcBorders>
            <w:shd w:val="clear" w:color="D9D9D9" w:fill="D9D9D9"/>
            <w:noWrap/>
            <w:vAlign w:val="center"/>
            <w:hideMark/>
          </w:tcPr>
          <w:p w14:paraId="4A8CC8C4" w14:textId="77777777" w:rsidR="00E64C2A" w:rsidRPr="00E64C2A" w:rsidRDefault="00E64C2A" w:rsidP="00BC354E">
            <w:pPr>
              <w:spacing w:after="0" w:line="240" w:lineRule="auto"/>
              <w:jc w:val="center"/>
              <w:rPr>
                <w:rFonts w:cs="Calibri"/>
                <w:color w:val="000000"/>
                <w:sz w:val="20"/>
              </w:rPr>
            </w:pPr>
            <w:r w:rsidRPr="00E64C2A">
              <w:rPr>
                <w:rFonts w:cs="Calibri"/>
                <w:color w:val="000000"/>
                <w:sz w:val="20"/>
              </w:rPr>
              <w:t>1 Jul 2021 - 31 Dec 2021</w:t>
            </w:r>
          </w:p>
        </w:tc>
        <w:tc>
          <w:tcPr>
            <w:tcW w:w="992" w:type="dxa"/>
            <w:tcBorders>
              <w:top w:val="nil"/>
              <w:left w:val="nil"/>
              <w:bottom w:val="nil"/>
              <w:right w:val="nil"/>
            </w:tcBorders>
            <w:shd w:val="clear" w:color="D9D9D9" w:fill="D9D9D9"/>
            <w:noWrap/>
            <w:vAlign w:val="center"/>
            <w:hideMark/>
          </w:tcPr>
          <w:p w14:paraId="15FEE9AA" w14:textId="6A68D8AD" w:rsidR="00E64C2A" w:rsidRPr="00E64C2A" w:rsidRDefault="00E64C2A" w:rsidP="00C50FEA">
            <w:pPr>
              <w:spacing w:after="0" w:line="240" w:lineRule="auto"/>
              <w:jc w:val="right"/>
              <w:rPr>
                <w:rFonts w:cs="Calibri"/>
                <w:color w:val="auto"/>
                <w:sz w:val="20"/>
              </w:rPr>
            </w:pPr>
            <w:r w:rsidRPr="00E64C2A">
              <w:rPr>
                <w:rFonts w:cs="Calibri"/>
                <w:color w:val="auto"/>
                <w:sz w:val="20"/>
              </w:rPr>
              <w:t xml:space="preserve">9,369 </w:t>
            </w:r>
          </w:p>
        </w:tc>
        <w:tc>
          <w:tcPr>
            <w:tcW w:w="921" w:type="dxa"/>
            <w:tcBorders>
              <w:top w:val="nil"/>
              <w:left w:val="nil"/>
              <w:bottom w:val="nil"/>
              <w:right w:val="nil"/>
            </w:tcBorders>
            <w:shd w:val="clear" w:color="D9D9D9" w:fill="D9D9D9"/>
            <w:noWrap/>
            <w:vAlign w:val="center"/>
            <w:hideMark/>
          </w:tcPr>
          <w:p w14:paraId="6F56D142" w14:textId="53EB6544" w:rsidR="00E64C2A" w:rsidRPr="00E64C2A" w:rsidRDefault="00E64C2A" w:rsidP="00BC354E">
            <w:pPr>
              <w:spacing w:after="0" w:line="240" w:lineRule="auto"/>
              <w:jc w:val="right"/>
              <w:rPr>
                <w:rFonts w:cs="Calibri"/>
                <w:color w:val="000000"/>
                <w:sz w:val="20"/>
              </w:rPr>
            </w:pPr>
            <w:r w:rsidRPr="00E64C2A">
              <w:rPr>
                <w:rFonts w:cs="Calibri"/>
                <w:color w:val="000000"/>
                <w:sz w:val="20"/>
              </w:rPr>
              <w:t>3</w:t>
            </w:r>
            <w:r w:rsidR="00976176">
              <w:rPr>
                <w:rFonts w:cs="Calibri"/>
                <w:color w:val="000000"/>
                <w:sz w:val="20"/>
              </w:rPr>
              <w:t>5.8</w:t>
            </w:r>
          </w:p>
        </w:tc>
        <w:tc>
          <w:tcPr>
            <w:tcW w:w="922" w:type="dxa"/>
            <w:tcBorders>
              <w:top w:val="nil"/>
              <w:left w:val="nil"/>
              <w:bottom w:val="nil"/>
              <w:right w:val="nil"/>
            </w:tcBorders>
            <w:shd w:val="clear" w:color="D9D9D9" w:fill="D9D9D9"/>
            <w:noWrap/>
            <w:vAlign w:val="center"/>
            <w:hideMark/>
          </w:tcPr>
          <w:p w14:paraId="70A6BB26" w14:textId="77777777" w:rsidR="00E64C2A" w:rsidRPr="00E64C2A" w:rsidRDefault="00E64C2A" w:rsidP="00BC354E">
            <w:pPr>
              <w:spacing w:after="0" w:line="240" w:lineRule="auto"/>
              <w:jc w:val="right"/>
              <w:rPr>
                <w:rFonts w:cs="Calibri"/>
                <w:color w:val="000000"/>
                <w:sz w:val="20"/>
              </w:rPr>
            </w:pPr>
            <w:r w:rsidRPr="00E64C2A">
              <w:rPr>
                <w:rFonts w:cs="Calibri"/>
                <w:color w:val="000000"/>
                <w:sz w:val="20"/>
              </w:rPr>
              <w:t>30</w:t>
            </w:r>
          </w:p>
        </w:tc>
        <w:tc>
          <w:tcPr>
            <w:tcW w:w="1701" w:type="dxa"/>
            <w:tcBorders>
              <w:top w:val="nil"/>
              <w:left w:val="nil"/>
              <w:bottom w:val="nil"/>
              <w:right w:val="nil"/>
            </w:tcBorders>
            <w:shd w:val="clear" w:color="D9D9D9" w:fill="D9D9D9"/>
            <w:noWrap/>
            <w:vAlign w:val="center"/>
            <w:hideMark/>
          </w:tcPr>
          <w:p w14:paraId="4766897B" w14:textId="77777777" w:rsidR="00E64C2A" w:rsidRPr="00E64C2A" w:rsidRDefault="00E64C2A" w:rsidP="00E64C2A">
            <w:pPr>
              <w:spacing w:after="0" w:line="240" w:lineRule="auto"/>
              <w:jc w:val="center"/>
              <w:rPr>
                <w:rFonts w:cs="Calibri"/>
                <w:color w:val="000000"/>
                <w:sz w:val="20"/>
              </w:rPr>
            </w:pPr>
            <w:r w:rsidRPr="00E64C2A">
              <w:rPr>
                <w:rFonts w:cs="Calibri"/>
                <w:color w:val="000000"/>
                <w:sz w:val="20"/>
              </w:rPr>
              <w:t>75%</w:t>
            </w:r>
          </w:p>
        </w:tc>
        <w:tc>
          <w:tcPr>
            <w:tcW w:w="1417" w:type="dxa"/>
            <w:tcBorders>
              <w:top w:val="nil"/>
              <w:left w:val="nil"/>
              <w:bottom w:val="nil"/>
              <w:right w:val="nil"/>
            </w:tcBorders>
            <w:shd w:val="clear" w:color="D9D9D9" w:fill="D9D9D9"/>
            <w:noWrap/>
            <w:vAlign w:val="center"/>
            <w:hideMark/>
          </w:tcPr>
          <w:p w14:paraId="43B50415" w14:textId="7E06FA90" w:rsidR="00E64C2A" w:rsidRPr="00E64C2A" w:rsidRDefault="00ED0B70" w:rsidP="00E64C2A">
            <w:pPr>
              <w:spacing w:after="0" w:line="240" w:lineRule="auto"/>
              <w:jc w:val="center"/>
              <w:rPr>
                <w:rFonts w:cs="Calibri"/>
                <w:color w:val="000000"/>
                <w:sz w:val="20"/>
              </w:rPr>
            </w:pPr>
            <w:r>
              <w:rPr>
                <w:rFonts w:cs="Calibri"/>
                <w:color w:val="000000"/>
                <w:sz w:val="20"/>
              </w:rPr>
              <w:t>30%</w:t>
            </w:r>
          </w:p>
        </w:tc>
      </w:tr>
      <w:tr w:rsidR="00E05B06" w:rsidRPr="00E64C2A" w14:paraId="3FDF63B5" w14:textId="77777777" w:rsidTr="00BC354E">
        <w:trPr>
          <w:trHeight w:val="340"/>
        </w:trPr>
        <w:tc>
          <w:tcPr>
            <w:tcW w:w="1036" w:type="dxa"/>
            <w:tcBorders>
              <w:top w:val="nil"/>
              <w:left w:val="nil"/>
              <w:bottom w:val="nil"/>
              <w:right w:val="nil"/>
            </w:tcBorders>
            <w:shd w:val="clear" w:color="auto" w:fill="auto"/>
            <w:noWrap/>
            <w:vAlign w:val="center"/>
            <w:hideMark/>
          </w:tcPr>
          <w:p w14:paraId="1849FADD" w14:textId="77777777" w:rsidR="00E64C2A" w:rsidRPr="00E64C2A" w:rsidRDefault="00E64C2A" w:rsidP="00BC354E">
            <w:pPr>
              <w:spacing w:after="0" w:line="240" w:lineRule="auto"/>
              <w:jc w:val="center"/>
              <w:rPr>
                <w:rFonts w:cs="Calibri"/>
                <w:color w:val="000000"/>
                <w:sz w:val="20"/>
              </w:rPr>
            </w:pPr>
            <w:r w:rsidRPr="00E64C2A">
              <w:rPr>
                <w:rFonts w:cs="Calibri"/>
                <w:color w:val="000000"/>
                <w:sz w:val="20"/>
              </w:rPr>
              <w:t>Cycle 3</w:t>
            </w:r>
          </w:p>
        </w:tc>
        <w:tc>
          <w:tcPr>
            <w:tcW w:w="2225" w:type="dxa"/>
            <w:tcBorders>
              <w:top w:val="nil"/>
              <w:left w:val="nil"/>
              <w:bottom w:val="nil"/>
              <w:right w:val="nil"/>
            </w:tcBorders>
            <w:shd w:val="clear" w:color="auto" w:fill="auto"/>
            <w:noWrap/>
            <w:vAlign w:val="center"/>
            <w:hideMark/>
          </w:tcPr>
          <w:p w14:paraId="6929B5AB" w14:textId="77777777" w:rsidR="00E64C2A" w:rsidRPr="00E64C2A" w:rsidRDefault="00E64C2A" w:rsidP="00BC354E">
            <w:pPr>
              <w:spacing w:after="0" w:line="240" w:lineRule="auto"/>
              <w:jc w:val="center"/>
              <w:rPr>
                <w:rFonts w:cs="Calibri"/>
                <w:color w:val="000000"/>
                <w:sz w:val="20"/>
              </w:rPr>
            </w:pPr>
            <w:r w:rsidRPr="00E64C2A">
              <w:rPr>
                <w:rFonts w:cs="Calibri"/>
                <w:color w:val="000000"/>
                <w:sz w:val="20"/>
              </w:rPr>
              <w:t>1 Jan 2022 - 30 Jun 2022</w:t>
            </w:r>
          </w:p>
        </w:tc>
        <w:tc>
          <w:tcPr>
            <w:tcW w:w="992" w:type="dxa"/>
            <w:tcBorders>
              <w:top w:val="nil"/>
              <w:left w:val="nil"/>
              <w:bottom w:val="nil"/>
              <w:right w:val="nil"/>
            </w:tcBorders>
            <w:shd w:val="clear" w:color="auto" w:fill="auto"/>
            <w:noWrap/>
            <w:vAlign w:val="center"/>
            <w:hideMark/>
          </w:tcPr>
          <w:p w14:paraId="002B429B" w14:textId="5E1953B2" w:rsidR="00E64C2A" w:rsidRPr="00E64C2A" w:rsidRDefault="00E64C2A" w:rsidP="00C50FEA">
            <w:pPr>
              <w:spacing w:after="0" w:line="240" w:lineRule="auto"/>
              <w:jc w:val="right"/>
              <w:rPr>
                <w:rFonts w:cs="Calibri"/>
                <w:color w:val="auto"/>
                <w:sz w:val="20"/>
              </w:rPr>
            </w:pPr>
            <w:r w:rsidRPr="00E64C2A">
              <w:rPr>
                <w:rFonts w:cs="Calibri"/>
                <w:color w:val="auto"/>
                <w:sz w:val="20"/>
              </w:rPr>
              <w:t xml:space="preserve">9,767 </w:t>
            </w:r>
          </w:p>
        </w:tc>
        <w:tc>
          <w:tcPr>
            <w:tcW w:w="921" w:type="dxa"/>
            <w:tcBorders>
              <w:top w:val="nil"/>
              <w:left w:val="nil"/>
              <w:bottom w:val="nil"/>
              <w:right w:val="nil"/>
            </w:tcBorders>
            <w:shd w:val="clear" w:color="auto" w:fill="auto"/>
            <w:noWrap/>
            <w:vAlign w:val="center"/>
            <w:hideMark/>
          </w:tcPr>
          <w:p w14:paraId="16A6F3DA" w14:textId="6FF59935" w:rsidR="00E64C2A" w:rsidRPr="00E64C2A" w:rsidRDefault="00E64C2A" w:rsidP="00BC354E">
            <w:pPr>
              <w:spacing w:after="0" w:line="240" w:lineRule="auto"/>
              <w:jc w:val="right"/>
              <w:rPr>
                <w:rFonts w:cs="Calibri"/>
                <w:color w:val="000000"/>
                <w:sz w:val="20"/>
              </w:rPr>
            </w:pPr>
            <w:r w:rsidRPr="00E64C2A">
              <w:rPr>
                <w:rFonts w:cs="Calibri"/>
                <w:color w:val="000000"/>
                <w:sz w:val="20"/>
              </w:rPr>
              <w:t>35.</w:t>
            </w:r>
            <w:r w:rsidR="00976176">
              <w:rPr>
                <w:rFonts w:cs="Calibri"/>
                <w:color w:val="000000"/>
                <w:sz w:val="20"/>
              </w:rPr>
              <w:t>7</w:t>
            </w:r>
          </w:p>
        </w:tc>
        <w:tc>
          <w:tcPr>
            <w:tcW w:w="922" w:type="dxa"/>
            <w:tcBorders>
              <w:top w:val="nil"/>
              <w:left w:val="nil"/>
              <w:bottom w:val="nil"/>
              <w:right w:val="nil"/>
            </w:tcBorders>
            <w:shd w:val="clear" w:color="auto" w:fill="auto"/>
            <w:noWrap/>
            <w:vAlign w:val="center"/>
            <w:hideMark/>
          </w:tcPr>
          <w:p w14:paraId="1DE5A6E0" w14:textId="77777777" w:rsidR="00E64C2A" w:rsidRPr="00E64C2A" w:rsidRDefault="00E64C2A" w:rsidP="00BC354E">
            <w:pPr>
              <w:spacing w:after="0" w:line="240" w:lineRule="auto"/>
              <w:jc w:val="right"/>
              <w:rPr>
                <w:rFonts w:cs="Calibri"/>
                <w:color w:val="000000"/>
                <w:sz w:val="20"/>
              </w:rPr>
            </w:pPr>
            <w:r w:rsidRPr="00E64C2A">
              <w:rPr>
                <w:rFonts w:cs="Calibri"/>
                <w:color w:val="000000"/>
                <w:sz w:val="20"/>
              </w:rPr>
              <w:t>30</w:t>
            </w:r>
          </w:p>
        </w:tc>
        <w:tc>
          <w:tcPr>
            <w:tcW w:w="1701" w:type="dxa"/>
            <w:tcBorders>
              <w:top w:val="nil"/>
              <w:left w:val="nil"/>
              <w:bottom w:val="nil"/>
              <w:right w:val="nil"/>
            </w:tcBorders>
            <w:shd w:val="clear" w:color="auto" w:fill="auto"/>
            <w:noWrap/>
            <w:vAlign w:val="center"/>
            <w:hideMark/>
          </w:tcPr>
          <w:p w14:paraId="0E3F9575" w14:textId="77777777" w:rsidR="00E64C2A" w:rsidRPr="00E64C2A" w:rsidRDefault="00E64C2A" w:rsidP="00E64C2A">
            <w:pPr>
              <w:spacing w:after="0" w:line="240" w:lineRule="auto"/>
              <w:jc w:val="center"/>
              <w:rPr>
                <w:rFonts w:cs="Calibri"/>
                <w:color w:val="000000"/>
                <w:sz w:val="20"/>
              </w:rPr>
            </w:pPr>
            <w:r w:rsidRPr="00E64C2A">
              <w:rPr>
                <w:rFonts w:cs="Calibri"/>
                <w:color w:val="000000"/>
                <w:sz w:val="20"/>
              </w:rPr>
              <w:t>75%</w:t>
            </w:r>
          </w:p>
        </w:tc>
        <w:tc>
          <w:tcPr>
            <w:tcW w:w="1417" w:type="dxa"/>
            <w:tcBorders>
              <w:top w:val="nil"/>
              <w:left w:val="nil"/>
              <w:bottom w:val="nil"/>
              <w:right w:val="nil"/>
            </w:tcBorders>
            <w:shd w:val="clear" w:color="auto" w:fill="auto"/>
            <w:noWrap/>
            <w:vAlign w:val="center"/>
            <w:hideMark/>
          </w:tcPr>
          <w:p w14:paraId="38556A65" w14:textId="66B93F86" w:rsidR="00E64C2A" w:rsidRPr="00E64C2A" w:rsidRDefault="00E64C2A" w:rsidP="00E64C2A">
            <w:pPr>
              <w:spacing w:after="0" w:line="240" w:lineRule="auto"/>
              <w:jc w:val="center"/>
              <w:rPr>
                <w:rFonts w:cs="Calibri"/>
                <w:color w:val="000000"/>
                <w:sz w:val="20"/>
              </w:rPr>
            </w:pPr>
            <w:r w:rsidRPr="00E64C2A">
              <w:rPr>
                <w:rFonts w:cs="Calibri"/>
                <w:color w:val="000000"/>
                <w:sz w:val="20"/>
              </w:rPr>
              <w:t>30</w:t>
            </w:r>
            <w:r w:rsidR="00ED0B70">
              <w:rPr>
                <w:rFonts w:cs="Calibri"/>
                <w:color w:val="000000"/>
                <w:sz w:val="20"/>
              </w:rPr>
              <w:t>%</w:t>
            </w:r>
          </w:p>
        </w:tc>
      </w:tr>
      <w:tr w:rsidR="00372C79" w:rsidRPr="00E64C2A" w14:paraId="5820FF3D" w14:textId="77777777" w:rsidTr="00BC354E">
        <w:trPr>
          <w:trHeight w:val="340"/>
        </w:trPr>
        <w:tc>
          <w:tcPr>
            <w:tcW w:w="1036" w:type="dxa"/>
            <w:tcBorders>
              <w:top w:val="nil"/>
              <w:left w:val="nil"/>
              <w:bottom w:val="nil"/>
              <w:right w:val="nil"/>
            </w:tcBorders>
            <w:shd w:val="clear" w:color="D9D9D9" w:fill="D9D9D9"/>
            <w:noWrap/>
            <w:vAlign w:val="center"/>
            <w:hideMark/>
          </w:tcPr>
          <w:p w14:paraId="7800E760" w14:textId="77777777" w:rsidR="00E64C2A" w:rsidRPr="00E64C2A" w:rsidRDefault="00E64C2A" w:rsidP="00BC354E">
            <w:pPr>
              <w:spacing w:after="0" w:line="240" w:lineRule="auto"/>
              <w:jc w:val="center"/>
              <w:rPr>
                <w:rFonts w:cs="Calibri"/>
                <w:color w:val="000000"/>
                <w:sz w:val="20"/>
              </w:rPr>
            </w:pPr>
            <w:r w:rsidRPr="00E64C2A">
              <w:rPr>
                <w:rFonts w:cs="Calibri"/>
                <w:color w:val="000000"/>
                <w:sz w:val="20"/>
              </w:rPr>
              <w:t>Cycle 4</w:t>
            </w:r>
          </w:p>
        </w:tc>
        <w:tc>
          <w:tcPr>
            <w:tcW w:w="2225" w:type="dxa"/>
            <w:tcBorders>
              <w:top w:val="nil"/>
              <w:left w:val="nil"/>
              <w:bottom w:val="nil"/>
              <w:right w:val="nil"/>
            </w:tcBorders>
            <w:shd w:val="clear" w:color="D9D9D9" w:fill="D9D9D9"/>
            <w:noWrap/>
            <w:vAlign w:val="center"/>
            <w:hideMark/>
          </w:tcPr>
          <w:p w14:paraId="55B938CC" w14:textId="77777777" w:rsidR="00E64C2A" w:rsidRPr="00E64C2A" w:rsidRDefault="00E64C2A" w:rsidP="00BC354E">
            <w:pPr>
              <w:spacing w:after="0" w:line="240" w:lineRule="auto"/>
              <w:jc w:val="center"/>
              <w:rPr>
                <w:rFonts w:cs="Calibri"/>
                <w:color w:val="000000"/>
                <w:sz w:val="20"/>
              </w:rPr>
            </w:pPr>
            <w:r w:rsidRPr="00E64C2A">
              <w:rPr>
                <w:rFonts w:cs="Calibri"/>
                <w:color w:val="000000"/>
                <w:sz w:val="20"/>
              </w:rPr>
              <w:t>1 Jul 2022 - 31 Dec 2022</w:t>
            </w:r>
          </w:p>
        </w:tc>
        <w:tc>
          <w:tcPr>
            <w:tcW w:w="992" w:type="dxa"/>
            <w:tcBorders>
              <w:top w:val="nil"/>
              <w:left w:val="nil"/>
              <w:bottom w:val="nil"/>
              <w:right w:val="nil"/>
            </w:tcBorders>
            <w:shd w:val="clear" w:color="D9D9D9" w:fill="D9D9D9"/>
            <w:noWrap/>
            <w:vAlign w:val="center"/>
            <w:hideMark/>
          </w:tcPr>
          <w:p w14:paraId="3DC4CBBE" w14:textId="788FF772" w:rsidR="00E64C2A" w:rsidRPr="00E64C2A" w:rsidRDefault="00E64C2A" w:rsidP="00C50FEA">
            <w:pPr>
              <w:spacing w:after="0" w:line="240" w:lineRule="auto"/>
              <w:jc w:val="right"/>
              <w:rPr>
                <w:rFonts w:cs="Calibri"/>
                <w:color w:val="auto"/>
                <w:sz w:val="20"/>
              </w:rPr>
            </w:pPr>
            <w:r w:rsidRPr="00E64C2A">
              <w:rPr>
                <w:rFonts w:cs="Calibri"/>
                <w:color w:val="auto"/>
                <w:sz w:val="20"/>
              </w:rPr>
              <w:t xml:space="preserve">9,900 </w:t>
            </w:r>
          </w:p>
        </w:tc>
        <w:tc>
          <w:tcPr>
            <w:tcW w:w="921" w:type="dxa"/>
            <w:tcBorders>
              <w:top w:val="nil"/>
              <w:left w:val="nil"/>
              <w:bottom w:val="nil"/>
              <w:right w:val="nil"/>
            </w:tcBorders>
            <w:shd w:val="clear" w:color="D9D9D9" w:fill="D9D9D9"/>
            <w:noWrap/>
            <w:vAlign w:val="center"/>
            <w:hideMark/>
          </w:tcPr>
          <w:p w14:paraId="41C90580" w14:textId="6C8DEA02" w:rsidR="00E64C2A" w:rsidRPr="00E64C2A" w:rsidRDefault="00E64C2A" w:rsidP="00BC354E">
            <w:pPr>
              <w:spacing w:after="0" w:line="240" w:lineRule="auto"/>
              <w:jc w:val="right"/>
              <w:rPr>
                <w:rFonts w:cs="Calibri"/>
                <w:color w:val="000000"/>
                <w:sz w:val="20"/>
              </w:rPr>
            </w:pPr>
            <w:r w:rsidRPr="00E64C2A">
              <w:rPr>
                <w:rFonts w:cs="Calibri"/>
                <w:color w:val="000000"/>
                <w:sz w:val="20"/>
              </w:rPr>
              <w:t>35.</w:t>
            </w:r>
            <w:r w:rsidR="00976176">
              <w:rPr>
                <w:rFonts w:cs="Calibri"/>
                <w:color w:val="000000"/>
                <w:sz w:val="20"/>
              </w:rPr>
              <w:t>5</w:t>
            </w:r>
          </w:p>
        </w:tc>
        <w:tc>
          <w:tcPr>
            <w:tcW w:w="922" w:type="dxa"/>
            <w:tcBorders>
              <w:top w:val="nil"/>
              <w:left w:val="nil"/>
              <w:bottom w:val="nil"/>
              <w:right w:val="nil"/>
            </w:tcBorders>
            <w:shd w:val="clear" w:color="D9D9D9" w:fill="D9D9D9"/>
            <w:noWrap/>
            <w:vAlign w:val="center"/>
            <w:hideMark/>
          </w:tcPr>
          <w:p w14:paraId="57E4D24B" w14:textId="77777777" w:rsidR="00E64C2A" w:rsidRPr="00E64C2A" w:rsidRDefault="00E64C2A" w:rsidP="00BC354E">
            <w:pPr>
              <w:spacing w:after="0" w:line="240" w:lineRule="auto"/>
              <w:jc w:val="right"/>
              <w:rPr>
                <w:rFonts w:cs="Calibri"/>
                <w:color w:val="000000"/>
                <w:sz w:val="20"/>
              </w:rPr>
            </w:pPr>
            <w:r w:rsidRPr="00E64C2A">
              <w:rPr>
                <w:rFonts w:cs="Calibri"/>
                <w:color w:val="000000"/>
                <w:sz w:val="20"/>
              </w:rPr>
              <w:t>30</w:t>
            </w:r>
          </w:p>
        </w:tc>
        <w:tc>
          <w:tcPr>
            <w:tcW w:w="1701" w:type="dxa"/>
            <w:tcBorders>
              <w:top w:val="nil"/>
              <w:left w:val="nil"/>
              <w:bottom w:val="nil"/>
              <w:right w:val="nil"/>
            </w:tcBorders>
            <w:shd w:val="clear" w:color="D9D9D9" w:fill="D9D9D9"/>
            <w:noWrap/>
            <w:vAlign w:val="center"/>
            <w:hideMark/>
          </w:tcPr>
          <w:p w14:paraId="00647C70" w14:textId="77777777" w:rsidR="00E64C2A" w:rsidRPr="00E64C2A" w:rsidRDefault="00E64C2A" w:rsidP="00E64C2A">
            <w:pPr>
              <w:spacing w:after="0" w:line="240" w:lineRule="auto"/>
              <w:jc w:val="center"/>
              <w:rPr>
                <w:rFonts w:cs="Calibri"/>
                <w:color w:val="000000"/>
                <w:sz w:val="20"/>
              </w:rPr>
            </w:pPr>
            <w:r w:rsidRPr="00E64C2A">
              <w:rPr>
                <w:rFonts w:cs="Calibri"/>
                <w:color w:val="000000"/>
                <w:sz w:val="20"/>
              </w:rPr>
              <w:t>74%</w:t>
            </w:r>
          </w:p>
        </w:tc>
        <w:tc>
          <w:tcPr>
            <w:tcW w:w="1417" w:type="dxa"/>
            <w:tcBorders>
              <w:top w:val="nil"/>
              <w:left w:val="nil"/>
              <w:bottom w:val="nil"/>
              <w:right w:val="nil"/>
            </w:tcBorders>
            <w:shd w:val="clear" w:color="D9D9D9" w:fill="D9D9D9"/>
            <w:noWrap/>
            <w:vAlign w:val="center"/>
            <w:hideMark/>
          </w:tcPr>
          <w:p w14:paraId="2A068B76" w14:textId="48A9B3C9" w:rsidR="00E64C2A" w:rsidRPr="00E64C2A" w:rsidRDefault="00ED0B70" w:rsidP="00E64C2A">
            <w:pPr>
              <w:spacing w:after="0" w:line="240" w:lineRule="auto"/>
              <w:jc w:val="center"/>
              <w:rPr>
                <w:rFonts w:cs="Calibri"/>
                <w:color w:val="000000"/>
                <w:sz w:val="20"/>
              </w:rPr>
            </w:pPr>
            <w:r>
              <w:rPr>
                <w:rFonts w:cs="Calibri"/>
                <w:color w:val="000000"/>
                <w:sz w:val="20"/>
              </w:rPr>
              <w:t>30%</w:t>
            </w:r>
          </w:p>
        </w:tc>
      </w:tr>
      <w:tr w:rsidR="00E05B06" w:rsidRPr="00E64C2A" w14:paraId="639CF77C" w14:textId="77777777" w:rsidTr="00BC354E">
        <w:trPr>
          <w:trHeight w:val="340"/>
        </w:trPr>
        <w:tc>
          <w:tcPr>
            <w:tcW w:w="1036" w:type="dxa"/>
            <w:tcBorders>
              <w:top w:val="nil"/>
              <w:left w:val="nil"/>
              <w:bottom w:val="nil"/>
              <w:right w:val="nil"/>
            </w:tcBorders>
            <w:shd w:val="clear" w:color="auto" w:fill="auto"/>
            <w:noWrap/>
            <w:vAlign w:val="center"/>
            <w:hideMark/>
          </w:tcPr>
          <w:p w14:paraId="04ECB96E" w14:textId="77777777" w:rsidR="00E64C2A" w:rsidRPr="00E64C2A" w:rsidRDefault="00E64C2A" w:rsidP="00BC354E">
            <w:pPr>
              <w:spacing w:after="0" w:line="240" w:lineRule="auto"/>
              <w:jc w:val="center"/>
              <w:rPr>
                <w:rFonts w:cs="Calibri"/>
                <w:color w:val="000000"/>
                <w:sz w:val="20"/>
              </w:rPr>
            </w:pPr>
            <w:r w:rsidRPr="00E64C2A">
              <w:rPr>
                <w:rFonts w:cs="Calibri"/>
                <w:color w:val="000000"/>
                <w:sz w:val="20"/>
              </w:rPr>
              <w:t>Cycle 5</w:t>
            </w:r>
          </w:p>
        </w:tc>
        <w:tc>
          <w:tcPr>
            <w:tcW w:w="2225" w:type="dxa"/>
            <w:tcBorders>
              <w:top w:val="nil"/>
              <w:left w:val="nil"/>
              <w:bottom w:val="nil"/>
              <w:right w:val="nil"/>
            </w:tcBorders>
            <w:shd w:val="clear" w:color="auto" w:fill="auto"/>
            <w:noWrap/>
            <w:vAlign w:val="center"/>
            <w:hideMark/>
          </w:tcPr>
          <w:p w14:paraId="08926484" w14:textId="77777777" w:rsidR="00E64C2A" w:rsidRPr="00E64C2A" w:rsidRDefault="00E64C2A" w:rsidP="00BC354E">
            <w:pPr>
              <w:spacing w:after="0" w:line="240" w:lineRule="auto"/>
              <w:jc w:val="center"/>
              <w:rPr>
                <w:rFonts w:cs="Calibri"/>
                <w:color w:val="000000"/>
                <w:sz w:val="20"/>
              </w:rPr>
            </w:pPr>
            <w:r w:rsidRPr="00E64C2A">
              <w:rPr>
                <w:rFonts w:cs="Calibri"/>
                <w:color w:val="000000"/>
                <w:sz w:val="20"/>
              </w:rPr>
              <w:t>1 Jan 2023 - 30 Jun 2023</w:t>
            </w:r>
          </w:p>
        </w:tc>
        <w:tc>
          <w:tcPr>
            <w:tcW w:w="992" w:type="dxa"/>
            <w:tcBorders>
              <w:top w:val="nil"/>
              <w:left w:val="nil"/>
              <w:bottom w:val="nil"/>
              <w:right w:val="nil"/>
            </w:tcBorders>
            <w:shd w:val="clear" w:color="auto" w:fill="auto"/>
            <w:noWrap/>
            <w:vAlign w:val="center"/>
            <w:hideMark/>
          </w:tcPr>
          <w:p w14:paraId="7326CE3A" w14:textId="0E1F5C20" w:rsidR="00E64C2A" w:rsidRPr="00E64C2A" w:rsidRDefault="00E64C2A" w:rsidP="00C50FEA">
            <w:pPr>
              <w:spacing w:after="0" w:line="240" w:lineRule="auto"/>
              <w:jc w:val="right"/>
              <w:rPr>
                <w:rFonts w:cs="Calibri"/>
                <w:color w:val="auto"/>
                <w:sz w:val="20"/>
              </w:rPr>
            </w:pPr>
            <w:r w:rsidRPr="00E64C2A">
              <w:rPr>
                <w:rFonts w:cs="Calibri"/>
                <w:color w:val="auto"/>
                <w:sz w:val="20"/>
              </w:rPr>
              <w:t xml:space="preserve">9,669 </w:t>
            </w:r>
          </w:p>
        </w:tc>
        <w:tc>
          <w:tcPr>
            <w:tcW w:w="921" w:type="dxa"/>
            <w:tcBorders>
              <w:top w:val="nil"/>
              <w:left w:val="nil"/>
              <w:bottom w:val="nil"/>
              <w:right w:val="nil"/>
            </w:tcBorders>
            <w:shd w:val="clear" w:color="auto" w:fill="auto"/>
            <w:noWrap/>
            <w:vAlign w:val="center"/>
            <w:hideMark/>
          </w:tcPr>
          <w:p w14:paraId="32C282B4" w14:textId="48245070" w:rsidR="00E64C2A" w:rsidRPr="00E64C2A" w:rsidRDefault="00E64C2A" w:rsidP="00BC354E">
            <w:pPr>
              <w:spacing w:after="0" w:line="240" w:lineRule="auto"/>
              <w:jc w:val="right"/>
              <w:rPr>
                <w:rFonts w:cs="Calibri"/>
                <w:color w:val="000000"/>
                <w:sz w:val="20"/>
              </w:rPr>
            </w:pPr>
            <w:r w:rsidRPr="00E64C2A">
              <w:rPr>
                <w:rFonts w:cs="Calibri"/>
                <w:color w:val="000000"/>
                <w:sz w:val="20"/>
              </w:rPr>
              <w:t>35.</w:t>
            </w:r>
            <w:r w:rsidR="00976176">
              <w:rPr>
                <w:rFonts w:cs="Calibri"/>
                <w:color w:val="000000"/>
                <w:sz w:val="20"/>
              </w:rPr>
              <w:t>4</w:t>
            </w:r>
          </w:p>
        </w:tc>
        <w:tc>
          <w:tcPr>
            <w:tcW w:w="922" w:type="dxa"/>
            <w:tcBorders>
              <w:top w:val="nil"/>
              <w:left w:val="nil"/>
              <w:bottom w:val="nil"/>
              <w:right w:val="nil"/>
            </w:tcBorders>
            <w:shd w:val="clear" w:color="auto" w:fill="auto"/>
            <w:noWrap/>
            <w:vAlign w:val="center"/>
            <w:hideMark/>
          </w:tcPr>
          <w:p w14:paraId="6B1D0223" w14:textId="77777777" w:rsidR="00E64C2A" w:rsidRPr="00E64C2A" w:rsidRDefault="00E64C2A" w:rsidP="00BC354E">
            <w:pPr>
              <w:spacing w:after="0" w:line="240" w:lineRule="auto"/>
              <w:jc w:val="right"/>
              <w:rPr>
                <w:rFonts w:cs="Calibri"/>
                <w:color w:val="000000"/>
                <w:sz w:val="20"/>
              </w:rPr>
            </w:pPr>
            <w:r w:rsidRPr="00E64C2A">
              <w:rPr>
                <w:rFonts w:cs="Calibri"/>
                <w:color w:val="000000"/>
                <w:sz w:val="20"/>
              </w:rPr>
              <w:t>30</w:t>
            </w:r>
          </w:p>
        </w:tc>
        <w:tc>
          <w:tcPr>
            <w:tcW w:w="1701" w:type="dxa"/>
            <w:tcBorders>
              <w:top w:val="nil"/>
              <w:left w:val="nil"/>
              <w:bottom w:val="nil"/>
              <w:right w:val="nil"/>
            </w:tcBorders>
            <w:shd w:val="clear" w:color="auto" w:fill="auto"/>
            <w:noWrap/>
            <w:vAlign w:val="center"/>
            <w:hideMark/>
          </w:tcPr>
          <w:p w14:paraId="52E7F53F" w14:textId="77777777" w:rsidR="00E64C2A" w:rsidRPr="00E64C2A" w:rsidRDefault="00E64C2A" w:rsidP="00E64C2A">
            <w:pPr>
              <w:spacing w:after="0" w:line="240" w:lineRule="auto"/>
              <w:jc w:val="center"/>
              <w:rPr>
                <w:rFonts w:cs="Calibri"/>
                <w:color w:val="000000"/>
                <w:sz w:val="20"/>
              </w:rPr>
            </w:pPr>
            <w:r w:rsidRPr="00E64C2A">
              <w:rPr>
                <w:rFonts w:cs="Calibri"/>
                <w:color w:val="000000"/>
                <w:sz w:val="20"/>
              </w:rPr>
              <w:t>73%</w:t>
            </w:r>
          </w:p>
        </w:tc>
        <w:tc>
          <w:tcPr>
            <w:tcW w:w="1417" w:type="dxa"/>
            <w:tcBorders>
              <w:top w:val="nil"/>
              <w:left w:val="nil"/>
              <w:bottom w:val="nil"/>
              <w:right w:val="nil"/>
            </w:tcBorders>
            <w:shd w:val="clear" w:color="auto" w:fill="auto"/>
            <w:noWrap/>
            <w:vAlign w:val="center"/>
            <w:hideMark/>
          </w:tcPr>
          <w:p w14:paraId="27B84788" w14:textId="5259E172" w:rsidR="00E64C2A" w:rsidRPr="00E64C2A" w:rsidRDefault="00E64C2A" w:rsidP="00E64C2A">
            <w:pPr>
              <w:spacing w:after="0" w:line="240" w:lineRule="auto"/>
              <w:jc w:val="center"/>
              <w:rPr>
                <w:rFonts w:cs="Calibri"/>
                <w:color w:val="000000"/>
                <w:sz w:val="20"/>
              </w:rPr>
            </w:pPr>
            <w:r w:rsidRPr="00E64C2A">
              <w:rPr>
                <w:rFonts w:cs="Calibri"/>
                <w:color w:val="000000"/>
                <w:sz w:val="20"/>
              </w:rPr>
              <w:t>30</w:t>
            </w:r>
            <w:r w:rsidR="00275795">
              <w:rPr>
                <w:rFonts w:cs="Calibri"/>
                <w:color w:val="000000"/>
                <w:sz w:val="20"/>
              </w:rPr>
              <w:t>%</w:t>
            </w:r>
          </w:p>
        </w:tc>
      </w:tr>
      <w:tr w:rsidR="00372C79" w:rsidRPr="00E64C2A" w14:paraId="130416D2" w14:textId="77777777" w:rsidTr="00BC354E">
        <w:trPr>
          <w:trHeight w:val="340"/>
        </w:trPr>
        <w:tc>
          <w:tcPr>
            <w:tcW w:w="1036" w:type="dxa"/>
            <w:tcBorders>
              <w:top w:val="nil"/>
              <w:left w:val="nil"/>
              <w:bottom w:val="nil"/>
              <w:right w:val="nil"/>
            </w:tcBorders>
            <w:shd w:val="clear" w:color="D9D9D9" w:fill="D9D9D9"/>
            <w:noWrap/>
            <w:vAlign w:val="center"/>
            <w:hideMark/>
          </w:tcPr>
          <w:p w14:paraId="17CF2A0A" w14:textId="77777777" w:rsidR="00E64C2A" w:rsidRPr="00EC77EA" w:rsidRDefault="00E64C2A" w:rsidP="00BC354E">
            <w:pPr>
              <w:spacing w:after="0" w:line="240" w:lineRule="auto"/>
              <w:jc w:val="center"/>
              <w:rPr>
                <w:rFonts w:cs="Calibri"/>
                <w:i/>
                <w:color w:val="000000"/>
                <w:sz w:val="20"/>
              </w:rPr>
            </w:pPr>
            <w:r w:rsidRPr="00EC77EA">
              <w:rPr>
                <w:rFonts w:cs="Calibri"/>
                <w:i/>
                <w:color w:val="000000"/>
                <w:sz w:val="20"/>
              </w:rPr>
              <w:t>Cycle 6</w:t>
            </w:r>
          </w:p>
        </w:tc>
        <w:tc>
          <w:tcPr>
            <w:tcW w:w="2225" w:type="dxa"/>
            <w:tcBorders>
              <w:top w:val="nil"/>
              <w:left w:val="nil"/>
              <w:bottom w:val="nil"/>
              <w:right w:val="nil"/>
            </w:tcBorders>
            <w:shd w:val="clear" w:color="D9D9D9" w:fill="D9D9D9"/>
            <w:noWrap/>
            <w:vAlign w:val="center"/>
            <w:hideMark/>
          </w:tcPr>
          <w:p w14:paraId="018C7AE2" w14:textId="77777777" w:rsidR="00E64C2A" w:rsidRPr="00EC77EA" w:rsidRDefault="00E64C2A" w:rsidP="00BC354E">
            <w:pPr>
              <w:spacing w:after="0" w:line="240" w:lineRule="auto"/>
              <w:jc w:val="center"/>
              <w:rPr>
                <w:rFonts w:cs="Calibri"/>
                <w:i/>
                <w:color w:val="000000"/>
                <w:sz w:val="20"/>
              </w:rPr>
            </w:pPr>
            <w:r w:rsidRPr="00EC77EA">
              <w:rPr>
                <w:rFonts w:cs="Calibri"/>
                <w:i/>
                <w:color w:val="000000"/>
                <w:sz w:val="20"/>
              </w:rPr>
              <w:t>1 Jul 2023 - 31 Dec 2023</w:t>
            </w:r>
          </w:p>
        </w:tc>
        <w:tc>
          <w:tcPr>
            <w:tcW w:w="992" w:type="dxa"/>
            <w:tcBorders>
              <w:top w:val="nil"/>
              <w:left w:val="nil"/>
              <w:bottom w:val="nil"/>
              <w:right w:val="nil"/>
            </w:tcBorders>
            <w:shd w:val="clear" w:color="D9D9D9" w:fill="D9D9D9"/>
            <w:noWrap/>
            <w:vAlign w:val="center"/>
            <w:hideMark/>
          </w:tcPr>
          <w:p w14:paraId="0552DAE4" w14:textId="621CF2B4" w:rsidR="00E64C2A" w:rsidRPr="00EC77EA" w:rsidRDefault="00E64C2A" w:rsidP="00C50FEA">
            <w:pPr>
              <w:spacing w:after="0" w:line="240" w:lineRule="auto"/>
              <w:jc w:val="right"/>
              <w:rPr>
                <w:rFonts w:cs="Calibri"/>
                <w:i/>
                <w:color w:val="auto"/>
                <w:sz w:val="20"/>
              </w:rPr>
            </w:pPr>
            <w:r w:rsidRPr="00EC77EA">
              <w:rPr>
                <w:rFonts w:cs="Calibri"/>
                <w:i/>
                <w:color w:val="auto"/>
                <w:sz w:val="20"/>
              </w:rPr>
              <w:t>-</w:t>
            </w:r>
          </w:p>
        </w:tc>
        <w:tc>
          <w:tcPr>
            <w:tcW w:w="921" w:type="dxa"/>
            <w:tcBorders>
              <w:top w:val="nil"/>
              <w:left w:val="nil"/>
              <w:bottom w:val="nil"/>
              <w:right w:val="nil"/>
            </w:tcBorders>
            <w:shd w:val="clear" w:color="D9D9D9" w:fill="D9D9D9"/>
            <w:noWrap/>
            <w:vAlign w:val="center"/>
            <w:hideMark/>
          </w:tcPr>
          <w:p w14:paraId="56A40570" w14:textId="15B12682" w:rsidR="00E64C2A" w:rsidRPr="00EC77EA" w:rsidRDefault="00E05B06" w:rsidP="00BC354E">
            <w:pPr>
              <w:spacing w:after="0" w:line="240" w:lineRule="auto"/>
              <w:jc w:val="right"/>
              <w:rPr>
                <w:rFonts w:cs="Calibri"/>
                <w:i/>
                <w:color w:val="auto"/>
                <w:sz w:val="20"/>
              </w:rPr>
            </w:pPr>
            <w:r w:rsidRPr="00EC77EA">
              <w:rPr>
                <w:rFonts w:cs="Calibri"/>
                <w:i/>
                <w:color w:val="auto"/>
                <w:sz w:val="20"/>
              </w:rPr>
              <w:t>-</w:t>
            </w:r>
          </w:p>
        </w:tc>
        <w:tc>
          <w:tcPr>
            <w:tcW w:w="922" w:type="dxa"/>
            <w:tcBorders>
              <w:top w:val="nil"/>
              <w:left w:val="nil"/>
              <w:bottom w:val="nil"/>
              <w:right w:val="nil"/>
            </w:tcBorders>
            <w:shd w:val="clear" w:color="D9D9D9" w:fill="D9D9D9"/>
            <w:noWrap/>
            <w:vAlign w:val="center"/>
            <w:hideMark/>
          </w:tcPr>
          <w:p w14:paraId="6D719041" w14:textId="3EFB5C4A" w:rsidR="00E64C2A" w:rsidRPr="00EC77EA" w:rsidRDefault="00E05B06" w:rsidP="00BC354E">
            <w:pPr>
              <w:spacing w:after="0" w:line="240" w:lineRule="auto"/>
              <w:jc w:val="right"/>
              <w:rPr>
                <w:rFonts w:cs="Calibri"/>
                <w:i/>
                <w:color w:val="auto"/>
                <w:sz w:val="20"/>
              </w:rPr>
            </w:pPr>
            <w:r w:rsidRPr="00EC77EA">
              <w:rPr>
                <w:rFonts w:cs="Calibri"/>
                <w:i/>
                <w:color w:val="auto"/>
                <w:sz w:val="20"/>
              </w:rPr>
              <w:t>-</w:t>
            </w:r>
          </w:p>
        </w:tc>
        <w:tc>
          <w:tcPr>
            <w:tcW w:w="1701" w:type="dxa"/>
            <w:tcBorders>
              <w:top w:val="nil"/>
              <w:left w:val="nil"/>
              <w:bottom w:val="nil"/>
              <w:right w:val="nil"/>
            </w:tcBorders>
            <w:shd w:val="clear" w:color="D9D9D9" w:fill="D9D9D9"/>
            <w:noWrap/>
            <w:vAlign w:val="center"/>
            <w:hideMark/>
          </w:tcPr>
          <w:p w14:paraId="38B80427" w14:textId="13A9BAFB" w:rsidR="00E64C2A" w:rsidRPr="00EC77EA" w:rsidRDefault="00E05B06" w:rsidP="00E64C2A">
            <w:pPr>
              <w:spacing w:after="0" w:line="240" w:lineRule="auto"/>
              <w:jc w:val="center"/>
              <w:rPr>
                <w:rFonts w:cs="Calibri"/>
                <w:i/>
                <w:color w:val="auto"/>
                <w:sz w:val="20"/>
              </w:rPr>
            </w:pPr>
            <w:r w:rsidRPr="00EC77EA">
              <w:rPr>
                <w:rFonts w:cs="Calibri"/>
                <w:i/>
                <w:color w:val="auto"/>
                <w:sz w:val="20"/>
              </w:rPr>
              <w:t>-</w:t>
            </w:r>
          </w:p>
        </w:tc>
        <w:tc>
          <w:tcPr>
            <w:tcW w:w="1417" w:type="dxa"/>
            <w:tcBorders>
              <w:top w:val="nil"/>
              <w:left w:val="nil"/>
              <w:bottom w:val="nil"/>
              <w:right w:val="nil"/>
            </w:tcBorders>
            <w:shd w:val="clear" w:color="D9D9D9" w:fill="D9D9D9"/>
            <w:noWrap/>
            <w:vAlign w:val="center"/>
            <w:hideMark/>
          </w:tcPr>
          <w:p w14:paraId="06840D6F" w14:textId="0CDD3A89" w:rsidR="00E64C2A" w:rsidRPr="00EC77EA" w:rsidRDefault="00E05B06" w:rsidP="00E64C2A">
            <w:pPr>
              <w:spacing w:after="0" w:line="240" w:lineRule="auto"/>
              <w:jc w:val="center"/>
              <w:rPr>
                <w:rFonts w:cs="Calibri"/>
                <w:i/>
                <w:color w:val="auto"/>
                <w:sz w:val="20"/>
              </w:rPr>
            </w:pPr>
            <w:r w:rsidRPr="00EC77EA">
              <w:rPr>
                <w:rFonts w:cs="Calibri"/>
                <w:i/>
                <w:color w:val="auto"/>
                <w:sz w:val="20"/>
              </w:rPr>
              <w:t>-</w:t>
            </w:r>
          </w:p>
        </w:tc>
      </w:tr>
      <w:tr w:rsidR="00E05B06" w:rsidRPr="00E64C2A" w14:paraId="44E3EDFF" w14:textId="77777777" w:rsidTr="00BC354E">
        <w:trPr>
          <w:trHeight w:val="340"/>
        </w:trPr>
        <w:tc>
          <w:tcPr>
            <w:tcW w:w="3261" w:type="dxa"/>
            <w:gridSpan w:val="2"/>
            <w:tcBorders>
              <w:top w:val="nil"/>
              <w:left w:val="nil"/>
              <w:bottom w:val="nil"/>
              <w:right w:val="nil"/>
            </w:tcBorders>
            <w:shd w:val="clear" w:color="auto" w:fill="auto"/>
            <w:noWrap/>
            <w:vAlign w:val="bottom"/>
            <w:hideMark/>
          </w:tcPr>
          <w:p w14:paraId="1EEC324F" w14:textId="4E2D29A4" w:rsidR="00E64C2A" w:rsidRPr="00E64C2A" w:rsidRDefault="00E64C2A" w:rsidP="00E64C2A">
            <w:pPr>
              <w:spacing w:after="0" w:line="240" w:lineRule="auto"/>
              <w:rPr>
                <w:rFonts w:cs="Calibri"/>
                <w:b/>
                <w:bCs/>
                <w:color w:val="000000"/>
                <w:sz w:val="20"/>
              </w:rPr>
            </w:pPr>
            <w:r w:rsidRPr="00E64C2A">
              <w:rPr>
                <w:rFonts w:cs="Calibri"/>
                <w:b/>
                <w:bCs/>
                <w:color w:val="000000"/>
                <w:sz w:val="20"/>
              </w:rPr>
              <w:t>Total</w:t>
            </w:r>
          </w:p>
        </w:tc>
        <w:tc>
          <w:tcPr>
            <w:tcW w:w="992" w:type="dxa"/>
            <w:tcBorders>
              <w:top w:val="nil"/>
              <w:left w:val="nil"/>
              <w:bottom w:val="nil"/>
              <w:right w:val="nil"/>
            </w:tcBorders>
            <w:shd w:val="clear" w:color="auto" w:fill="auto"/>
            <w:noWrap/>
            <w:vAlign w:val="center"/>
            <w:hideMark/>
          </w:tcPr>
          <w:p w14:paraId="6652C721" w14:textId="510CFAC8" w:rsidR="00E64C2A" w:rsidRPr="00E64C2A" w:rsidRDefault="00E64C2A" w:rsidP="00C50FEA">
            <w:pPr>
              <w:spacing w:after="0" w:line="240" w:lineRule="auto"/>
              <w:jc w:val="right"/>
              <w:rPr>
                <w:rFonts w:cs="Calibri"/>
                <w:b/>
                <w:bCs/>
                <w:color w:val="000000"/>
                <w:sz w:val="20"/>
              </w:rPr>
            </w:pPr>
            <w:r w:rsidRPr="00E64C2A">
              <w:rPr>
                <w:rFonts w:cs="Calibri"/>
                <w:b/>
                <w:bCs/>
                <w:color w:val="000000"/>
                <w:sz w:val="20"/>
              </w:rPr>
              <w:t xml:space="preserve">47,786 </w:t>
            </w:r>
          </w:p>
        </w:tc>
        <w:tc>
          <w:tcPr>
            <w:tcW w:w="921" w:type="dxa"/>
            <w:tcBorders>
              <w:top w:val="nil"/>
              <w:left w:val="nil"/>
              <w:bottom w:val="nil"/>
              <w:right w:val="nil"/>
            </w:tcBorders>
            <w:shd w:val="clear" w:color="auto" w:fill="auto"/>
            <w:noWrap/>
            <w:vAlign w:val="center"/>
            <w:hideMark/>
          </w:tcPr>
          <w:p w14:paraId="10AE334E" w14:textId="77777777" w:rsidR="00E64C2A" w:rsidRPr="00E64C2A" w:rsidRDefault="00E64C2A" w:rsidP="00BC354E">
            <w:pPr>
              <w:spacing w:after="0" w:line="240" w:lineRule="auto"/>
              <w:jc w:val="right"/>
              <w:rPr>
                <w:rFonts w:cs="Calibri"/>
                <w:b/>
                <w:bCs/>
                <w:color w:val="000000"/>
                <w:sz w:val="20"/>
              </w:rPr>
            </w:pPr>
            <w:r w:rsidRPr="00E64C2A">
              <w:rPr>
                <w:rFonts w:cs="Calibri"/>
                <w:b/>
                <w:bCs/>
                <w:color w:val="000000"/>
                <w:sz w:val="20"/>
              </w:rPr>
              <w:t>35.8</w:t>
            </w:r>
          </w:p>
        </w:tc>
        <w:tc>
          <w:tcPr>
            <w:tcW w:w="922" w:type="dxa"/>
            <w:tcBorders>
              <w:top w:val="nil"/>
              <w:left w:val="nil"/>
              <w:bottom w:val="nil"/>
              <w:right w:val="nil"/>
            </w:tcBorders>
            <w:shd w:val="clear" w:color="auto" w:fill="auto"/>
            <w:noWrap/>
            <w:vAlign w:val="center"/>
            <w:hideMark/>
          </w:tcPr>
          <w:p w14:paraId="05F2E38C" w14:textId="77777777" w:rsidR="00E64C2A" w:rsidRPr="00E64C2A" w:rsidRDefault="00E64C2A" w:rsidP="00BC354E">
            <w:pPr>
              <w:spacing w:after="0" w:line="240" w:lineRule="auto"/>
              <w:jc w:val="right"/>
              <w:rPr>
                <w:rFonts w:cs="Calibri"/>
                <w:b/>
                <w:bCs/>
                <w:color w:val="000000"/>
                <w:sz w:val="20"/>
              </w:rPr>
            </w:pPr>
            <w:r w:rsidRPr="00E64C2A">
              <w:rPr>
                <w:rFonts w:cs="Calibri"/>
                <w:b/>
                <w:bCs/>
                <w:color w:val="000000"/>
                <w:sz w:val="20"/>
              </w:rPr>
              <w:t>30</w:t>
            </w:r>
          </w:p>
        </w:tc>
        <w:tc>
          <w:tcPr>
            <w:tcW w:w="1701" w:type="dxa"/>
            <w:tcBorders>
              <w:top w:val="nil"/>
              <w:left w:val="nil"/>
              <w:bottom w:val="nil"/>
              <w:right w:val="nil"/>
            </w:tcBorders>
            <w:shd w:val="clear" w:color="auto" w:fill="auto"/>
            <w:noWrap/>
            <w:vAlign w:val="center"/>
            <w:hideMark/>
          </w:tcPr>
          <w:p w14:paraId="52102BC7" w14:textId="77777777" w:rsidR="00E64C2A" w:rsidRPr="00E64C2A" w:rsidRDefault="00E64C2A" w:rsidP="00E64C2A">
            <w:pPr>
              <w:spacing w:after="0" w:line="240" w:lineRule="auto"/>
              <w:jc w:val="center"/>
              <w:rPr>
                <w:rFonts w:cs="Calibri"/>
                <w:b/>
                <w:bCs/>
                <w:color w:val="000000"/>
                <w:sz w:val="20"/>
              </w:rPr>
            </w:pPr>
            <w:r w:rsidRPr="00E64C2A">
              <w:rPr>
                <w:rFonts w:cs="Calibri"/>
                <w:b/>
                <w:bCs/>
                <w:color w:val="000000"/>
                <w:sz w:val="20"/>
              </w:rPr>
              <w:t>78%</w:t>
            </w:r>
          </w:p>
        </w:tc>
        <w:tc>
          <w:tcPr>
            <w:tcW w:w="1417" w:type="dxa"/>
            <w:tcBorders>
              <w:top w:val="nil"/>
              <w:left w:val="nil"/>
              <w:bottom w:val="nil"/>
              <w:right w:val="nil"/>
            </w:tcBorders>
            <w:shd w:val="clear" w:color="auto" w:fill="auto"/>
            <w:noWrap/>
            <w:vAlign w:val="center"/>
            <w:hideMark/>
          </w:tcPr>
          <w:p w14:paraId="516C5ACB" w14:textId="380778AB" w:rsidR="00E64C2A" w:rsidRPr="00E64C2A" w:rsidRDefault="00275795" w:rsidP="00E64C2A">
            <w:pPr>
              <w:spacing w:after="0" w:line="240" w:lineRule="auto"/>
              <w:jc w:val="center"/>
              <w:rPr>
                <w:rFonts w:cs="Calibri"/>
                <w:b/>
                <w:bCs/>
                <w:color w:val="000000"/>
                <w:sz w:val="20"/>
              </w:rPr>
            </w:pPr>
            <w:r>
              <w:rPr>
                <w:rFonts w:cs="Calibri"/>
                <w:b/>
                <w:bCs/>
                <w:color w:val="000000"/>
                <w:sz w:val="20"/>
              </w:rPr>
              <w:t>30%</w:t>
            </w:r>
          </w:p>
        </w:tc>
      </w:tr>
      <w:tr w:rsidR="00EE7205" w:rsidRPr="00E64C2A" w14:paraId="29D527ED" w14:textId="77777777" w:rsidTr="00C03C02">
        <w:trPr>
          <w:gridAfter w:val="4"/>
          <w:wAfter w:w="4961" w:type="dxa"/>
          <w:trHeight w:val="340"/>
        </w:trPr>
        <w:tc>
          <w:tcPr>
            <w:tcW w:w="3261" w:type="dxa"/>
            <w:gridSpan w:val="2"/>
            <w:tcBorders>
              <w:top w:val="nil"/>
              <w:left w:val="nil"/>
              <w:bottom w:val="nil"/>
              <w:right w:val="nil"/>
            </w:tcBorders>
            <w:shd w:val="clear" w:color="D9D9D9" w:fill="D9D9D9"/>
            <w:noWrap/>
            <w:vAlign w:val="bottom"/>
            <w:hideMark/>
          </w:tcPr>
          <w:p w14:paraId="772E17B7" w14:textId="6E505FF0" w:rsidR="00EE7205" w:rsidRPr="00E64C2A" w:rsidRDefault="00EE7205" w:rsidP="00E64C2A">
            <w:pPr>
              <w:spacing w:after="0" w:line="240" w:lineRule="auto"/>
              <w:rPr>
                <w:rFonts w:cs="Calibri"/>
                <w:color w:val="000000"/>
                <w:sz w:val="20"/>
              </w:rPr>
            </w:pPr>
            <w:r w:rsidRPr="00E64C2A">
              <w:rPr>
                <w:rFonts w:cs="Calibri"/>
                <w:color w:val="000000"/>
                <w:sz w:val="20"/>
              </w:rPr>
              <w:t>Superseded reports</w:t>
            </w:r>
            <w:r>
              <w:rPr>
                <w:rStyle w:val="FootnoteReference"/>
                <w:rFonts w:cs="Calibri"/>
                <w:color w:val="000000"/>
              </w:rPr>
              <w:footnoteReference w:id="2"/>
            </w:r>
          </w:p>
        </w:tc>
        <w:tc>
          <w:tcPr>
            <w:tcW w:w="992" w:type="dxa"/>
            <w:tcBorders>
              <w:top w:val="nil"/>
              <w:left w:val="nil"/>
              <w:bottom w:val="nil"/>
              <w:right w:val="nil"/>
            </w:tcBorders>
            <w:shd w:val="clear" w:color="D9D9D9" w:fill="D9D9D9"/>
            <w:noWrap/>
            <w:vAlign w:val="bottom"/>
            <w:hideMark/>
          </w:tcPr>
          <w:p w14:paraId="3E50BDA5" w14:textId="3E1FBCEC" w:rsidR="00EE7205" w:rsidRPr="00E64C2A" w:rsidRDefault="00EE7205" w:rsidP="00C50FEA">
            <w:pPr>
              <w:spacing w:after="0" w:line="240" w:lineRule="auto"/>
              <w:jc w:val="right"/>
              <w:rPr>
                <w:rFonts w:cs="Calibri"/>
                <w:color w:val="auto"/>
                <w:sz w:val="20"/>
              </w:rPr>
            </w:pPr>
            <w:r w:rsidRPr="00E64C2A">
              <w:rPr>
                <w:rFonts w:cs="Calibri"/>
                <w:color w:val="auto"/>
                <w:sz w:val="20"/>
              </w:rPr>
              <w:t xml:space="preserve">1,879 </w:t>
            </w:r>
          </w:p>
        </w:tc>
      </w:tr>
      <w:tr w:rsidR="00EE7205" w:rsidRPr="00E64C2A" w14:paraId="2D137240" w14:textId="77777777" w:rsidTr="00C03C02">
        <w:trPr>
          <w:gridAfter w:val="4"/>
          <w:wAfter w:w="4961" w:type="dxa"/>
          <w:trHeight w:val="340"/>
        </w:trPr>
        <w:tc>
          <w:tcPr>
            <w:tcW w:w="3261" w:type="dxa"/>
            <w:gridSpan w:val="2"/>
            <w:tcBorders>
              <w:top w:val="nil"/>
              <w:left w:val="nil"/>
              <w:bottom w:val="single" w:sz="8" w:space="0" w:color="000000"/>
              <w:right w:val="nil"/>
            </w:tcBorders>
            <w:shd w:val="clear" w:color="auto" w:fill="auto"/>
            <w:noWrap/>
            <w:vAlign w:val="bottom"/>
            <w:hideMark/>
          </w:tcPr>
          <w:p w14:paraId="7169668B" w14:textId="42C644B9" w:rsidR="00EE7205" w:rsidRPr="00FC5406" w:rsidRDefault="00EE7205" w:rsidP="00E64C2A">
            <w:pPr>
              <w:spacing w:after="0" w:line="240" w:lineRule="auto"/>
              <w:rPr>
                <w:rFonts w:cs="Calibri"/>
                <w:b/>
                <w:bCs/>
                <w:color w:val="000000"/>
                <w:sz w:val="20"/>
              </w:rPr>
            </w:pPr>
            <w:r w:rsidRPr="00FC5406">
              <w:rPr>
                <w:rFonts w:cs="Calibri"/>
                <w:b/>
                <w:bCs/>
                <w:color w:val="000000"/>
                <w:sz w:val="20"/>
              </w:rPr>
              <w:t>Total reports on register</w:t>
            </w:r>
            <w:r w:rsidR="003E0D58">
              <w:rPr>
                <w:rStyle w:val="FootnoteReference"/>
                <w:rFonts w:cs="Calibri"/>
                <w:b/>
                <w:bCs/>
                <w:color w:val="000000"/>
              </w:rPr>
              <w:footnoteReference w:id="3"/>
            </w:r>
          </w:p>
        </w:tc>
        <w:tc>
          <w:tcPr>
            <w:tcW w:w="992" w:type="dxa"/>
            <w:tcBorders>
              <w:top w:val="nil"/>
              <w:left w:val="nil"/>
              <w:bottom w:val="single" w:sz="8" w:space="0" w:color="000000"/>
              <w:right w:val="nil"/>
            </w:tcBorders>
            <w:shd w:val="clear" w:color="auto" w:fill="auto"/>
            <w:noWrap/>
            <w:vAlign w:val="bottom"/>
            <w:hideMark/>
          </w:tcPr>
          <w:p w14:paraId="738FCC38" w14:textId="167AB64E" w:rsidR="00EE7205" w:rsidRPr="00FC5406" w:rsidRDefault="00EE7205" w:rsidP="00C50FEA">
            <w:pPr>
              <w:spacing w:after="0" w:line="240" w:lineRule="auto"/>
              <w:jc w:val="right"/>
              <w:rPr>
                <w:rFonts w:cs="Calibri"/>
                <w:b/>
                <w:bCs/>
                <w:color w:val="auto"/>
                <w:sz w:val="20"/>
              </w:rPr>
            </w:pPr>
            <w:r w:rsidRPr="00FC5406">
              <w:rPr>
                <w:rFonts w:cs="Calibri"/>
                <w:b/>
                <w:bCs/>
                <w:color w:val="auto"/>
                <w:sz w:val="20"/>
              </w:rPr>
              <w:t xml:space="preserve">49,669 </w:t>
            </w:r>
          </w:p>
        </w:tc>
      </w:tr>
    </w:tbl>
    <w:p w14:paraId="4B18BBA5" w14:textId="77777777" w:rsidR="007E3CE3" w:rsidRDefault="007E3CE3"/>
    <w:p w14:paraId="1CD2BB1F" w14:textId="23AEC335" w:rsidR="00CD6FDC" w:rsidRDefault="00181BF4" w:rsidP="004B4265">
      <w:r w:rsidRPr="00AE1EDF">
        <w:rPr>
          <w:b/>
          <w:bCs/>
        </w:rPr>
        <w:t>Table</w:t>
      </w:r>
      <w:r w:rsidR="00FC47B9" w:rsidRPr="00AE1EDF">
        <w:rPr>
          <w:b/>
          <w:bCs/>
        </w:rPr>
        <w:t xml:space="preserve"> </w:t>
      </w:r>
      <w:r w:rsidR="00790845">
        <w:rPr>
          <w:b/>
        </w:rPr>
        <w:t>3</w:t>
      </w:r>
      <w:r w:rsidRPr="00AE1EDF">
        <w:rPr>
          <w:b/>
          <w:bCs/>
        </w:rPr>
        <w:t xml:space="preserve">: </w:t>
      </w:r>
      <w:r w:rsidR="00CD6FDC">
        <w:t>A</w:t>
      </w:r>
      <w:r w:rsidR="008E4C93">
        <w:t xml:space="preserve">verage standard payment </w:t>
      </w:r>
      <w:r w:rsidR="00DC09E1">
        <w:t xml:space="preserve">terms </w:t>
      </w:r>
      <w:r w:rsidR="00634B2D">
        <w:t xml:space="preserve">at start and end of reporting </w:t>
      </w:r>
      <w:r w:rsidR="00CD6FDC">
        <w:t>cycle</w:t>
      </w:r>
      <w:r w:rsidR="00BC354E">
        <w:t>s</w:t>
      </w:r>
    </w:p>
    <w:tbl>
      <w:tblPr>
        <w:tblW w:w="6237" w:type="dxa"/>
        <w:tblLayout w:type="fixed"/>
        <w:tblLook w:val="04A0" w:firstRow="1" w:lastRow="0" w:firstColumn="1" w:lastColumn="0" w:noHBand="0" w:noVBand="1"/>
      </w:tblPr>
      <w:tblGrid>
        <w:gridCol w:w="1701"/>
        <w:gridCol w:w="2268"/>
        <w:gridCol w:w="2268"/>
      </w:tblGrid>
      <w:tr w:rsidR="00E97711" w:rsidRPr="00E97711" w14:paraId="37A2E740" w14:textId="77777777" w:rsidTr="00BC354E">
        <w:trPr>
          <w:trHeight w:val="441"/>
        </w:trPr>
        <w:tc>
          <w:tcPr>
            <w:tcW w:w="1701" w:type="dxa"/>
            <w:vMerge w:val="restart"/>
            <w:tcBorders>
              <w:top w:val="nil"/>
              <w:left w:val="nil"/>
              <w:bottom w:val="single" w:sz="4" w:space="0" w:color="000000"/>
              <w:right w:val="nil"/>
            </w:tcBorders>
            <w:shd w:val="clear" w:color="002C47" w:fill="002C47"/>
            <w:vAlign w:val="center"/>
            <w:hideMark/>
          </w:tcPr>
          <w:p w14:paraId="382728CA" w14:textId="77777777" w:rsidR="00E97711" w:rsidRPr="00E97711" w:rsidRDefault="00E97711" w:rsidP="00E97711">
            <w:pPr>
              <w:spacing w:after="0" w:line="240" w:lineRule="auto"/>
              <w:jc w:val="center"/>
              <w:rPr>
                <w:rFonts w:cs="Calibri"/>
                <w:b/>
                <w:bCs/>
                <w:color w:val="FFFFFF"/>
                <w:sz w:val="20"/>
              </w:rPr>
            </w:pPr>
            <w:r w:rsidRPr="00E97711">
              <w:rPr>
                <w:rFonts w:cs="Calibri"/>
                <w:b/>
                <w:bCs/>
                <w:color w:val="FFFFFF"/>
                <w:sz w:val="20"/>
              </w:rPr>
              <w:t>Reporting Cycle</w:t>
            </w:r>
          </w:p>
        </w:tc>
        <w:tc>
          <w:tcPr>
            <w:tcW w:w="4536" w:type="dxa"/>
            <w:gridSpan w:val="2"/>
            <w:tcBorders>
              <w:top w:val="nil"/>
              <w:left w:val="nil"/>
              <w:bottom w:val="single" w:sz="4" w:space="0" w:color="FFFFFF"/>
              <w:right w:val="nil"/>
            </w:tcBorders>
            <w:shd w:val="clear" w:color="002C47" w:fill="002C47"/>
            <w:vAlign w:val="center"/>
            <w:hideMark/>
          </w:tcPr>
          <w:p w14:paraId="5154A74C" w14:textId="77777777" w:rsidR="00E97711" w:rsidRPr="00E97711" w:rsidRDefault="00E97711" w:rsidP="00E97711">
            <w:pPr>
              <w:spacing w:after="0" w:line="240" w:lineRule="auto"/>
              <w:jc w:val="center"/>
              <w:rPr>
                <w:rFonts w:cs="Calibri"/>
                <w:b/>
                <w:bCs/>
                <w:color w:val="FFFFFF"/>
                <w:sz w:val="20"/>
              </w:rPr>
            </w:pPr>
            <w:r w:rsidRPr="00E97711">
              <w:rPr>
                <w:rFonts w:cs="Calibri"/>
                <w:b/>
                <w:bCs/>
                <w:color w:val="FFFFFF"/>
                <w:sz w:val="20"/>
              </w:rPr>
              <w:t>Average Standard payment terms</w:t>
            </w:r>
          </w:p>
        </w:tc>
      </w:tr>
      <w:tr w:rsidR="00E97711" w:rsidRPr="00E97711" w14:paraId="3DAFC38D" w14:textId="77777777" w:rsidTr="00BC354E">
        <w:trPr>
          <w:trHeight w:val="588"/>
        </w:trPr>
        <w:tc>
          <w:tcPr>
            <w:tcW w:w="1701" w:type="dxa"/>
            <w:vMerge/>
            <w:tcBorders>
              <w:top w:val="nil"/>
              <w:left w:val="nil"/>
              <w:bottom w:val="single" w:sz="4" w:space="0" w:color="000000"/>
              <w:right w:val="nil"/>
            </w:tcBorders>
            <w:vAlign w:val="center"/>
            <w:hideMark/>
          </w:tcPr>
          <w:p w14:paraId="7F8E5784" w14:textId="77777777" w:rsidR="00E97711" w:rsidRPr="00E97711" w:rsidRDefault="00E97711" w:rsidP="00BC354E">
            <w:pPr>
              <w:spacing w:after="0" w:line="240" w:lineRule="auto"/>
              <w:jc w:val="center"/>
              <w:rPr>
                <w:rFonts w:cs="Calibri"/>
                <w:b/>
                <w:bCs/>
                <w:color w:val="FFFFFF"/>
                <w:sz w:val="20"/>
              </w:rPr>
            </w:pPr>
          </w:p>
        </w:tc>
        <w:tc>
          <w:tcPr>
            <w:tcW w:w="2268" w:type="dxa"/>
            <w:tcBorders>
              <w:top w:val="nil"/>
              <w:left w:val="nil"/>
              <w:bottom w:val="nil"/>
              <w:right w:val="nil"/>
            </w:tcBorders>
            <w:shd w:val="clear" w:color="002C47" w:fill="002C47"/>
            <w:vAlign w:val="center"/>
            <w:hideMark/>
          </w:tcPr>
          <w:p w14:paraId="1B52E082" w14:textId="5A449A6E" w:rsidR="00832A11" w:rsidRDefault="00E97711" w:rsidP="00E97711">
            <w:pPr>
              <w:spacing w:after="0" w:line="240" w:lineRule="auto"/>
              <w:jc w:val="center"/>
              <w:rPr>
                <w:rFonts w:cs="Calibri"/>
                <w:b/>
                <w:bCs/>
                <w:color w:val="FFFFFF"/>
                <w:sz w:val="20"/>
              </w:rPr>
            </w:pPr>
            <w:r w:rsidRPr="00E97711">
              <w:rPr>
                <w:rFonts w:cs="Calibri"/>
                <w:b/>
                <w:bCs/>
                <w:color w:val="FFFFFF"/>
                <w:sz w:val="20"/>
              </w:rPr>
              <w:t>Start o</w:t>
            </w:r>
            <w:r w:rsidR="00832A11">
              <w:rPr>
                <w:rFonts w:cs="Calibri"/>
                <w:b/>
                <w:bCs/>
                <w:color w:val="FFFFFF"/>
                <w:sz w:val="20"/>
              </w:rPr>
              <w:t>f</w:t>
            </w:r>
          </w:p>
          <w:p w14:paraId="12C057EB" w14:textId="78DB9793" w:rsidR="00E97711" w:rsidRPr="00E97711" w:rsidRDefault="00E97711" w:rsidP="00E97711">
            <w:pPr>
              <w:spacing w:after="0" w:line="240" w:lineRule="auto"/>
              <w:jc w:val="center"/>
              <w:rPr>
                <w:rFonts w:cs="Calibri"/>
                <w:b/>
                <w:bCs/>
                <w:color w:val="FFFFFF"/>
                <w:sz w:val="20"/>
              </w:rPr>
            </w:pPr>
            <w:r w:rsidRPr="00E97711">
              <w:rPr>
                <w:rFonts w:cs="Calibri"/>
                <w:b/>
                <w:bCs/>
                <w:color w:val="FFFFFF"/>
                <w:sz w:val="20"/>
              </w:rPr>
              <w:t>reporting period</w:t>
            </w:r>
          </w:p>
        </w:tc>
        <w:tc>
          <w:tcPr>
            <w:tcW w:w="2268" w:type="dxa"/>
            <w:tcBorders>
              <w:top w:val="nil"/>
              <w:left w:val="nil"/>
              <w:bottom w:val="nil"/>
              <w:right w:val="nil"/>
            </w:tcBorders>
            <w:shd w:val="clear" w:color="002C47" w:fill="002C47"/>
            <w:vAlign w:val="center"/>
            <w:hideMark/>
          </w:tcPr>
          <w:p w14:paraId="77F99AAC" w14:textId="7A61E5AF" w:rsidR="00E97711" w:rsidRPr="00E97711" w:rsidRDefault="00E97711" w:rsidP="00E97711">
            <w:pPr>
              <w:spacing w:after="0" w:line="240" w:lineRule="auto"/>
              <w:jc w:val="center"/>
              <w:rPr>
                <w:rFonts w:cs="Calibri"/>
                <w:b/>
                <w:bCs/>
                <w:color w:val="FFFFFF"/>
                <w:sz w:val="20"/>
              </w:rPr>
            </w:pPr>
            <w:r w:rsidRPr="00E97711">
              <w:rPr>
                <w:rFonts w:cs="Calibri"/>
                <w:b/>
                <w:bCs/>
                <w:color w:val="FFFFFF"/>
                <w:sz w:val="20"/>
              </w:rPr>
              <w:t xml:space="preserve">End of </w:t>
            </w:r>
            <w:r w:rsidRPr="00E97711">
              <w:rPr>
                <w:rFonts w:cs="Calibri"/>
                <w:b/>
                <w:bCs/>
                <w:color w:val="FFFFFF"/>
                <w:sz w:val="20"/>
              </w:rPr>
              <w:br/>
              <w:t>reporting period</w:t>
            </w:r>
            <w:r w:rsidR="00F75E10">
              <w:rPr>
                <w:rStyle w:val="FootnoteReference"/>
                <w:rFonts w:cs="Calibri"/>
                <w:b/>
                <w:bCs/>
                <w:color w:val="FFFFFF"/>
              </w:rPr>
              <w:footnoteReference w:id="4"/>
            </w:r>
          </w:p>
        </w:tc>
      </w:tr>
      <w:tr w:rsidR="00E97711" w:rsidRPr="00E97711" w14:paraId="5F32E2E3" w14:textId="77777777" w:rsidTr="00BC354E">
        <w:trPr>
          <w:trHeight w:val="340"/>
        </w:trPr>
        <w:tc>
          <w:tcPr>
            <w:tcW w:w="1701" w:type="dxa"/>
            <w:tcBorders>
              <w:top w:val="nil"/>
              <w:left w:val="nil"/>
              <w:bottom w:val="nil"/>
              <w:right w:val="nil"/>
            </w:tcBorders>
            <w:shd w:val="clear" w:color="D9D9D9" w:fill="D9D9D9"/>
            <w:vAlign w:val="bottom"/>
            <w:hideMark/>
          </w:tcPr>
          <w:p w14:paraId="1AEDD6DC" w14:textId="77777777" w:rsidR="00E97711" w:rsidRPr="00E97711" w:rsidRDefault="00E97711" w:rsidP="00E97711">
            <w:pPr>
              <w:spacing w:after="0" w:line="240" w:lineRule="auto"/>
              <w:rPr>
                <w:rFonts w:cs="Calibri"/>
                <w:color w:val="000000"/>
                <w:sz w:val="20"/>
              </w:rPr>
            </w:pPr>
            <w:r w:rsidRPr="00E97711">
              <w:rPr>
                <w:rFonts w:cs="Calibri"/>
                <w:color w:val="000000"/>
                <w:sz w:val="20"/>
              </w:rPr>
              <w:t> </w:t>
            </w:r>
          </w:p>
        </w:tc>
        <w:tc>
          <w:tcPr>
            <w:tcW w:w="2268" w:type="dxa"/>
            <w:tcBorders>
              <w:top w:val="single" w:sz="4" w:space="0" w:color="auto"/>
              <w:left w:val="nil"/>
              <w:bottom w:val="nil"/>
              <w:right w:val="nil"/>
            </w:tcBorders>
            <w:shd w:val="clear" w:color="D9D9D9" w:fill="D9D9D9"/>
            <w:vAlign w:val="bottom"/>
            <w:hideMark/>
          </w:tcPr>
          <w:p w14:paraId="31587935" w14:textId="6E1F9818" w:rsidR="00E97711" w:rsidRPr="00E97711" w:rsidRDefault="00FD795A" w:rsidP="00E97711">
            <w:pPr>
              <w:spacing w:after="0" w:line="240" w:lineRule="auto"/>
              <w:jc w:val="center"/>
              <w:rPr>
                <w:rFonts w:cs="Calibri"/>
                <w:color w:val="000000"/>
                <w:sz w:val="20"/>
              </w:rPr>
            </w:pPr>
            <w:r>
              <w:rPr>
                <w:rFonts w:cs="Calibri"/>
                <w:color w:val="000000"/>
                <w:sz w:val="20"/>
              </w:rPr>
              <w:t>d</w:t>
            </w:r>
            <w:r w:rsidR="002E53FD">
              <w:rPr>
                <w:rFonts w:cs="Calibri"/>
                <w:color w:val="000000"/>
                <w:sz w:val="20"/>
              </w:rPr>
              <w:t>ays</w:t>
            </w:r>
          </w:p>
        </w:tc>
        <w:tc>
          <w:tcPr>
            <w:tcW w:w="2268" w:type="dxa"/>
            <w:tcBorders>
              <w:top w:val="single" w:sz="4" w:space="0" w:color="auto"/>
              <w:left w:val="nil"/>
              <w:bottom w:val="nil"/>
              <w:right w:val="nil"/>
            </w:tcBorders>
            <w:shd w:val="clear" w:color="D9D9D9" w:fill="D9D9D9"/>
            <w:vAlign w:val="bottom"/>
            <w:hideMark/>
          </w:tcPr>
          <w:p w14:paraId="2A2EC471" w14:textId="39522429" w:rsidR="00E97711" w:rsidRPr="00E97711" w:rsidRDefault="00FD795A" w:rsidP="00E97711">
            <w:pPr>
              <w:spacing w:after="0" w:line="240" w:lineRule="auto"/>
              <w:jc w:val="center"/>
              <w:rPr>
                <w:rFonts w:cs="Calibri"/>
                <w:color w:val="000000"/>
                <w:sz w:val="20"/>
              </w:rPr>
            </w:pPr>
            <w:r>
              <w:rPr>
                <w:rFonts w:cs="Calibri"/>
                <w:color w:val="000000"/>
                <w:sz w:val="20"/>
              </w:rPr>
              <w:t>d</w:t>
            </w:r>
            <w:r w:rsidR="002E53FD">
              <w:rPr>
                <w:rFonts w:cs="Calibri"/>
                <w:color w:val="000000"/>
                <w:sz w:val="20"/>
              </w:rPr>
              <w:t>ays</w:t>
            </w:r>
          </w:p>
        </w:tc>
      </w:tr>
      <w:tr w:rsidR="00E97711" w:rsidRPr="00E97711" w14:paraId="4F3093CC" w14:textId="77777777" w:rsidTr="00BC354E">
        <w:trPr>
          <w:trHeight w:val="340"/>
        </w:trPr>
        <w:tc>
          <w:tcPr>
            <w:tcW w:w="1701" w:type="dxa"/>
            <w:tcBorders>
              <w:top w:val="single" w:sz="4" w:space="0" w:color="auto"/>
              <w:left w:val="nil"/>
              <w:bottom w:val="nil"/>
              <w:right w:val="nil"/>
            </w:tcBorders>
            <w:shd w:val="clear" w:color="auto" w:fill="auto"/>
            <w:noWrap/>
            <w:vAlign w:val="bottom"/>
            <w:hideMark/>
          </w:tcPr>
          <w:p w14:paraId="3E371560" w14:textId="77777777" w:rsidR="00E97711" w:rsidRPr="00E97711" w:rsidRDefault="00E97711" w:rsidP="00E97711">
            <w:pPr>
              <w:spacing w:after="0" w:line="240" w:lineRule="auto"/>
              <w:rPr>
                <w:rFonts w:cs="Calibri"/>
                <w:color w:val="000000"/>
                <w:sz w:val="20"/>
              </w:rPr>
            </w:pPr>
            <w:r w:rsidRPr="00E97711">
              <w:rPr>
                <w:rFonts w:cs="Calibri"/>
                <w:color w:val="000000"/>
                <w:sz w:val="20"/>
              </w:rPr>
              <w:t>Cycle 1</w:t>
            </w:r>
          </w:p>
        </w:tc>
        <w:tc>
          <w:tcPr>
            <w:tcW w:w="2268" w:type="dxa"/>
            <w:tcBorders>
              <w:top w:val="single" w:sz="4" w:space="0" w:color="auto"/>
              <w:left w:val="nil"/>
              <w:bottom w:val="nil"/>
              <w:right w:val="nil"/>
            </w:tcBorders>
            <w:shd w:val="clear" w:color="auto" w:fill="auto"/>
            <w:noWrap/>
            <w:vAlign w:val="bottom"/>
            <w:hideMark/>
          </w:tcPr>
          <w:p w14:paraId="623BE7D4" w14:textId="77777777" w:rsidR="00E97711" w:rsidRPr="000D459D" w:rsidRDefault="00E97711" w:rsidP="00E97711">
            <w:pPr>
              <w:spacing w:after="0" w:line="240" w:lineRule="auto"/>
              <w:jc w:val="center"/>
              <w:rPr>
                <w:rFonts w:cs="Calibri"/>
                <w:b/>
                <w:color w:val="000000"/>
                <w:sz w:val="20"/>
              </w:rPr>
            </w:pPr>
            <w:r w:rsidRPr="000D459D">
              <w:rPr>
                <w:rFonts w:cs="Calibri"/>
                <w:b/>
                <w:color w:val="000000"/>
                <w:sz w:val="20"/>
              </w:rPr>
              <w:t>37.1</w:t>
            </w:r>
          </w:p>
        </w:tc>
        <w:tc>
          <w:tcPr>
            <w:tcW w:w="2268" w:type="dxa"/>
            <w:tcBorders>
              <w:top w:val="single" w:sz="4" w:space="0" w:color="auto"/>
              <w:left w:val="nil"/>
              <w:bottom w:val="nil"/>
              <w:right w:val="nil"/>
            </w:tcBorders>
            <w:shd w:val="clear" w:color="auto" w:fill="auto"/>
            <w:noWrap/>
            <w:vAlign w:val="bottom"/>
            <w:hideMark/>
          </w:tcPr>
          <w:p w14:paraId="2F3995B2" w14:textId="77777777" w:rsidR="00E97711" w:rsidRPr="00E97711" w:rsidRDefault="00E97711" w:rsidP="00E97711">
            <w:pPr>
              <w:spacing w:after="0" w:line="240" w:lineRule="auto"/>
              <w:jc w:val="center"/>
              <w:rPr>
                <w:rFonts w:cs="Calibri"/>
                <w:color w:val="000000"/>
                <w:sz w:val="20"/>
              </w:rPr>
            </w:pPr>
            <w:r w:rsidRPr="00E97711">
              <w:rPr>
                <w:rFonts w:cs="Calibri"/>
                <w:color w:val="000000"/>
                <w:sz w:val="20"/>
              </w:rPr>
              <w:t>36.5</w:t>
            </w:r>
          </w:p>
        </w:tc>
      </w:tr>
      <w:tr w:rsidR="00E97711" w:rsidRPr="00E97711" w14:paraId="53D4B3F8" w14:textId="77777777" w:rsidTr="00BC354E">
        <w:trPr>
          <w:trHeight w:val="340"/>
        </w:trPr>
        <w:tc>
          <w:tcPr>
            <w:tcW w:w="1701" w:type="dxa"/>
            <w:tcBorders>
              <w:top w:val="nil"/>
              <w:left w:val="nil"/>
              <w:bottom w:val="nil"/>
              <w:right w:val="nil"/>
            </w:tcBorders>
            <w:shd w:val="clear" w:color="D9D9D9" w:fill="D9D9D9"/>
            <w:noWrap/>
            <w:vAlign w:val="bottom"/>
            <w:hideMark/>
          </w:tcPr>
          <w:p w14:paraId="15A2D38D" w14:textId="77777777" w:rsidR="00E97711" w:rsidRPr="00E97711" w:rsidRDefault="00E97711" w:rsidP="00E97711">
            <w:pPr>
              <w:spacing w:after="0" w:line="240" w:lineRule="auto"/>
              <w:rPr>
                <w:rFonts w:cs="Calibri"/>
                <w:color w:val="000000"/>
                <w:sz w:val="20"/>
              </w:rPr>
            </w:pPr>
            <w:r w:rsidRPr="00E97711">
              <w:rPr>
                <w:rFonts w:cs="Calibri"/>
                <w:color w:val="000000"/>
                <w:sz w:val="20"/>
              </w:rPr>
              <w:t>Cycle 2</w:t>
            </w:r>
          </w:p>
        </w:tc>
        <w:tc>
          <w:tcPr>
            <w:tcW w:w="2268" w:type="dxa"/>
            <w:tcBorders>
              <w:top w:val="nil"/>
              <w:left w:val="nil"/>
              <w:bottom w:val="nil"/>
              <w:right w:val="nil"/>
            </w:tcBorders>
            <w:shd w:val="clear" w:color="D9D9D9" w:fill="D9D9D9"/>
            <w:noWrap/>
            <w:vAlign w:val="bottom"/>
            <w:hideMark/>
          </w:tcPr>
          <w:p w14:paraId="229A84EB" w14:textId="77777777" w:rsidR="00E97711" w:rsidRPr="00E97711" w:rsidRDefault="00E97711" w:rsidP="00E97711">
            <w:pPr>
              <w:spacing w:after="0" w:line="240" w:lineRule="auto"/>
              <w:jc w:val="center"/>
              <w:rPr>
                <w:rFonts w:cs="Calibri"/>
                <w:color w:val="000000"/>
                <w:sz w:val="20"/>
              </w:rPr>
            </w:pPr>
            <w:r w:rsidRPr="00E97711">
              <w:rPr>
                <w:rFonts w:cs="Calibri"/>
                <w:color w:val="000000"/>
                <w:sz w:val="20"/>
              </w:rPr>
              <w:t>36.2</w:t>
            </w:r>
          </w:p>
        </w:tc>
        <w:tc>
          <w:tcPr>
            <w:tcW w:w="2268" w:type="dxa"/>
            <w:tcBorders>
              <w:top w:val="nil"/>
              <w:left w:val="nil"/>
              <w:bottom w:val="nil"/>
              <w:right w:val="nil"/>
            </w:tcBorders>
            <w:shd w:val="clear" w:color="D9D9D9" w:fill="D9D9D9"/>
            <w:noWrap/>
            <w:vAlign w:val="bottom"/>
            <w:hideMark/>
          </w:tcPr>
          <w:p w14:paraId="1CE9E3CB" w14:textId="77777777" w:rsidR="00E97711" w:rsidRPr="00E97711" w:rsidRDefault="00E97711" w:rsidP="00E97711">
            <w:pPr>
              <w:spacing w:after="0" w:line="240" w:lineRule="auto"/>
              <w:jc w:val="center"/>
              <w:rPr>
                <w:rFonts w:cs="Calibri"/>
                <w:color w:val="000000"/>
                <w:sz w:val="20"/>
              </w:rPr>
            </w:pPr>
            <w:r w:rsidRPr="00E97711">
              <w:rPr>
                <w:rFonts w:cs="Calibri"/>
                <w:color w:val="000000"/>
                <w:sz w:val="20"/>
              </w:rPr>
              <w:t>35.8</w:t>
            </w:r>
          </w:p>
        </w:tc>
      </w:tr>
      <w:tr w:rsidR="00E97711" w:rsidRPr="00E97711" w14:paraId="1C61DFBA" w14:textId="77777777" w:rsidTr="00BC354E">
        <w:trPr>
          <w:trHeight w:val="340"/>
        </w:trPr>
        <w:tc>
          <w:tcPr>
            <w:tcW w:w="1701" w:type="dxa"/>
            <w:tcBorders>
              <w:top w:val="nil"/>
              <w:left w:val="nil"/>
              <w:bottom w:val="nil"/>
              <w:right w:val="nil"/>
            </w:tcBorders>
            <w:shd w:val="clear" w:color="auto" w:fill="auto"/>
            <w:noWrap/>
            <w:vAlign w:val="bottom"/>
            <w:hideMark/>
          </w:tcPr>
          <w:p w14:paraId="2209070A" w14:textId="77777777" w:rsidR="00E97711" w:rsidRPr="00E97711" w:rsidRDefault="00E97711" w:rsidP="00E97711">
            <w:pPr>
              <w:spacing w:after="0" w:line="240" w:lineRule="auto"/>
              <w:rPr>
                <w:rFonts w:cs="Calibri"/>
                <w:color w:val="000000"/>
                <w:sz w:val="20"/>
              </w:rPr>
            </w:pPr>
            <w:r w:rsidRPr="00E97711">
              <w:rPr>
                <w:rFonts w:cs="Calibri"/>
                <w:color w:val="000000"/>
                <w:sz w:val="20"/>
              </w:rPr>
              <w:t>Cycle 3</w:t>
            </w:r>
          </w:p>
        </w:tc>
        <w:tc>
          <w:tcPr>
            <w:tcW w:w="2268" w:type="dxa"/>
            <w:tcBorders>
              <w:top w:val="nil"/>
              <w:left w:val="nil"/>
              <w:bottom w:val="nil"/>
              <w:right w:val="nil"/>
            </w:tcBorders>
            <w:shd w:val="clear" w:color="auto" w:fill="auto"/>
            <w:noWrap/>
            <w:vAlign w:val="bottom"/>
            <w:hideMark/>
          </w:tcPr>
          <w:p w14:paraId="4F5FCB38" w14:textId="77777777" w:rsidR="00E97711" w:rsidRPr="00E97711" w:rsidRDefault="00E97711" w:rsidP="00E97711">
            <w:pPr>
              <w:spacing w:after="0" w:line="240" w:lineRule="auto"/>
              <w:jc w:val="center"/>
              <w:rPr>
                <w:rFonts w:cs="Calibri"/>
                <w:color w:val="000000"/>
                <w:sz w:val="20"/>
              </w:rPr>
            </w:pPr>
            <w:r w:rsidRPr="00E97711">
              <w:rPr>
                <w:rFonts w:cs="Calibri"/>
                <w:color w:val="000000"/>
                <w:sz w:val="20"/>
              </w:rPr>
              <w:t>36.1</w:t>
            </w:r>
          </w:p>
        </w:tc>
        <w:tc>
          <w:tcPr>
            <w:tcW w:w="2268" w:type="dxa"/>
            <w:tcBorders>
              <w:top w:val="nil"/>
              <w:left w:val="nil"/>
              <w:bottom w:val="nil"/>
              <w:right w:val="nil"/>
            </w:tcBorders>
            <w:shd w:val="clear" w:color="auto" w:fill="auto"/>
            <w:noWrap/>
            <w:vAlign w:val="bottom"/>
            <w:hideMark/>
          </w:tcPr>
          <w:p w14:paraId="29041337" w14:textId="77777777" w:rsidR="00E97711" w:rsidRPr="00E97711" w:rsidRDefault="00E97711" w:rsidP="00E97711">
            <w:pPr>
              <w:spacing w:after="0" w:line="240" w:lineRule="auto"/>
              <w:jc w:val="center"/>
              <w:rPr>
                <w:rFonts w:cs="Calibri"/>
                <w:color w:val="000000"/>
                <w:sz w:val="20"/>
              </w:rPr>
            </w:pPr>
            <w:r w:rsidRPr="00E97711">
              <w:rPr>
                <w:rFonts w:cs="Calibri"/>
                <w:color w:val="000000"/>
                <w:sz w:val="20"/>
              </w:rPr>
              <w:t>35.7</w:t>
            </w:r>
          </w:p>
        </w:tc>
      </w:tr>
      <w:tr w:rsidR="00E97711" w:rsidRPr="00E97711" w14:paraId="6E6473D3" w14:textId="77777777" w:rsidTr="00BC354E">
        <w:trPr>
          <w:trHeight w:val="340"/>
        </w:trPr>
        <w:tc>
          <w:tcPr>
            <w:tcW w:w="1701" w:type="dxa"/>
            <w:tcBorders>
              <w:top w:val="nil"/>
              <w:left w:val="nil"/>
              <w:bottom w:val="nil"/>
              <w:right w:val="nil"/>
            </w:tcBorders>
            <w:shd w:val="clear" w:color="D9D9D9" w:fill="D9D9D9"/>
            <w:noWrap/>
            <w:vAlign w:val="bottom"/>
            <w:hideMark/>
          </w:tcPr>
          <w:p w14:paraId="71D0A5A1" w14:textId="77777777" w:rsidR="00E97711" w:rsidRPr="00E97711" w:rsidRDefault="00E97711" w:rsidP="00E97711">
            <w:pPr>
              <w:spacing w:after="0" w:line="240" w:lineRule="auto"/>
              <w:rPr>
                <w:rFonts w:cs="Calibri"/>
                <w:color w:val="000000"/>
                <w:sz w:val="20"/>
              </w:rPr>
            </w:pPr>
            <w:r w:rsidRPr="00E97711">
              <w:rPr>
                <w:rFonts w:cs="Calibri"/>
                <w:color w:val="000000"/>
                <w:sz w:val="20"/>
              </w:rPr>
              <w:t>Cycle 4</w:t>
            </w:r>
          </w:p>
        </w:tc>
        <w:tc>
          <w:tcPr>
            <w:tcW w:w="2268" w:type="dxa"/>
            <w:tcBorders>
              <w:top w:val="nil"/>
              <w:left w:val="nil"/>
              <w:bottom w:val="nil"/>
              <w:right w:val="nil"/>
            </w:tcBorders>
            <w:shd w:val="clear" w:color="D9D9D9" w:fill="D9D9D9"/>
            <w:noWrap/>
            <w:vAlign w:val="bottom"/>
            <w:hideMark/>
          </w:tcPr>
          <w:p w14:paraId="6C6F0121" w14:textId="77777777" w:rsidR="00E97711" w:rsidRPr="00E97711" w:rsidRDefault="00E97711" w:rsidP="00E97711">
            <w:pPr>
              <w:spacing w:after="0" w:line="240" w:lineRule="auto"/>
              <w:jc w:val="center"/>
              <w:rPr>
                <w:rFonts w:cs="Calibri"/>
                <w:color w:val="000000"/>
                <w:sz w:val="20"/>
              </w:rPr>
            </w:pPr>
            <w:r w:rsidRPr="00E97711">
              <w:rPr>
                <w:rFonts w:cs="Calibri"/>
                <w:color w:val="000000"/>
                <w:sz w:val="20"/>
              </w:rPr>
              <w:t>35.7</w:t>
            </w:r>
          </w:p>
        </w:tc>
        <w:tc>
          <w:tcPr>
            <w:tcW w:w="2268" w:type="dxa"/>
            <w:tcBorders>
              <w:top w:val="nil"/>
              <w:left w:val="nil"/>
              <w:bottom w:val="nil"/>
              <w:right w:val="nil"/>
            </w:tcBorders>
            <w:shd w:val="clear" w:color="D9D9D9" w:fill="D9D9D9"/>
            <w:noWrap/>
            <w:vAlign w:val="bottom"/>
            <w:hideMark/>
          </w:tcPr>
          <w:p w14:paraId="798B41B3" w14:textId="77777777" w:rsidR="00E97711" w:rsidRPr="00E97711" w:rsidRDefault="00E97711" w:rsidP="00E97711">
            <w:pPr>
              <w:spacing w:after="0" w:line="240" w:lineRule="auto"/>
              <w:jc w:val="center"/>
              <w:rPr>
                <w:rFonts w:cs="Calibri"/>
                <w:color w:val="000000"/>
                <w:sz w:val="20"/>
              </w:rPr>
            </w:pPr>
            <w:r w:rsidRPr="00E97711">
              <w:rPr>
                <w:rFonts w:cs="Calibri"/>
                <w:color w:val="000000"/>
                <w:sz w:val="20"/>
              </w:rPr>
              <w:t>35.5</w:t>
            </w:r>
          </w:p>
        </w:tc>
      </w:tr>
      <w:tr w:rsidR="00E97711" w:rsidRPr="00E97711" w14:paraId="0616C7AD" w14:textId="77777777" w:rsidTr="00BC354E">
        <w:trPr>
          <w:trHeight w:val="340"/>
        </w:trPr>
        <w:tc>
          <w:tcPr>
            <w:tcW w:w="1701" w:type="dxa"/>
            <w:tcBorders>
              <w:top w:val="nil"/>
              <w:left w:val="nil"/>
              <w:bottom w:val="single" w:sz="8" w:space="0" w:color="000000"/>
              <w:right w:val="nil"/>
            </w:tcBorders>
            <w:shd w:val="clear" w:color="auto" w:fill="auto"/>
            <w:noWrap/>
            <w:vAlign w:val="bottom"/>
            <w:hideMark/>
          </w:tcPr>
          <w:p w14:paraId="1EBC52FA" w14:textId="77777777" w:rsidR="00E97711" w:rsidRPr="00E97711" w:rsidRDefault="00E97711" w:rsidP="00E97711">
            <w:pPr>
              <w:spacing w:after="0" w:line="240" w:lineRule="auto"/>
              <w:rPr>
                <w:rFonts w:cs="Calibri"/>
                <w:color w:val="000000"/>
                <w:sz w:val="20"/>
              </w:rPr>
            </w:pPr>
            <w:r w:rsidRPr="00E97711">
              <w:rPr>
                <w:rFonts w:cs="Calibri"/>
                <w:color w:val="000000"/>
                <w:sz w:val="20"/>
              </w:rPr>
              <w:t>Cycle 5</w:t>
            </w:r>
          </w:p>
        </w:tc>
        <w:tc>
          <w:tcPr>
            <w:tcW w:w="2268" w:type="dxa"/>
            <w:tcBorders>
              <w:top w:val="nil"/>
              <w:left w:val="nil"/>
              <w:bottom w:val="single" w:sz="8" w:space="0" w:color="000000"/>
              <w:right w:val="nil"/>
            </w:tcBorders>
            <w:shd w:val="clear" w:color="auto" w:fill="auto"/>
            <w:noWrap/>
            <w:vAlign w:val="bottom"/>
            <w:hideMark/>
          </w:tcPr>
          <w:p w14:paraId="39C7F4E5" w14:textId="77777777" w:rsidR="00E97711" w:rsidRPr="00E97711" w:rsidRDefault="00E97711" w:rsidP="00E97711">
            <w:pPr>
              <w:spacing w:after="0" w:line="240" w:lineRule="auto"/>
              <w:jc w:val="center"/>
              <w:rPr>
                <w:rFonts w:cs="Calibri"/>
                <w:color w:val="000000"/>
                <w:sz w:val="20"/>
              </w:rPr>
            </w:pPr>
            <w:r w:rsidRPr="00E97711">
              <w:rPr>
                <w:rFonts w:cs="Calibri"/>
                <w:color w:val="000000"/>
                <w:sz w:val="20"/>
              </w:rPr>
              <w:t>35.5</w:t>
            </w:r>
          </w:p>
        </w:tc>
        <w:tc>
          <w:tcPr>
            <w:tcW w:w="2268" w:type="dxa"/>
            <w:tcBorders>
              <w:top w:val="nil"/>
              <w:left w:val="nil"/>
              <w:bottom w:val="single" w:sz="8" w:space="0" w:color="000000"/>
              <w:right w:val="nil"/>
            </w:tcBorders>
            <w:shd w:val="clear" w:color="auto" w:fill="auto"/>
            <w:noWrap/>
            <w:vAlign w:val="bottom"/>
            <w:hideMark/>
          </w:tcPr>
          <w:p w14:paraId="470AD83F" w14:textId="77777777" w:rsidR="00E97711" w:rsidRPr="000D459D" w:rsidRDefault="00E97711" w:rsidP="00E97711">
            <w:pPr>
              <w:spacing w:after="0" w:line="240" w:lineRule="auto"/>
              <w:jc w:val="center"/>
              <w:rPr>
                <w:rFonts w:cs="Calibri"/>
                <w:b/>
                <w:color w:val="000000"/>
                <w:sz w:val="20"/>
              </w:rPr>
            </w:pPr>
            <w:r w:rsidRPr="000D459D">
              <w:rPr>
                <w:rFonts w:cs="Calibri"/>
                <w:b/>
                <w:color w:val="000000"/>
                <w:sz w:val="20"/>
              </w:rPr>
              <w:t>35.4</w:t>
            </w:r>
          </w:p>
        </w:tc>
      </w:tr>
    </w:tbl>
    <w:p w14:paraId="1224BEAB" w14:textId="77777777" w:rsidR="00CD6FDC" w:rsidRDefault="00CD6FDC" w:rsidP="004B4265"/>
    <w:p w14:paraId="3AE16AD6" w14:textId="77777777" w:rsidR="00401278" w:rsidRDefault="00401278">
      <w:r>
        <w:br w:type="page"/>
      </w:r>
    </w:p>
    <w:p w14:paraId="0FA2D600" w14:textId="5832445F" w:rsidR="006D5114" w:rsidRDefault="006D5114" w:rsidP="004B4265">
      <w:r w:rsidRPr="00AE1EDF">
        <w:rPr>
          <w:b/>
          <w:bCs/>
        </w:rPr>
        <w:lastRenderedPageBreak/>
        <w:t xml:space="preserve">Table </w:t>
      </w:r>
      <w:r w:rsidR="00790845">
        <w:rPr>
          <w:b/>
        </w:rPr>
        <w:t>4</w:t>
      </w:r>
      <w:r w:rsidRPr="00AE1EDF">
        <w:rPr>
          <w:b/>
          <w:bCs/>
        </w:rPr>
        <w:t>:</w:t>
      </w:r>
      <w:r>
        <w:t xml:space="preserve"> Payment time reports</w:t>
      </w:r>
      <w:r w:rsidR="00C646F6">
        <w:t xml:space="preserve"> by reporting instance</w:t>
      </w:r>
    </w:p>
    <w:tbl>
      <w:tblPr>
        <w:tblW w:w="6237" w:type="dxa"/>
        <w:tblLook w:val="04A0" w:firstRow="1" w:lastRow="0" w:firstColumn="1" w:lastColumn="0" w:noHBand="0" w:noVBand="1"/>
      </w:tblPr>
      <w:tblGrid>
        <w:gridCol w:w="2694"/>
        <w:gridCol w:w="3543"/>
      </w:tblGrid>
      <w:tr w:rsidR="006D5114" w:rsidRPr="006D5114" w14:paraId="7BAA44D6" w14:textId="77777777" w:rsidTr="00F25ABC">
        <w:trPr>
          <w:trHeight w:val="636"/>
        </w:trPr>
        <w:tc>
          <w:tcPr>
            <w:tcW w:w="2694" w:type="dxa"/>
            <w:tcBorders>
              <w:top w:val="nil"/>
              <w:left w:val="nil"/>
              <w:bottom w:val="single" w:sz="4" w:space="0" w:color="FFFFFF"/>
              <w:right w:val="nil"/>
            </w:tcBorders>
            <w:shd w:val="clear" w:color="002C47" w:fill="002C47"/>
            <w:vAlign w:val="center"/>
            <w:hideMark/>
          </w:tcPr>
          <w:p w14:paraId="61B155A0" w14:textId="77777777" w:rsidR="006D5114" w:rsidRPr="006D5114" w:rsidRDefault="006D5114" w:rsidP="006D5114">
            <w:pPr>
              <w:spacing w:after="0" w:line="240" w:lineRule="auto"/>
              <w:rPr>
                <w:rFonts w:cs="Calibri"/>
                <w:b/>
                <w:bCs/>
                <w:color w:val="FFFFFF"/>
                <w:sz w:val="20"/>
              </w:rPr>
            </w:pPr>
            <w:r w:rsidRPr="006D5114">
              <w:rPr>
                <w:rFonts w:cs="Calibri"/>
                <w:b/>
                <w:bCs/>
                <w:color w:val="FFFFFF"/>
                <w:sz w:val="20"/>
              </w:rPr>
              <w:t>Reporting instance</w:t>
            </w:r>
          </w:p>
        </w:tc>
        <w:tc>
          <w:tcPr>
            <w:tcW w:w="3543" w:type="dxa"/>
            <w:tcBorders>
              <w:top w:val="nil"/>
              <w:left w:val="nil"/>
              <w:bottom w:val="nil"/>
              <w:right w:val="nil"/>
            </w:tcBorders>
            <w:shd w:val="clear" w:color="002C47" w:fill="002C47"/>
            <w:vAlign w:val="center"/>
            <w:hideMark/>
          </w:tcPr>
          <w:p w14:paraId="6B2EC0E0" w14:textId="1E942DE3" w:rsidR="006D5114" w:rsidRPr="006D5114" w:rsidRDefault="00CE695B" w:rsidP="00F25ABC">
            <w:pPr>
              <w:spacing w:after="0" w:line="240" w:lineRule="auto"/>
              <w:jc w:val="right"/>
              <w:rPr>
                <w:rFonts w:cs="Calibri"/>
                <w:b/>
                <w:bCs/>
                <w:color w:val="FFFFFF"/>
                <w:sz w:val="20"/>
              </w:rPr>
            </w:pPr>
            <w:r>
              <w:rPr>
                <w:rFonts w:cs="Calibri"/>
                <w:b/>
                <w:bCs/>
                <w:color w:val="FFFFFF"/>
                <w:sz w:val="20"/>
              </w:rPr>
              <w:t>Payment time</w:t>
            </w:r>
            <w:r w:rsidR="006D5114" w:rsidRPr="006D5114">
              <w:rPr>
                <w:rFonts w:cs="Calibri"/>
                <w:b/>
                <w:bCs/>
                <w:color w:val="FFFFFF"/>
                <w:sz w:val="20"/>
              </w:rPr>
              <w:t xml:space="preserve"> reports</w:t>
            </w:r>
          </w:p>
        </w:tc>
      </w:tr>
      <w:tr w:rsidR="00CE695B" w:rsidRPr="006D5114" w14:paraId="7F11E15B" w14:textId="77777777" w:rsidTr="00F25ABC">
        <w:trPr>
          <w:trHeight w:val="340"/>
        </w:trPr>
        <w:tc>
          <w:tcPr>
            <w:tcW w:w="2694" w:type="dxa"/>
            <w:tcBorders>
              <w:top w:val="single" w:sz="4" w:space="0" w:color="auto"/>
              <w:left w:val="nil"/>
              <w:bottom w:val="nil"/>
              <w:right w:val="nil"/>
            </w:tcBorders>
            <w:shd w:val="clear" w:color="auto" w:fill="auto"/>
            <w:noWrap/>
            <w:vAlign w:val="bottom"/>
          </w:tcPr>
          <w:p w14:paraId="4BCBC215" w14:textId="77777777" w:rsidR="00CE695B" w:rsidRPr="006D5114" w:rsidRDefault="00CE695B" w:rsidP="006D5114">
            <w:pPr>
              <w:spacing w:after="0" w:line="240" w:lineRule="auto"/>
              <w:rPr>
                <w:rFonts w:cs="Calibri"/>
                <w:color w:val="000000"/>
                <w:sz w:val="20"/>
              </w:rPr>
            </w:pPr>
          </w:p>
        </w:tc>
        <w:tc>
          <w:tcPr>
            <w:tcW w:w="3543" w:type="dxa"/>
            <w:tcBorders>
              <w:top w:val="single" w:sz="4" w:space="0" w:color="auto"/>
              <w:left w:val="nil"/>
              <w:bottom w:val="nil"/>
              <w:right w:val="nil"/>
            </w:tcBorders>
            <w:shd w:val="clear" w:color="auto" w:fill="auto"/>
            <w:noWrap/>
            <w:vAlign w:val="center"/>
          </w:tcPr>
          <w:p w14:paraId="62E179FE" w14:textId="18E79F47" w:rsidR="00CE695B" w:rsidRPr="006D5114" w:rsidRDefault="00691A8E" w:rsidP="006D5114">
            <w:pPr>
              <w:spacing w:after="0" w:line="240" w:lineRule="auto"/>
              <w:jc w:val="right"/>
              <w:rPr>
                <w:rFonts w:cs="Calibri"/>
                <w:color w:val="auto"/>
                <w:sz w:val="20"/>
              </w:rPr>
            </w:pPr>
            <w:r>
              <w:rPr>
                <w:rFonts w:cs="Calibri"/>
                <w:color w:val="auto"/>
                <w:sz w:val="20"/>
              </w:rPr>
              <w:t>n</w:t>
            </w:r>
            <w:r w:rsidR="00CE695B">
              <w:rPr>
                <w:rFonts w:cs="Calibri"/>
                <w:color w:val="auto"/>
                <w:sz w:val="20"/>
              </w:rPr>
              <w:t>o.</w:t>
            </w:r>
          </w:p>
        </w:tc>
      </w:tr>
      <w:tr w:rsidR="006D5114" w:rsidRPr="006D5114" w14:paraId="3AD47AC8" w14:textId="77777777" w:rsidTr="00F25ABC">
        <w:trPr>
          <w:trHeight w:val="340"/>
        </w:trPr>
        <w:tc>
          <w:tcPr>
            <w:tcW w:w="2694" w:type="dxa"/>
            <w:tcBorders>
              <w:top w:val="single" w:sz="4" w:space="0" w:color="auto"/>
              <w:left w:val="nil"/>
              <w:bottom w:val="nil"/>
              <w:right w:val="nil"/>
            </w:tcBorders>
            <w:shd w:val="clear" w:color="auto" w:fill="auto"/>
            <w:noWrap/>
            <w:vAlign w:val="bottom"/>
            <w:hideMark/>
          </w:tcPr>
          <w:p w14:paraId="4E1FC27F" w14:textId="77777777" w:rsidR="006D5114" w:rsidRPr="006D5114" w:rsidRDefault="006D5114" w:rsidP="006D5114">
            <w:pPr>
              <w:spacing w:after="0" w:line="240" w:lineRule="auto"/>
              <w:rPr>
                <w:rFonts w:cs="Calibri"/>
                <w:color w:val="000000"/>
                <w:sz w:val="20"/>
              </w:rPr>
            </w:pPr>
            <w:r w:rsidRPr="006D5114">
              <w:rPr>
                <w:rFonts w:cs="Calibri"/>
                <w:color w:val="000000"/>
                <w:sz w:val="20"/>
              </w:rPr>
              <w:t>First report</w:t>
            </w:r>
          </w:p>
        </w:tc>
        <w:tc>
          <w:tcPr>
            <w:tcW w:w="3543" w:type="dxa"/>
            <w:tcBorders>
              <w:top w:val="single" w:sz="4" w:space="0" w:color="auto"/>
              <w:left w:val="nil"/>
              <w:bottom w:val="nil"/>
              <w:right w:val="nil"/>
            </w:tcBorders>
            <w:shd w:val="clear" w:color="auto" w:fill="auto"/>
            <w:noWrap/>
            <w:vAlign w:val="center"/>
            <w:hideMark/>
          </w:tcPr>
          <w:p w14:paraId="33756C9C" w14:textId="3FEE19BD" w:rsidR="006D5114" w:rsidRPr="006D5114" w:rsidRDefault="006D5114" w:rsidP="006D5114">
            <w:pPr>
              <w:spacing w:after="0" w:line="240" w:lineRule="auto"/>
              <w:jc w:val="right"/>
              <w:rPr>
                <w:rFonts w:cs="Calibri"/>
                <w:color w:val="auto"/>
                <w:sz w:val="20"/>
              </w:rPr>
            </w:pPr>
            <w:r w:rsidRPr="006D5114">
              <w:rPr>
                <w:rFonts w:cs="Calibri"/>
                <w:color w:val="auto"/>
                <w:sz w:val="20"/>
              </w:rPr>
              <w:t>11,010</w:t>
            </w:r>
          </w:p>
        </w:tc>
      </w:tr>
      <w:tr w:rsidR="006D5114" w:rsidRPr="006D5114" w14:paraId="06E0BFB8" w14:textId="77777777" w:rsidTr="00F25ABC">
        <w:trPr>
          <w:trHeight w:val="340"/>
        </w:trPr>
        <w:tc>
          <w:tcPr>
            <w:tcW w:w="2694" w:type="dxa"/>
            <w:tcBorders>
              <w:top w:val="nil"/>
              <w:left w:val="nil"/>
              <w:bottom w:val="nil"/>
              <w:right w:val="nil"/>
            </w:tcBorders>
            <w:shd w:val="clear" w:color="D9D9D9" w:fill="D9D9D9"/>
            <w:noWrap/>
            <w:vAlign w:val="bottom"/>
            <w:hideMark/>
          </w:tcPr>
          <w:p w14:paraId="047729E5" w14:textId="77777777" w:rsidR="006D5114" w:rsidRPr="006D5114" w:rsidRDefault="006D5114" w:rsidP="006D5114">
            <w:pPr>
              <w:spacing w:after="0" w:line="240" w:lineRule="auto"/>
              <w:rPr>
                <w:rFonts w:cs="Calibri"/>
                <w:color w:val="000000"/>
                <w:sz w:val="20"/>
              </w:rPr>
            </w:pPr>
            <w:r w:rsidRPr="006D5114">
              <w:rPr>
                <w:rFonts w:cs="Calibri"/>
                <w:color w:val="000000"/>
                <w:sz w:val="20"/>
              </w:rPr>
              <w:t>Second report</w:t>
            </w:r>
          </w:p>
        </w:tc>
        <w:tc>
          <w:tcPr>
            <w:tcW w:w="3543" w:type="dxa"/>
            <w:tcBorders>
              <w:top w:val="nil"/>
              <w:left w:val="nil"/>
              <w:bottom w:val="nil"/>
              <w:right w:val="nil"/>
            </w:tcBorders>
            <w:shd w:val="clear" w:color="D9D9D9" w:fill="D9D9D9"/>
            <w:noWrap/>
            <w:vAlign w:val="center"/>
            <w:hideMark/>
          </w:tcPr>
          <w:p w14:paraId="6A8EE47F" w14:textId="7B2B5173" w:rsidR="006D5114" w:rsidRPr="006D5114" w:rsidRDefault="006D5114" w:rsidP="006D5114">
            <w:pPr>
              <w:spacing w:after="0" w:line="240" w:lineRule="auto"/>
              <w:jc w:val="right"/>
              <w:rPr>
                <w:rFonts w:cs="Calibri"/>
                <w:color w:val="auto"/>
                <w:sz w:val="20"/>
              </w:rPr>
            </w:pPr>
            <w:r w:rsidRPr="006D5114">
              <w:rPr>
                <w:rFonts w:cs="Calibri"/>
                <w:color w:val="auto"/>
                <w:sz w:val="20"/>
              </w:rPr>
              <w:t>10,317</w:t>
            </w:r>
          </w:p>
        </w:tc>
      </w:tr>
      <w:tr w:rsidR="006D5114" w:rsidRPr="006D5114" w14:paraId="688AD3EA" w14:textId="77777777" w:rsidTr="00F25ABC">
        <w:trPr>
          <w:trHeight w:val="340"/>
        </w:trPr>
        <w:tc>
          <w:tcPr>
            <w:tcW w:w="2694" w:type="dxa"/>
            <w:tcBorders>
              <w:top w:val="nil"/>
              <w:left w:val="nil"/>
              <w:bottom w:val="nil"/>
              <w:right w:val="nil"/>
            </w:tcBorders>
            <w:shd w:val="clear" w:color="auto" w:fill="auto"/>
            <w:noWrap/>
            <w:vAlign w:val="bottom"/>
            <w:hideMark/>
          </w:tcPr>
          <w:p w14:paraId="7727B8AD" w14:textId="77777777" w:rsidR="006D5114" w:rsidRPr="006D5114" w:rsidRDefault="006D5114" w:rsidP="006D5114">
            <w:pPr>
              <w:spacing w:after="0" w:line="240" w:lineRule="auto"/>
              <w:rPr>
                <w:rFonts w:cs="Calibri"/>
                <w:color w:val="000000"/>
                <w:sz w:val="20"/>
              </w:rPr>
            </w:pPr>
            <w:r w:rsidRPr="006D5114">
              <w:rPr>
                <w:rFonts w:cs="Calibri"/>
                <w:color w:val="000000"/>
                <w:sz w:val="20"/>
              </w:rPr>
              <w:t>Third report</w:t>
            </w:r>
          </w:p>
        </w:tc>
        <w:tc>
          <w:tcPr>
            <w:tcW w:w="3543" w:type="dxa"/>
            <w:tcBorders>
              <w:top w:val="nil"/>
              <w:left w:val="nil"/>
              <w:bottom w:val="nil"/>
              <w:right w:val="nil"/>
            </w:tcBorders>
            <w:shd w:val="clear" w:color="auto" w:fill="auto"/>
            <w:noWrap/>
            <w:vAlign w:val="center"/>
            <w:hideMark/>
          </w:tcPr>
          <w:p w14:paraId="49E4C5F3" w14:textId="46ACE81E" w:rsidR="006D5114" w:rsidRPr="006D5114" w:rsidRDefault="006D5114" w:rsidP="006D5114">
            <w:pPr>
              <w:spacing w:after="0" w:line="240" w:lineRule="auto"/>
              <w:jc w:val="right"/>
              <w:rPr>
                <w:rFonts w:cs="Calibri"/>
                <w:color w:val="auto"/>
                <w:sz w:val="20"/>
              </w:rPr>
            </w:pPr>
            <w:r w:rsidRPr="006D5114">
              <w:rPr>
                <w:rFonts w:cs="Calibri"/>
                <w:color w:val="auto"/>
                <w:sz w:val="20"/>
              </w:rPr>
              <w:t>9,690</w:t>
            </w:r>
          </w:p>
        </w:tc>
      </w:tr>
      <w:tr w:rsidR="006D5114" w:rsidRPr="006D5114" w14:paraId="3257D1F1" w14:textId="77777777" w:rsidTr="00F25ABC">
        <w:trPr>
          <w:trHeight w:val="340"/>
        </w:trPr>
        <w:tc>
          <w:tcPr>
            <w:tcW w:w="2694" w:type="dxa"/>
            <w:tcBorders>
              <w:top w:val="nil"/>
              <w:left w:val="nil"/>
              <w:bottom w:val="nil"/>
              <w:right w:val="nil"/>
            </w:tcBorders>
            <w:shd w:val="clear" w:color="D9D9D9" w:fill="D9D9D9"/>
            <w:noWrap/>
            <w:vAlign w:val="bottom"/>
            <w:hideMark/>
          </w:tcPr>
          <w:p w14:paraId="30F0B3A4" w14:textId="77777777" w:rsidR="006D5114" w:rsidRPr="006D5114" w:rsidRDefault="006D5114" w:rsidP="006D5114">
            <w:pPr>
              <w:spacing w:after="0" w:line="240" w:lineRule="auto"/>
              <w:rPr>
                <w:rFonts w:cs="Calibri"/>
                <w:color w:val="000000"/>
                <w:sz w:val="20"/>
              </w:rPr>
            </w:pPr>
            <w:r w:rsidRPr="006D5114">
              <w:rPr>
                <w:rFonts w:cs="Calibri"/>
                <w:color w:val="000000"/>
                <w:sz w:val="20"/>
              </w:rPr>
              <w:t>Fourth report</w:t>
            </w:r>
          </w:p>
        </w:tc>
        <w:tc>
          <w:tcPr>
            <w:tcW w:w="3543" w:type="dxa"/>
            <w:tcBorders>
              <w:top w:val="nil"/>
              <w:left w:val="nil"/>
              <w:bottom w:val="nil"/>
              <w:right w:val="nil"/>
            </w:tcBorders>
            <w:shd w:val="clear" w:color="D9D9D9" w:fill="D9D9D9"/>
            <w:noWrap/>
            <w:vAlign w:val="center"/>
            <w:hideMark/>
          </w:tcPr>
          <w:p w14:paraId="1D28692E" w14:textId="720131B2" w:rsidR="006D5114" w:rsidRPr="006D5114" w:rsidRDefault="006D5114" w:rsidP="006D5114">
            <w:pPr>
              <w:spacing w:after="0" w:line="240" w:lineRule="auto"/>
              <w:jc w:val="right"/>
              <w:rPr>
                <w:rFonts w:cs="Calibri"/>
                <w:color w:val="auto"/>
                <w:sz w:val="20"/>
              </w:rPr>
            </w:pPr>
            <w:r w:rsidRPr="006D5114">
              <w:rPr>
                <w:rFonts w:cs="Calibri"/>
                <w:color w:val="auto"/>
                <w:sz w:val="20"/>
              </w:rPr>
              <w:t>8,970</w:t>
            </w:r>
          </w:p>
        </w:tc>
      </w:tr>
      <w:tr w:rsidR="006D5114" w:rsidRPr="006D5114" w14:paraId="1DD435DB" w14:textId="77777777" w:rsidTr="00F25ABC">
        <w:trPr>
          <w:trHeight w:val="340"/>
        </w:trPr>
        <w:tc>
          <w:tcPr>
            <w:tcW w:w="2694" w:type="dxa"/>
            <w:tcBorders>
              <w:top w:val="nil"/>
              <w:left w:val="nil"/>
              <w:bottom w:val="nil"/>
              <w:right w:val="nil"/>
            </w:tcBorders>
            <w:shd w:val="clear" w:color="auto" w:fill="auto"/>
            <w:noWrap/>
            <w:vAlign w:val="bottom"/>
            <w:hideMark/>
          </w:tcPr>
          <w:p w14:paraId="6E1DE849" w14:textId="77777777" w:rsidR="006D5114" w:rsidRPr="006D5114" w:rsidRDefault="006D5114" w:rsidP="006D5114">
            <w:pPr>
              <w:spacing w:after="0" w:line="240" w:lineRule="auto"/>
              <w:rPr>
                <w:rFonts w:cs="Calibri"/>
                <w:color w:val="000000"/>
                <w:sz w:val="20"/>
              </w:rPr>
            </w:pPr>
            <w:r w:rsidRPr="006D5114">
              <w:rPr>
                <w:rFonts w:cs="Calibri"/>
                <w:color w:val="000000"/>
                <w:sz w:val="20"/>
              </w:rPr>
              <w:t>Fifth report</w:t>
            </w:r>
          </w:p>
        </w:tc>
        <w:tc>
          <w:tcPr>
            <w:tcW w:w="3543" w:type="dxa"/>
            <w:tcBorders>
              <w:top w:val="nil"/>
              <w:left w:val="nil"/>
              <w:bottom w:val="nil"/>
              <w:right w:val="nil"/>
            </w:tcBorders>
            <w:shd w:val="clear" w:color="auto" w:fill="auto"/>
            <w:noWrap/>
            <w:vAlign w:val="center"/>
            <w:hideMark/>
          </w:tcPr>
          <w:p w14:paraId="0C651B47" w14:textId="55B93291" w:rsidR="006D5114" w:rsidRPr="006D5114" w:rsidRDefault="006D5114" w:rsidP="006D5114">
            <w:pPr>
              <w:spacing w:after="0" w:line="240" w:lineRule="auto"/>
              <w:jc w:val="right"/>
              <w:rPr>
                <w:rFonts w:cs="Calibri"/>
                <w:color w:val="auto"/>
                <w:sz w:val="20"/>
              </w:rPr>
            </w:pPr>
            <w:r w:rsidRPr="006D5114">
              <w:rPr>
                <w:rFonts w:cs="Calibri"/>
                <w:color w:val="auto"/>
                <w:sz w:val="20"/>
              </w:rPr>
              <w:t>7,789</w:t>
            </w:r>
          </w:p>
        </w:tc>
      </w:tr>
      <w:tr w:rsidR="006D5114" w:rsidRPr="006D5114" w14:paraId="1E180D33" w14:textId="77777777" w:rsidTr="00F25ABC">
        <w:trPr>
          <w:trHeight w:val="340"/>
        </w:trPr>
        <w:tc>
          <w:tcPr>
            <w:tcW w:w="2694" w:type="dxa"/>
            <w:tcBorders>
              <w:top w:val="nil"/>
              <w:left w:val="nil"/>
              <w:bottom w:val="nil"/>
              <w:right w:val="nil"/>
            </w:tcBorders>
            <w:shd w:val="clear" w:color="D9D9D9" w:fill="D9D9D9"/>
            <w:noWrap/>
            <w:vAlign w:val="bottom"/>
            <w:hideMark/>
          </w:tcPr>
          <w:p w14:paraId="7122DBD6" w14:textId="77777777" w:rsidR="006D5114" w:rsidRPr="006D5114" w:rsidRDefault="006D5114" w:rsidP="006D5114">
            <w:pPr>
              <w:spacing w:after="0" w:line="240" w:lineRule="auto"/>
              <w:rPr>
                <w:rFonts w:cs="Calibri"/>
                <w:color w:val="000000"/>
                <w:sz w:val="20"/>
              </w:rPr>
            </w:pPr>
            <w:r w:rsidRPr="006D5114">
              <w:rPr>
                <w:rFonts w:cs="Calibri"/>
                <w:color w:val="000000"/>
                <w:sz w:val="20"/>
              </w:rPr>
              <w:t>Sixth report</w:t>
            </w:r>
          </w:p>
        </w:tc>
        <w:tc>
          <w:tcPr>
            <w:tcW w:w="3543" w:type="dxa"/>
            <w:tcBorders>
              <w:top w:val="nil"/>
              <w:left w:val="nil"/>
              <w:bottom w:val="nil"/>
              <w:right w:val="nil"/>
            </w:tcBorders>
            <w:shd w:val="clear" w:color="D9D9D9" w:fill="D9D9D9"/>
            <w:noWrap/>
            <w:vAlign w:val="center"/>
            <w:hideMark/>
          </w:tcPr>
          <w:p w14:paraId="6158934E" w14:textId="3FFA9FDA" w:rsidR="006D5114" w:rsidRPr="006D5114" w:rsidRDefault="006D5114" w:rsidP="006D5114">
            <w:pPr>
              <w:spacing w:after="0" w:line="240" w:lineRule="auto"/>
              <w:jc w:val="right"/>
              <w:rPr>
                <w:rFonts w:cs="Calibri"/>
                <w:color w:val="auto"/>
                <w:sz w:val="20"/>
              </w:rPr>
            </w:pPr>
            <w:r w:rsidRPr="006D5114">
              <w:rPr>
                <w:rFonts w:cs="Calibri"/>
                <w:color w:val="auto"/>
                <w:sz w:val="20"/>
              </w:rPr>
              <w:t>14</w:t>
            </w:r>
          </w:p>
        </w:tc>
      </w:tr>
      <w:tr w:rsidR="006D5114" w:rsidRPr="006D5114" w14:paraId="56A44550" w14:textId="77777777" w:rsidTr="00F25ABC">
        <w:trPr>
          <w:trHeight w:val="340"/>
        </w:trPr>
        <w:tc>
          <w:tcPr>
            <w:tcW w:w="2694" w:type="dxa"/>
            <w:tcBorders>
              <w:top w:val="nil"/>
              <w:left w:val="nil"/>
              <w:bottom w:val="nil"/>
              <w:right w:val="nil"/>
            </w:tcBorders>
            <w:shd w:val="clear" w:color="auto" w:fill="auto"/>
            <w:noWrap/>
            <w:vAlign w:val="bottom"/>
            <w:hideMark/>
          </w:tcPr>
          <w:p w14:paraId="1BBF2CA7" w14:textId="77777777" w:rsidR="006D5114" w:rsidRPr="006D5114" w:rsidRDefault="006D5114" w:rsidP="006D5114">
            <w:pPr>
              <w:spacing w:after="0" w:line="240" w:lineRule="auto"/>
              <w:rPr>
                <w:rFonts w:cs="Calibri"/>
                <w:b/>
                <w:bCs/>
                <w:color w:val="000000"/>
                <w:sz w:val="20"/>
              </w:rPr>
            </w:pPr>
            <w:r w:rsidRPr="006D5114">
              <w:rPr>
                <w:rFonts w:cs="Calibri"/>
                <w:b/>
                <w:bCs/>
                <w:color w:val="000000"/>
                <w:sz w:val="20"/>
              </w:rPr>
              <w:t>Total reports</w:t>
            </w:r>
          </w:p>
        </w:tc>
        <w:tc>
          <w:tcPr>
            <w:tcW w:w="3543" w:type="dxa"/>
            <w:tcBorders>
              <w:top w:val="nil"/>
              <w:left w:val="nil"/>
              <w:bottom w:val="nil"/>
              <w:right w:val="nil"/>
            </w:tcBorders>
            <w:shd w:val="clear" w:color="auto" w:fill="auto"/>
            <w:noWrap/>
            <w:vAlign w:val="center"/>
            <w:hideMark/>
          </w:tcPr>
          <w:p w14:paraId="1020D551" w14:textId="053A6255" w:rsidR="006D5114" w:rsidRPr="006D5114" w:rsidRDefault="006D5114" w:rsidP="006D5114">
            <w:pPr>
              <w:spacing w:after="0" w:line="240" w:lineRule="auto"/>
              <w:jc w:val="right"/>
              <w:rPr>
                <w:rFonts w:cs="Calibri"/>
                <w:b/>
                <w:bCs/>
                <w:color w:val="000000"/>
                <w:sz w:val="20"/>
              </w:rPr>
            </w:pPr>
            <w:r w:rsidRPr="006D5114">
              <w:rPr>
                <w:rFonts w:cs="Calibri"/>
                <w:b/>
                <w:bCs/>
                <w:color w:val="000000"/>
                <w:sz w:val="20"/>
              </w:rPr>
              <w:t>47,790</w:t>
            </w:r>
          </w:p>
        </w:tc>
      </w:tr>
      <w:tr w:rsidR="006D5114" w:rsidRPr="006D5114" w14:paraId="08CFDF69" w14:textId="77777777" w:rsidTr="00F25ABC">
        <w:trPr>
          <w:trHeight w:val="340"/>
        </w:trPr>
        <w:tc>
          <w:tcPr>
            <w:tcW w:w="2694" w:type="dxa"/>
            <w:tcBorders>
              <w:top w:val="nil"/>
              <w:left w:val="nil"/>
              <w:bottom w:val="nil"/>
              <w:right w:val="nil"/>
            </w:tcBorders>
            <w:shd w:val="clear" w:color="D9D9D9" w:fill="D9D9D9"/>
            <w:noWrap/>
            <w:vAlign w:val="bottom"/>
            <w:hideMark/>
          </w:tcPr>
          <w:p w14:paraId="7703F370" w14:textId="77777777" w:rsidR="006D5114" w:rsidRPr="006D5114" w:rsidRDefault="006D5114" w:rsidP="006D5114">
            <w:pPr>
              <w:spacing w:after="0" w:line="240" w:lineRule="auto"/>
              <w:rPr>
                <w:rFonts w:cs="Calibri"/>
                <w:color w:val="000000"/>
                <w:sz w:val="20"/>
              </w:rPr>
            </w:pPr>
            <w:r w:rsidRPr="006D5114">
              <w:rPr>
                <w:rFonts w:cs="Calibri"/>
                <w:color w:val="000000"/>
                <w:sz w:val="20"/>
              </w:rPr>
              <w:t>Superseded reports</w:t>
            </w:r>
          </w:p>
        </w:tc>
        <w:tc>
          <w:tcPr>
            <w:tcW w:w="3543" w:type="dxa"/>
            <w:tcBorders>
              <w:top w:val="nil"/>
              <w:left w:val="nil"/>
              <w:bottom w:val="nil"/>
              <w:right w:val="nil"/>
            </w:tcBorders>
            <w:shd w:val="clear" w:color="D9D9D9" w:fill="D9D9D9"/>
            <w:noWrap/>
            <w:vAlign w:val="center"/>
            <w:hideMark/>
          </w:tcPr>
          <w:p w14:paraId="6D9F06AC" w14:textId="336DCF1D" w:rsidR="006D5114" w:rsidRPr="006D5114" w:rsidRDefault="006D5114" w:rsidP="006D5114">
            <w:pPr>
              <w:spacing w:after="0" w:line="240" w:lineRule="auto"/>
              <w:jc w:val="right"/>
              <w:rPr>
                <w:rFonts w:cs="Calibri"/>
                <w:color w:val="auto"/>
                <w:sz w:val="20"/>
              </w:rPr>
            </w:pPr>
            <w:r w:rsidRPr="006D5114">
              <w:rPr>
                <w:rFonts w:cs="Calibri"/>
                <w:color w:val="auto"/>
                <w:sz w:val="20"/>
              </w:rPr>
              <w:t>1,879</w:t>
            </w:r>
          </w:p>
        </w:tc>
      </w:tr>
      <w:tr w:rsidR="006D5114" w:rsidRPr="006D5114" w14:paraId="2C13F358" w14:textId="77777777" w:rsidTr="00F25ABC">
        <w:trPr>
          <w:trHeight w:val="340"/>
        </w:trPr>
        <w:tc>
          <w:tcPr>
            <w:tcW w:w="2694" w:type="dxa"/>
            <w:tcBorders>
              <w:top w:val="nil"/>
              <w:left w:val="nil"/>
              <w:bottom w:val="single" w:sz="8" w:space="0" w:color="000000"/>
              <w:right w:val="nil"/>
            </w:tcBorders>
            <w:shd w:val="clear" w:color="auto" w:fill="auto"/>
            <w:noWrap/>
            <w:vAlign w:val="bottom"/>
            <w:hideMark/>
          </w:tcPr>
          <w:p w14:paraId="29BA7A6A" w14:textId="77777777" w:rsidR="006D5114" w:rsidRPr="006D5114" w:rsidRDefault="006D5114" w:rsidP="006D5114">
            <w:pPr>
              <w:spacing w:after="0" w:line="240" w:lineRule="auto"/>
              <w:rPr>
                <w:rFonts w:cs="Calibri"/>
                <w:b/>
                <w:bCs/>
                <w:color w:val="000000"/>
                <w:sz w:val="20"/>
              </w:rPr>
            </w:pPr>
            <w:r w:rsidRPr="006D5114">
              <w:rPr>
                <w:rFonts w:cs="Calibri"/>
                <w:b/>
                <w:bCs/>
                <w:color w:val="000000"/>
                <w:sz w:val="20"/>
              </w:rPr>
              <w:t>Total reports on the register</w:t>
            </w:r>
          </w:p>
        </w:tc>
        <w:tc>
          <w:tcPr>
            <w:tcW w:w="3543" w:type="dxa"/>
            <w:tcBorders>
              <w:top w:val="nil"/>
              <w:left w:val="nil"/>
              <w:bottom w:val="single" w:sz="8" w:space="0" w:color="000000"/>
              <w:right w:val="nil"/>
            </w:tcBorders>
            <w:shd w:val="clear" w:color="auto" w:fill="auto"/>
            <w:noWrap/>
            <w:vAlign w:val="center"/>
            <w:hideMark/>
          </w:tcPr>
          <w:p w14:paraId="71F701FB" w14:textId="58DBE2F2" w:rsidR="006D5114" w:rsidRPr="006D5114" w:rsidRDefault="006D5114" w:rsidP="006D5114">
            <w:pPr>
              <w:spacing w:after="0" w:line="240" w:lineRule="auto"/>
              <w:jc w:val="right"/>
              <w:rPr>
                <w:rFonts w:cs="Calibri"/>
                <w:b/>
                <w:bCs/>
                <w:color w:val="000000"/>
                <w:sz w:val="20"/>
              </w:rPr>
            </w:pPr>
            <w:r w:rsidRPr="006D5114">
              <w:rPr>
                <w:rFonts w:cs="Calibri"/>
                <w:b/>
                <w:bCs/>
                <w:color w:val="000000"/>
                <w:sz w:val="20"/>
              </w:rPr>
              <w:t>49,669</w:t>
            </w:r>
          </w:p>
        </w:tc>
      </w:tr>
    </w:tbl>
    <w:p w14:paraId="421572E9" w14:textId="77777777" w:rsidR="00DE7C14" w:rsidRDefault="00DE7C14" w:rsidP="004B4265"/>
    <w:p w14:paraId="770E540C" w14:textId="0B1AF0E6" w:rsidR="00EE4F54" w:rsidRDefault="00EE4F54" w:rsidP="004B4265">
      <w:r w:rsidRPr="00AE1EDF">
        <w:rPr>
          <w:b/>
          <w:bCs/>
        </w:rPr>
        <w:t xml:space="preserve">Table </w:t>
      </w:r>
      <w:r w:rsidR="00790845">
        <w:rPr>
          <w:b/>
        </w:rPr>
        <w:t>5</w:t>
      </w:r>
      <w:r w:rsidRPr="00AE1EDF">
        <w:rPr>
          <w:b/>
          <w:bCs/>
        </w:rPr>
        <w:t>:</w:t>
      </w:r>
      <w:r>
        <w:t xml:space="preserve"> Payment times by day ranges</w:t>
      </w:r>
      <w:r w:rsidR="008D0D08">
        <w:t xml:space="preserve"> for an entity’s first and last report</w:t>
      </w:r>
      <w:r w:rsidR="008D0D08">
        <w:rPr>
          <w:rStyle w:val="FootnoteReference"/>
        </w:rPr>
        <w:footnoteReference w:id="5"/>
      </w:r>
    </w:p>
    <w:tbl>
      <w:tblPr>
        <w:tblW w:w="6379" w:type="dxa"/>
        <w:tblLayout w:type="fixed"/>
        <w:tblLook w:val="04A0" w:firstRow="1" w:lastRow="0" w:firstColumn="1" w:lastColumn="0" w:noHBand="0" w:noVBand="1"/>
      </w:tblPr>
      <w:tblGrid>
        <w:gridCol w:w="1640"/>
        <w:gridCol w:w="2369"/>
        <w:gridCol w:w="2370"/>
      </w:tblGrid>
      <w:tr w:rsidR="00EE4F54" w:rsidRPr="00EE4F54" w14:paraId="1863BB6E" w14:textId="77777777" w:rsidTr="008C432C">
        <w:trPr>
          <w:trHeight w:val="672"/>
        </w:trPr>
        <w:tc>
          <w:tcPr>
            <w:tcW w:w="1640" w:type="dxa"/>
            <w:tcBorders>
              <w:top w:val="nil"/>
              <w:left w:val="nil"/>
              <w:bottom w:val="single" w:sz="4" w:space="0" w:color="FFFFFF"/>
              <w:right w:val="nil"/>
            </w:tcBorders>
            <w:shd w:val="clear" w:color="002C47" w:fill="002C47"/>
            <w:vAlign w:val="center"/>
            <w:hideMark/>
          </w:tcPr>
          <w:p w14:paraId="10760C89" w14:textId="77777777" w:rsidR="00EE4F54" w:rsidRPr="00EE4F54" w:rsidRDefault="00EE4F54" w:rsidP="00EE4F54">
            <w:pPr>
              <w:spacing w:after="0" w:line="240" w:lineRule="auto"/>
              <w:rPr>
                <w:rFonts w:cs="Calibri"/>
                <w:b/>
                <w:bCs/>
                <w:color w:val="FFFFFF"/>
                <w:sz w:val="20"/>
              </w:rPr>
            </w:pPr>
            <w:r w:rsidRPr="00EE4F54">
              <w:rPr>
                <w:rFonts w:cs="Calibri"/>
                <w:b/>
                <w:bCs/>
                <w:color w:val="FFFFFF"/>
                <w:sz w:val="20"/>
              </w:rPr>
              <w:t>Payment times</w:t>
            </w:r>
          </w:p>
        </w:tc>
        <w:tc>
          <w:tcPr>
            <w:tcW w:w="2369" w:type="dxa"/>
            <w:tcBorders>
              <w:top w:val="nil"/>
              <w:left w:val="nil"/>
              <w:bottom w:val="nil"/>
              <w:right w:val="nil"/>
            </w:tcBorders>
            <w:shd w:val="clear" w:color="002C47" w:fill="002C47"/>
            <w:vAlign w:val="center"/>
            <w:hideMark/>
          </w:tcPr>
          <w:p w14:paraId="1BCB8CE8" w14:textId="77777777" w:rsidR="00EE4F54" w:rsidRPr="00EE4F54" w:rsidRDefault="00EE4F54" w:rsidP="00EE4F54">
            <w:pPr>
              <w:spacing w:after="0" w:line="240" w:lineRule="auto"/>
              <w:jc w:val="center"/>
              <w:rPr>
                <w:rFonts w:cs="Calibri"/>
                <w:b/>
                <w:bCs/>
                <w:color w:val="FFFFFF"/>
                <w:sz w:val="20"/>
              </w:rPr>
            </w:pPr>
            <w:r w:rsidRPr="00EE4F54">
              <w:rPr>
                <w:rFonts w:cs="Calibri"/>
                <w:b/>
                <w:bCs/>
                <w:color w:val="FFFFFF"/>
                <w:sz w:val="20"/>
              </w:rPr>
              <w:t>First report</w:t>
            </w:r>
          </w:p>
        </w:tc>
        <w:tc>
          <w:tcPr>
            <w:tcW w:w="2370" w:type="dxa"/>
            <w:tcBorders>
              <w:top w:val="nil"/>
              <w:left w:val="nil"/>
              <w:bottom w:val="nil"/>
              <w:right w:val="nil"/>
            </w:tcBorders>
            <w:shd w:val="clear" w:color="002C47" w:fill="002C47"/>
            <w:vAlign w:val="center"/>
            <w:hideMark/>
          </w:tcPr>
          <w:p w14:paraId="6AE96F67" w14:textId="77777777" w:rsidR="00EE4F54" w:rsidRPr="00EE4F54" w:rsidRDefault="00EE4F54" w:rsidP="00EE4F54">
            <w:pPr>
              <w:spacing w:after="0" w:line="240" w:lineRule="auto"/>
              <w:jc w:val="center"/>
              <w:rPr>
                <w:rFonts w:cs="Calibri"/>
                <w:b/>
                <w:bCs/>
                <w:color w:val="FFFFFF"/>
                <w:sz w:val="20"/>
              </w:rPr>
            </w:pPr>
            <w:r w:rsidRPr="00EE4F54">
              <w:rPr>
                <w:rFonts w:cs="Calibri"/>
                <w:b/>
                <w:bCs/>
                <w:color w:val="FFFFFF"/>
                <w:sz w:val="20"/>
              </w:rPr>
              <w:t>Last report</w:t>
            </w:r>
          </w:p>
        </w:tc>
      </w:tr>
      <w:tr w:rsidR="00EE4F54" w:rsidRPr="00EE4F54" w14:paraId="3F6FB849" w14:textId="77777777" w:rsidTr="008C432C">
        <w:trPr>
          <w:trHeight w:val="588"/>
        </w:trPr>
        <w:tc>
          <w:tcPr>
            <w:tcW w:w="1640" w:type="dxa"/>
            <w:tcBorders>
              <w:top w:val="single" w:sz="4" w:space="0" w:color="auto"/>
              <w:left w:val="nil"/>
              <w:bottom w:val="nil"/>
              <w:right w:val="nil"/>
            </w:tcBorders>
            <w:shd w:val="clear" w:color="auto" w:fill="auto"/>
            <w:noWrap/>
            <w:vAlign w:val="center"/>
            <w:hideMark/>
          </w:tcPr>
          <w:p w14:paraId="451A2BEC" w14:textId="77777777" w:rsidR="00EE4F54" w:rsidRPr="00DE6CB1" w:rsidRDefault="00EE4F54" w:rsidP="00EE4F54">
            <w:pPr>
              <w:spacing w:after="0" w:line="240" w:lineRule="auto"/>
              <w:rPr>
                <w:rFonts w:cs="Calibri"/>
                <w:b/>
                <w:bCs/>
                <w:color w:val="000000"/>
                <w:sz w:val="20"/>
              </w:rPr>
            </w:pPr>
            <w:r w:rsidRPr="00DE6CB1">
              <w:rPr>
                <w:rFonts w:cs="Calibri"/>
                <w:b/>
                <w:bCs/>
                <w:color w:val="000000"/>
                <w:sz w:val="20"/>
              </w:rPr>
              <w:t>within 30 days</w:t>
            </w:r>
          </w:p>
        </w:tc>
        <w:tc>
          <w:tcPr>
            <w:tcW w:w="2369" w:type="dxa"/>
            <w:tcBorders>
              <w:top w:val="single" w:sz="4" w:space="0" w:color="auto"/>
              <w:left w:val="nil"/>
              <w:bottom w:val="nil"/>
              <w:right w:val="nil"/>
            </w:tcBorders>
            <w:shd w:val="clear" w:color="auto" w:fill="auto"/>
            <w:noWrap/>
            <w:vAlign w:val="center"/>
            <w:hideMark/>
          </w:tcPr>
          <w:p w14:paraId="1813E915" w14:textId="77777777" w:rsidR="00EE4F54" w:rsidRPr="00DE6CB1" w:rsidRDefault="00EE4F54" w:rsidP="008C432C">
            <w:pPr>
              <w:spacing w:after="0" w:line="240" w:lineRule="auto"/>
              <w:jc w:val="center"/>
              <w:rPr>
                <w:rFonts w:cs="Calibri"/>
                <w:b/>
                <w:bCs/>
                <w:color w:val="auto"/>
                <w:sz w:val="20"/>
              </w:rPr>
            </w:pPr>
            <w:r w:rsidRPr="00DE6CB1">
              <w:rPr>
                <w:rFonts w:cs="Calibri"/>
                <w:b/>
                <w:bCs/>
                <w:color w:val="auto"/>
                <w:sz w:val="20"/>
              </w:rPr>
              <w:t>64%</w:t>
            </w:r>
          </w:p>
        </w:tc>
        <w:tc>
          <w:tcPr>
            <w:tcW w:w="2370" w:type="dxa"/>
            <w:tcBorders>
              <w:top w:val="single" w:sz="4" w:space="0" w:color="auto"/>
              <w:left w:val="nil"/>
              <w:bottom w:val="nil"/>
              <w:right w:val="nil"/>
            </w:tcBorders>
            <w:shd w:val="clear" w:color="auto" w:fill="auto"/>
            <w:noWrap/>
            <w:vAlign w:val="center"/>
            <w:hideMark/>
          </w:tcPr>
          <w:p w14:paraId="4EE19721" w14:textId="77777777" w:rsidR="00EE4F54" w:rsidRPr="00DE6CB1" w:rsidRDefault="00EE4F54" w:rsidP="008C432C">
            <w:pPr>
              <w:spacing w:after="0" w:line="240" w:lineRule="auto"/>
              <w:jc w:val="center"/>
              <w:rPr>
                <w:rFonts w:cs="Calibri"/>
                <w:b/>
                <w:bCs/>
                <w:color w:val="auto"/>
                <w:sz w:val="20"/>
              </w:rPr>
            </w:pPr>
            <w:r w:rsidRPr="00DE6CB1">
              <w:rPr>
                <w:rFonts w:cs="Calibri"/>
                <w:b/>
                <w:bCs/>
                <w:color w:val="auto"/>
                <w:sz w:val="20"/>
              </w:rPr>
              <w:t>67%</w:t>
            </w:r>
          </w:p>
        </w:tc>
      </w:tr>
      <w:tr w:rsidR="00EE4F54" w:rsidRPr="00EE4F54" w14:paraId="037ED2C2" w14:textId="77777777" w:rsidTr="008C432C">
        <w:trPr>
          <w:trHeight w:val="276"/>
        </w:trPr>
        <w:tc>
          <w:tcPr>
            <w:tcW w:w="1640" w:type="dxa"/>
            <w:tcBorders>
              <w:top w:val="nil"/>
              <w:left w:val="nil"/>
              <w:bottom w:val="nil"/>
              <w:right w:val="nil"/>
            </w:tcBorders>
            <w:shd w:val="clear" w:color="D9D9D9" w:fill="D9D9D9"/>
            <w:noWrap/>
            <w:vAlign w:val="center"/>
            <w:hideMark/>
          </w:tcPr>
          <w:p w14:paraId="3BFDA68E" w14:textId="77777777" w:rsidR="00EE4F54" w:rsidRPr="00EE4F54" w:rsidRDefault="00EE4F54" w:rsidP="00EE4F54">
            <w:pPr>
              <w:spacing w:after="0" w:line="240" w:lineRule="auto"/>
              <w:rPr>
                <w:rFonts w:cs="Calibri"/>
                <w:color w:val="000000"/>
                <w:sz w:val="20"/>
              </w:rPr>
            </w:pPr>
            <w:r w:rsidRPr="00EE4F54">
              <w:rPr>
                <w:rFonts w:cs="Calibri"/>
                <w:color w:val="000000"/>
                <w:sz w:val="20"/>
              </w:rPr>
              <w:t>≤ 20 days</w:t>
            </w:r>
          </w:p>
        </w:tc>
        <w:tc>
          <w:tcPr>
            <w:tcW w:w="2369" w:type="dxa"/>
            <w:tcBorders>
              <w:top w:val="nil"/>
              <w:left w:val="nil"/>
              <w:bottom w:val="nil"/>
              <w:right w:val="nil"/>
            </w:tcBorders>
            <w:shd w:val="clear" w:color="D9D9D9" w:fill="D9D9D9"/>
            <w:noWrap/>
            <w:vAlign w:val="center"/>
            <w:hideMark/>
          </w:tcPr>
          <w:p w14:paraId="0CEB6DDB" w14:textId="77777777" w:rsidR="00EE4F54" w:rsidRPr="00EE4F54" w:rsidRDefault="00EE4F54" w:rsidP="008C432C">
            <w:pPr>
              <w:spacing w:after="0" w:line="240" w:lineRule="auto"/>
              <w:jc w:val="center"/>
              <w:rPr>
                <w:rFonts w:cs="Calibri"/>
                <w:color w:val="auto"/>
                <w:sz w:val="20"/>
              </w:rPr>
            </w:pPr>
            <w:r w:rsidRPr="00EE4F54">
              <w:rPr>
                <w:rFonts w:cs="Calibri"/>
                <w:color w:val="auto"/>
                <w:sz w:val="20"/>
              </w:rPr>
              <w:t>45%</w:t>
            </w:r>
          </w:p>
        </w:tc>
        <w:tc>
          <w:tcPr>
            <w:tcW w:w="2370" w:type="dxa"/>
            <w:tcBorders>
              <w:top w:val="nil"/>
              <w:left w:val="nil"/>
              <w:bottom w:val="nil"/>
              <w:right w:val="nil"/>
            </w:tcBorders>
            <w:shd w:val="clear" w:color="D9D9D9" w:fill="D9D9D9"/>
            <w:noWrap/>
            <w:vAlign w:val="center"/>
            <w:hideMark/>
          </w:tcPr>
          <w:p w14:paraId="3EE21CFC" w14:textId="77777777" w:rsidR="00EE4F54" w:rsidRPr="00EE4F54" w:rsidRDefault="00EE4F54" w:rsidP="008C432C">
            <w:pPr>
              <w:spacing w:after="0" w:line="240" w:lineRule="auto"/>
              <w:jc w:val="center"/>
              <w:rPr>
                <w:rFonts w:cs="Calibri"/>
                <w:color w:val="auto"/>
                <w:sz w:val="20"/>
              </w:rPr>
            </w:pPr>
            <w:r w:rsidRPr="00EE4F54">
              <w:rPr>
                <w:rFonts w:cs="Calibri"/>
                <w:color w:val="auto"/>
                <w:sz w:val="20"/>
              </w:rPr>
              <w:t>47%</w:t>
            </w:r>
          </w:p>
        </w:tc>
      </w:tr>
      <w:tr w:rsidR="00EE4F54" w:rsidRPr="00EE4F54" w14:paraId="6046B6A5" w14:textId="77777777" w:rsidTr="008C432C">
        <w:trPr>
          <w:trHeight w:val="276"/>
        </w:trPr>
        <w:tc>
          <w:tcPr>
            <w:tcW w:w="1640" w:type="dxa"/>
            <w:tcBorders>
              <w:top w:val="nil"/>
              <w:left w:val="nil"/>
              <w:bottom w:val="nil"/>
              <w:right w:val="nil"/>
            </w:tcBorders>
            <w:shd w:val="clear" w:color="auto" w:fill="auto"/>
            <w:noWrap/>
            <w:vAlign w:val="center"/>
            <w:hideMark/>
          </w:tcPr>
          <w:p w14:paraId="3367FC79" w14:textId="77777777" w:rsidR="00EE4F54" w:rsidRPr="00EE4F54" w:rsidRDefault="00EE4F54" w:rsidP="00EE4F54">
            <w:pPr>
              <w:spacing w:after="0" w:line="240" w:lineRule="auto"/>
              <w:rPr>
                <w:rFonts w:cs="Calibri"/>
                <w:color w:val="000000"/>
                <w:sz w:val="20"/>
              </w:rPr>
            </w:pPr>
            <w:r w:rsidRPr="00EE4F54">
              <w:rPr>
                <w:rFonts w:cs="Calibri"/>
                <w:color w:val="000000"/>
                <w:sz w:val="20"/>
              </w:rPr>
              <w:t>21-30 days</w:t>
            </w:r>
          </w:p>
        </w:tc>
        <w:tc>
          <w:tcPr>
            <w:tcW w:w="2369" w:type="dxa"/>
            <w:tcBorders>
              <w:top w:val="nil"/>
              <w:left w:val="nil"/>
              <w:bottom w:val="nil"/>
              <w:right w:val="nil"/>
            </w:tcBorders>
            <w:shd w:val="clear" w:color="auto" w:fill="auto"/>
            <w:noWrap/>
            <w:vAlign w:val="center"/>
            <w:hideMark/>
          </w:tcPr>
          <w:p w14:paraId="374D76F0" w14:textId="77777777" w:rsidR="00EE4F54" w:rsidRPr="00EE4F54" w:rsidRDefault="00EE4F54" w:rsidP="008C432C">
            <w:pPr>
              <w:spacing w:after="0" w:line="240" w:lineRule="auto"/>
              <w:jc w:val="center"/>
              <w:rPr>
                <w:rFonts w:cs="Calibri"/>
                <w:color w:val="auto"/>
                <w:sz w:val="20"/>
              </w:rPr>
            </w:pPr>
            <w:r w:rsidRPr="00EE4F54">
              <w:rPr>
                <w:rFonts w:cs="Calibri"/>
                <w:color w:val="auto"/>
                <w:sz w:val="20"/>
              </w:rPr>
              <w:t>19%</w:t>
            </w:r>
          </w:p>
        </w:tc>
        <w:tc>
          <w:tcPr>
            <w:tcW w:w="2370" w:type="dxa"/>
            <w:tcBorders>
              <w:top w:val="nil"/>
              <w:left w:val="nil"/>
              <w:bottom w:val="nil"/>
              <w:right w:val="nil"/>
            </w:tcBorders>
            <w:shd w:val="clear" w:color="auto" w:fill="auto"/>
            <w:noWrap/>
            <w:vAlign w:val="center"/>
            <w:hideMark/>
          </w:tcPr>
          <w:p w14:paraId="31D8ABE1" w14:textId="77777777" w:rsidR="00EE4F54" w:rsidRPr="00EE4F54" w:rsidRDefault="00EE4F54" w:rsidP="008C432C">
            <w:pPr>
              <w:spacing w:after="0" w:line="240" w:lineRule="auto"/>
              <w:jc w:val="center"/>
              <w:rPr>
                <w:rFonts w:cs="Calibri"/>
                <w:color w:val="auto"/>
                <w:sz w:val="20"/>
              </w:rPr>
            </w:pPr>
            <w:r w:rsidRPr="00EE4F54">
              <w:rPr>
                <w:rFonts w:cs="Calibri"/>
                <w:color w:val="auto"/>
                <w:sz w:val="20"/>
              </w:rPr>
              <w:t>20%</w:t>
            </w:r>
          </w:p>
        </w:tc>
      </w:tr>
      <w:tr w:rsidR="00EE4F54" w:rsidRPr="00EE4F54" w14:paraId="007A286B" w14:textId="77777777" w:rsidTr="008C432C">
        <w:trPr>
          <w:trHeight w:val="276"/>
        </w:trPr>
        <w:tc>
          <w:tcPr>
            <w:tcW w:w="1640" w:type="dxa"/>
            <w:tcBorders>
              <w:top w:val="nil"/>
              <w:left w:val="nil"/>
              <w:bottom w:val="nil"/>
              <w:right w:val="nil"/>
            </w:tcBorders>
            <w:shd w:val="clear" w:color="D9D9D9" w:fill="D9D9D9"/>
            <w:noWrap/>
            <w:vAlign w:val="center"/>
            <w:hideMark/>
          </w:tcPr>
          <w:p w14:paraId="13D9C4F7" w14:textId="77777777" w:rsidR="00EE4F54" w:rsidRPr="00EE4F54" w:rsidRDefault="00EE4F54" w:rsidP="00EE4F54">
            <w:pPr>
              <w:spacing w:after="0" w:line="240" w:lineRule="auto"/>
              <w:rPr>
                <w:rFonts w:cs="Calibri"/>
                <w:color w:val="000000"/>
                <w:sz w:val="20"/>
              </w:rPr>
            </w:pPr>
            <w:r w:rsidRPr="00EE4F54">
              <w:rPr>
                <w:rFonts w:cs="Calibri"/>
                <w:color w:val="000000"/>
                <w:sz w:val="20"/>
              </w:rPr>
              <w:t>31-60 days</w:t>
            </w:r>
          </w:p>
        </w:tc>
        <w:tc>
          <w:tcPr>
            <w:tcW w:w="2369" w:type="dxa"/>
            <w:tcBorders>
              <w:top w:val="nil"/>
              <w:left w:val="nil"/>
              <w:bottom w:val="nil"/>
              <w:right w:val="nil"/>
            </w:tcBorders>
            <w:shd w:val="clear" w:color="D9D9D9" w:fill="D9D9D9"/>
            <w:noWrap/>
            <w:vAlign w:val="center"/>
            <w:hideMark/>
          </w:tcPr>
          <w:p w14:paraId="2465F639" w14:textId="77777777" w:rsidR="00EE4F54" w:rsidRPr="00EE4F54" w:rsidRDefault="00EE4F54" w:rsidP="008C432C">
            <w:pPr>
              <w:spacing w:after="0" w:line="240" w:lineRule="auto"/>
              <w:jc w:val="center"/>
              <w:rPr>
                <w:rFonts w:cs="Calibri"/>
                <w:color w:val="auto"/>
                <w:sz w:val="20"/>
              </w:rPr>
            </w:pPr>
            <w:r w:rsidRPr="00EE4F54">
              <w:rPr>
                <w:rFonts w:cs="Calibri"/>
                <w:color w:val="auto"/>
                <w:sz w:val="20"/>
              </w:rPr>
              <w:t>28%</w:t>
            </w:r>
          </w:p>
        </w:tc>
        <w:tc>
          <w:tcPr>
            <w:tcW w:w="2370" w:type="dxa"/>
            <w:tcBorders>
              <w:top w:val="nil"/>
              <w:left w:val="nil"/>
              <w:bottom w:val="nil"/>
              <w:right w:val="nil"/>
            </w:tcBorders>
            <w:shd w:val="clear" w:color="D9D9D9" w:fill="D9D9D9"/>
            <w:noWrap/>
            <w:vAlign w:val="center"/>
            <w:hideMark/>
          </w:tcPr>
          <w:p w14:paraId="76A3AEE9" w14:textId="77777777" w:rsidR="00EE4F54" w:rsidRPr="00EE4F54" w:rsidRDefault="00EE4F54" w:rsidP="008C432C">
            <w:pPr>
              <w:spacing w:after="0" w:line="240" w:lineRule="auto"/>
              <w:jc w:val="center"/>
              <w:rPr>
                <w:rFonts w:cs="Calibri"/>
                <w:color w:val="auto"/>
                <w:sz w:val="20"/>
              </w:rPr>
            </w:pPr>
            <w:r w:rsidRPr="00EE4F54">
              <w:rPr>
                <w:rFonts w:cs="Calibri"/>
                <w:color w:val="auto"/>
                <w:sz w:val="20"/>
              </w:rPr>
              <w:t>25%</w:t>
            </w:r>
          </w:p>
        </w:tc>
      </w:tr>
      <w:tr w:rsidR="00EE4F54" w:rsidRPr="00EE4F54" w14:paraId="260D3357" w14:textId="77777777" w:rsidTr="008C432C">
        <w:trPr>
          <w:trHeight w:val="276"/>
        </w:trPr>
        <w:tc>
          <w:tcPr>
            <w:tcW w:w="1640" w:type="dxa"/>
            <w:tcBorders>
              <w:top w:val="nil"/>
              <w:left w:val="nil"/>
              <w:bottom w:val="nil"/>
              <w:right w:val="nil"/>
            </w:tcBorders>
            <w:shd w:val="clear" w:color="auto" w:fill="auto"/>
            <w:noWrap/>
            <w:vAlign w:val="center"/>
            <w:hideMark/>
          </w:tcPr>
          <w:p w14:paraId="696D4971" w14:textId="77777777" w:rsidR="00EE4F54" w:rsidRPr="00EE4F54" w:rsidRDefault="00EE4F54" w:rsidP="00EE4F54">
            <w:pPr>
              <w:spacing w:after="0" w:line="240" w:lineRule="auto"/>
              <w:rPr>
                <w:rFonts w:cs="Calibri"/>
                <w:color w:val="000000"/>
                <w:sz w:val="20"/>
              </w:rPr>
            </w:pPr>
            <w:r w:rsidRPr="00EE4F54">
              <w:rPr>
                <w:rFonts w:cs="Calibri"/>
                <w:color w:val="000000"/>
                <w:sz w:val="20"/>
              </w:rPr>
              <w:t>61-90 days</w:t>
            </w:r>
          </w:p>
        </w:tc>
        <w:tc>
          <w:tcPr>
            <w:tcW w:w="2369" w:type="dxa"/>
            <w:tcBorders>
              <w:top w:val="nil"/>
              <w:left w:val="nil"/>
              <w:bottom w:val="nil"/>
              <w:right w:val="nil"/>
            </w:tcBorders>
            <w:shd w:val="clear" w:color="auto" w:fill="auto"/>
            <w:noWrap/>
            <w:vAlign w:val="center"/>
            <w:hideMark/>
          </w:tcPr>
          <w:p w14:paraId="20A75337" w14:textId="77777777" w:rsidR="00EE4F54" w:rsidRPr="00EE4F54" w:rsidRDefault="00EE4F54" w:rsidP="008C432C">
            <w:pPr>
              <w:spacing w:after="0" w:line="240" w:lineRule="auto"/>
              <w:jc w:val="center"/>
              <w:rPr>
                <w:rFonts w:cs="Calibri"/>
                <w:color w:val="auto"/>
                <w:sz w:val="20"/>
              </w:rPr>
            </w:pPr>
            <w:r w:rsidRPr="00EE4F54">
              <w:rPr>
                <w:rFonts w:cs="Calibri"/>
                <w:color w:val="auto"/>
                <w:sz w:val="20"/>
              </w:rPr>
              <w:t>5%</w:t>
            </w:r>
          </w:p>
        </w:tc>
        <w:tc>
          <w:tcPr>
            <w:tcW w:w="2370" w:type="dxa"/>
            <w:tcBorders>
              <w:top w:val="nil"/>
              <w:left w:val="nil"/>
              <w:bottom w:val="nil"/>
              <w:right w:val="nil"/>
            </w:tcBorders>
            <w:shd w:val="clear" w:color="auto" w:fill="auto"/>
            <w:noWrap/>
            <w:vAlign w:val="center"/>
            <w:hideMark/>
          </w:tcPr>
          <w:p w14:paraId="4E3017C8" w14:textId="77777777" w:rsidR="00EE4F54" w:rsidRPr="00EE4F54" w:rsidRDefault="00EE4F54" w:rsidP="008C432C">
            <w:pPr>
              <w:spacing w:after="0" w:line="240" w:lineRule="auto"/>
              <w:jc w:val="center"/>
              <w:rPr>
                <w:rFonts w:cs="Calibri"/>
                <w:color w:val="auto"/>
                <w:sz w:val="20"/>
              </w:rPr>
            </w:pPr>
            <w:r w:rsidRPr="00EE4F54">
              <w:rPr>
                <w:rFonts w:cs="Calibri"/>
                <w:color w:val="auto"/>
                <w:sz w:val="20"/>
              </w:rPr>
              <w:t>5%</w:t>
            </w:r>
          </w:p>
        </w:tc>
      </w:tr>
      <w:tr w:rsidR="00EE4F54" w:rsidRPr="00EE4F54" w14:paraId="5AC62B50" w14:textId="77777777" w:rsidTr="008C432C">
        <w:trPr>
          <w:trHeight w:val="276"/>
        </w:trPr>
        <w:tc>
          <w:tcPr>
            <w:tcW w:w="1640" w:type="dxa"/>
            <w:tcBorders>
              <w:top w:val="nil"/>
              <w:left w:val="nil"/>
              <w:right w:val="nil"/>
            </w:tcBorders>
            <w:shd w:val="clear" w:color="D9D9D9" w:fill="D9D9D9"/>
            <w:noWrap/>
            <w:vAlign w:val="center"/>
            <w:hideMark/>
          </w:tcPr>
          <w:p w14:paraId="637768B8" w14:textId="77777777" w:rsidR="00EE4F54" w:rsidRPr="00EE4F54" w:rsidRDefault="00EE4F54" w:rsidP="00EE4F54">
            <w:pPr>
              <w:spacing w:after="0" w:line="240" w:lineRule="auto"/>
              <w:rPr>
                <w:rFonts w:cs="Calibri"/>
                <w:color w:val="000000"/>
                <w:sz w:val="20"/>
              </w:rPr>
            </w:pPr>
            <w:r w:rsidRPr="00EE4F54">
              <w:rPr>
                <w:rFonts w:cs="Calibri"/>
                <w:color w:val="000000"/>
                <w:sz w:val="20"/>
              </w:rPr>
              <w:t>91-120 days</w:t>
            </w:r>
          </w:p>
        </w:tc>
        <w:tc>
          <w:tcPr>
            <w:tcW w:w="2369" w:type="dxa"/>
            <w:tcBorders>
              <w:top w:val="nil"/>
              <w:left w:val="nil"/>
              <w:right w:val="nil"/>
            </w:tcBorders>
            <w:shd w:val="clear" w:color="D9D9D9" w:fill="D9D9D9"/>
            <w:noWrap/>
            <w:vAlign w:val="center"/>
            <w:hideMark/>
          </w:tcPr>
          <w:p w14:paraId="76F94C0F" w14:textId="77777777" w:rsidR="00EE4F54" w:rsidRPr="00EE4F54" w:rsidRDefault="00EE4F54" w:rsidP="008C432C">
            <w:pPr>
              <w:spacing w:after="0" w:line="240" w:lineRule="auto"/>
              <w:jc w:val="center"/>
              <w:rPr>
                <w:rFonts w:cs="Calibri"/>
                <w:color w:val="auto"/>
                <w:sz w:val="20"/>
              </w:rPr>
            </w:pPr>
            <w:r w:rsidRPr="00EE4F54">
              <w:rPr>
                <w:rFonts w:cs="Calibri"/>
                <w:color w:val="auto"/>
                <w:sz w:val="20"/>
              </w:rPr>
              <w:t>3%</w:t>
            </w:r>
          </w:p>
        </w:tc>
        <w:tc>
          <w:tcPr>
            <w:tcW w:w="2370" w:type="dxa"/>
            <w:tcBorders>
              <w:top w:val="nil"/>
              <w:left w:val="nil"/>
              <w:right w:val="nil"/>
            </w:tcBorders>
            <w:shd w:val="clear" w:color="D9D9D9" w:fill="D9D9D9"/>
            <w:noWrap/>
            <w:vAlign w:val="center"/>
            <w:hideMark/>
          </w:tcPr>
          <w:p w14:paraId="54E7C6E5" w14:textId="77777777" w:rsidR="00EE4F54" w:rsidRPr="00EE4F54" w:rsidRDefault="00EE4F54" w:rsidP="008C432C">
            <w:pPr>
              <w:spacing w:after="0" w:line="240" w:lineRule="auto"/>
              <w:jc w:val="center"/>
              <w:rPr>
                <w:rFonts w:cs="Calibri"/>
                <w:color w:val="auto"/>
                <w:sz w:val="20"/>
              </w:rPr>
            </w:pPr>
            <w:r w:rsidRPr="00EE4F54">
              <w:rPr>
                <w:rFonts w:cs="Calibri"/>
                <w:color w:val="auto"/>
                <w:sz w:val="20"/>
              </w:rPr>
              <w:t>3%</w:t>
            </w:r>
          </w:p>
        </w:tc>
      </w:tr>
      <w:tr w:rsidR="00EE4F54" w:rsidRPr="00EE4F54" w14:paraId="26711C23" w14:textId="77777777" w:rsidTr="008C432C">
        <w:trPr>
          <w:trHeight w:val="288"/>
        </w:trPr>
        <w:tc>
          <w:tcPr>
            <w:tcW w:w="1640" w:type="dxa"/>
            <w:tcBorders>
              <w:top w:val="nil"/>
              <w:left w:val="nil"/>
              <w:bottom w:val="single" w:sz="4" w:space="0" w:color="auto"/>
              <w:right w:val="nil"/>
            </w:tcBorders>
            <w:shd w:val="clear" w:color="auto" w:fill="auto"/>
            <w:noWrap/>
            <w:vAlign w:val="center"/>
            <w:hideMark/>
          </w:tcPr>
          <w:p w14:paraId="7F787A05" w14:textId="77777777" w:rsidR="00EE4F54" w:rsidRPr="00EE4F54" w:rsidRDefault="00EE4F54" w:rsidP="00EE4F54">
            <w:pPr>
              <w:spacing w:after="0" w:line="240" w:lineRule="auto"/>
              <w:rPr>
                <w:rFonts w:cs="Calibri"/>
                <w:color w:val="000000"/>
                <w:sz w:val="20"/>
              </w:rPr>
            </w:pPr>
            <w:r w:rsidRPr="00EE4F54">
              <w:rPr>
                <w:rFonts w:cs="Calibri"/>
                <w:color w:val="000000"/>
                <w:sz w:val="20"/>
              </w:rPr>
              <w:t>&gt; 120 days</w:t>
            </w:r>
          </w:p>
        </w:tc>
        <w:tc>
          <w:tcPr>
            <w:tcW w:w="2369" w:type="dxa"/>
            <w:tcBorders>
              <w:top w:val="nil"/>
              <w:left w:val="nil"/>
              <w:bottom w:val="single" w:sz="4" w:space="0" w:color="auto"/>
              <w:right w:val="nil"/>
            </w:tcBorders>
            <w:shd w:val="clear" w:color="auto" w:fill="auto"/>
            <w:noWrap/>
            <w:vAlign w:val="center"/>
            <w:hideMark/>
          </w:tcPr>
          <w:p w14:paraId="4BEE097A" w14:textId="77777777" w:rsidR="00EE4F54" w:rsidRPr="00EE4F54" w:rsidRDefault="00EE4F54" w:rsidP="008C432C">
            <w:pPr>
              <w:spacing w:after="0" w:line="240" w:lineRule="auto"/>
              <w:jc w:val="center"/>
              <w:rPr>
                <w:rFonts w:cs="Calibri"/>
                <w:color w:val="000000"/>
                <w:sz w:val="20"/>
              </w:rPr>
            </w:pPr>
            <w:r w:rsidRPr="00EE4F54">
              <w:rPr>
                <w:rFonts w:cs="Calibri"/>
                <w:color w:val="000000"/>
                <w:sz w:val="20"/>
              </w:rPr>
              <w:t>0%</w:t>
            </w:r>
          </w:p>
        </w:tc>
        <w:tc>
          <w:tcPr>
            <w:tcW w:w="2370" w:type="dxa"/>
            <w:tcBorders>
              <w:top w:val="nil"/>
              <w:left w:val="nil"/>
              <w:bottom w:val="single" w:sz="4" w:space="0" w:color="auto"/>
              <w:right w:val="nil"/>
            </w:tcBorders>
            <w:shd w:val="clear" w:color="auto" w:fill="auto"/>
            <w:noWrap/>
            <w:vAlign w:val="center"/>
            <w:hideMark/>
          </w:tcPr>
          <w:p w14:paraId="05EE6A4F" w14:textId="77777777" w:rsidR="00EE4F54" w:rsidRPr="00EE4F54" w:rsidRDefault="00EE4F54" w:rsidP="008C432C">
            <w:pPr>
              <w:spacing w:after="0" w:line="240" w:lineRule="auto"/>
              <w:jc w:val="center"/>
              <w:rPr>
                <w:rFonts w:cs="Calibri"/>
                <w:color w:val="000000"/>
                <w:sz w:val="20"/>
              </w:rPr>
            </w:pPr>
            <w:r w:rsidRPr="00EE4F54">
              <w:rPr>
                <w:rFonts w:cs="Calibri"/>
                <w:color w:val="000000"/>
                <w:sz w:val="20"/>
              </w:rPr>
              <w:t>0%</w:t>
            </w:r>
          </w:p>
        </w:tc>
      </w:tr>
    </w:tbl>
    <w:p w14:paraId="08422CFD" w14:textId="5CA9A0C0" w:rsidR="008D0D08" w:rsidRDefault="008D0D08" w:rsidP="004B4265"/>
    <w:p w14:paraId="51BA7532" w14:textId="5F0B9FFA" w:rsidR="00951D9C" w:rsidRDefault="00A20E19" w:rsidP="004B4265">
      <w:r w:rsidRPr="00AD07E2">
        <w:rPr>
          <w:b/>
          <w:bCs/>
        </w:rPr>
        <w:t xml:space="preserve">Table </w:t>
      </w:r>
      <w:r w:rsidR="00790845">
        <w:rPr>
          <w:b/>
        </w:rPr>
        <w:t>6</w:t>
      </w:r>
      <w:r>
        <w:t xml:space="preserve">: </w:t>
      </w:r>
      <w:r w:rsidR="00951D9C">
        <w:t xml:space="preserve">Share of small business invoices paid within 30 </w:t>
      </w:r>
      <w:proofErr w:type="gramStart"/>
      <w:r w:rsidR="00951D9C">
        <w:t>days</w:t>
      </w:r>
      <w:proofErr w:type="gramEnd"/>
    </w:p>
    <w:tbl>
      <w:tblPr>
        <w:tblW w:w="6521" w:type="dxa"/>
        <w:tblLayout w:type="fixed"/>
        <w:tblLook w:val="04A0" w:firstRow="1" w:lastRow="0" w:firstColumn="1" w:lastColumn="0" w:noHBand="0" w:noVBand="1"/>
      </w:tblPr>
      <w:tblGrid>
        <w:gridCol w:w="2127"/>
        <w:gridCol w:w="1464"/>
        <w:gridCol w:w="1465"/>
        <w:gridCol w:w="1465"/>
      </w:tblGrid>
      <w:tr w:rsidR="00A5657A" w:rsidRPr="0000371C" w14:paraId="4B885B13" w14:textId="77777777">
        <w:trPr>
          <w:trHeight w:val="780"/>
        </w:trPr>
        <w:tc>
          <w:tcPr>
            <w:tcW w:w="2127" w:type="dxa"/>
            <w:vMerge w:val="restart"/>
            <w:tcBorders>
              <w:top w:val="single" w:sz="4" w:space="0" w:color="auto"/>
              <w:right w:val="single" w:sz="4" w:space="0" w:color="auto"/>
            </w:tcBorders>
            <w:shd w:val="clear" w:color="002C47" w:fill="002C47"/>
            <w:hideMark/>
          </w:tcPr>
          <w:p w14:paraId="27073748" w14:textId="77777777" w:rsidR="00A5657A" w:rsidRPr="0000371C" w:rsidRDefault="00A5657A" w:rsidP="0000371C">
            <w:pPr>
              <w:spacing w:after="0" w:line="240" w:lineRule="auto"/>
              <w:rPr>
                <w:rFonts w:cs="Calibri"/>
                <w:b/>
                <w:bCs/>
                <w:color w:val="FFFFFF"/>
                <w:sz w:val="20"/>
              </w:rPr>
            </w:pPr>
            <w:r w:rsidRPr="0000371C">
              <w:rPr>
                <w:rFonts w:cs="Calibri"/>
                <w:b/>
                <w:bCs/>
                <w:color w:val="FFFFFF"/>
                <w:sz w:val="20"/>
              </w:rPr>
              <w:t> </w:t>
            </w:r>
          </w:p>
          <w:p w14:paraId="21F99DE6" w14:textId="77777777" w:rsidR="00A5657A" w:rsidRDefault="00A5657A" w:rsidP="0000371C">
            <w:pPr>
              <w:spacing w:after="0" w:line="240" w:lineRule="auto"/>
              <w:rPr>
                <w:rFonts w:cs="Calibri"/>
                <w:b/>
                <w:bCs/>
                <w:color w:val="FFFFFF"/>
                <w:sz w:val="20"/>
              </w:rPr>
            </w:pPr>
          </w:p>
          <w:p w14:paraId="503306AB" w14:textId="275FD1A0" w:rsidR="00A5657A" w:rsidRPr="0000371C" w:rsidRDefault="00A5657A" w:rsidP="0000371C">
            <w:pPr>
              <w:spacing w:after="0" w:line="240" w:lineRule="auto"/>
              <w:rPr>
                <w:rFonts w:cs="Calibri"/>
                <w:b/>
                <w:bCs/>
                <w:color w:val="FFFFFF"/>
                <w:sz w:val="20"/>
              </w:rPr>
            </w:pPr>
            <w:r w:rsidRPr="0000371C">
              <w:rPr>
                <w:rFonts w:cs="Calibri"/>
                <w:b/>
                <w:bCs/>
                <w:color w:val="FFFFFF"/>
                <w:sz w:val="20"/>
              </w:rPr>
              <w:t xml:space="preserve">Report with small business payments </w:t>
            </w:r>
          </w:p>
        </w:tc>
        <w:tc>
          <w:tcPr>
            <w:tcW w:w="4394" w:type="dxa"/>
            <w:gridSpan w:val="3"/>
            <w:tcBorders>
              <w:top w:val="single" w:sz="4" w:space="0" w:color="auto"/>
              <w:left w:val="nil"/>
              <w:bottom w:val="single" w:sz="4" w:space="0" w:color="auto"/>
              <w:right w:val="nil"/>
            </w:tcBorders>
            <w:shd w:val="clear" w:color="002C47" w:fill="002C47"/>
            <w:vAlign w:val="center"/>
            <w:hideMark/>
          </w:tcPr>
          <w:p w14:paraId="5093A75C" w14:textId="77777777" w:rsidR="00A5657A" w:rsidRPr="0000371C" w:rsidRDefault="00A5657A" w:rsidP="0000371C">
            <w:pPr>
              <w:spacing w:after="0" w:line="240" w:lineRule="auto"/>
              <w:jc w:val="center"/>
              <w:rPr>
                <w:rFonts w:cs="Calibri"/>
                <w:b/>
                <w:bCs/>
                <w:color w:val="FFFFFF"/>
                <w:sz w:val="20"/>
              </w:rPr>
            </w:pPr>
            <w:r w:rsidRPr="0000371C">
              <w:rPr>
                <w:rFonts w:cs="Calibri"/>
                <w:b/>
                <w:bCs/>
                <w:color w:val="FFFFFF"/>
                <w:sz w:val="20"/>
              </w:rPr>
              <w:t>Small business invoices paid within 30 days</w:t>
            </w:r>
          </w:p>
        </w:tc>
      </w:tr>
      <w:tr w:rsidR="00A5657A" w:rsidRPr="0000371C" w14:paraId="74DE4E08" w14:textId="77777777">
        <w:trPr>
          <w:trHeight w:val="780"/>
        </w:trPr>
        <w:tc>
          <w:tcPr>
            <w:tcW w:w="2127" w:type="dxa"/>
            <w:vMerge/>
            <w:tcBorders>
              <w:bottom w:val="single" w:sz="4" w:space="0" w:color="auto"/>
              <w:right w:val="single" w:sz="4" w:space="0" w:color="auto"/>
            </w:tcBorders>
            <w:shd w:val="clear" w:color="002C47" w:fill="002C47"/>
            <w:hideMark/>
          </w:tcPr>
          <w:p w14:paraId="491ABBE6" w14:textId="2718FDF1" w:rsidR="00A5657A" w:rsidRPr="0000371C" w:rsidRDefault="00A5657A" w:rsidP="0000371C">
            <w:pPr>
              <w:spacing w:after="0" w:line="240" w:lineRule="auto"/>
              <w:rPr>
                <w:rFonts w:cs="Calibri"/>
                <w:b/>
                <w:bCs/>
                <w:color w:val="FFFFFF"/>
                <w:sz w:val="20"/>
              </w:rPr>
            </w:pPr>
          </w:p>
        </w:tc>
        <w:tc>
          <w:tcPr>
            <w:tcW w:w="1464" w:type="dxa"/>
            <w:tcBorders>
              <w:top w:val="nil"/>
              <w:left w:val="nil"/>
              <w:bottom w:val="single" w:sz="4" w:space="0" w:color="auto"/>
              <w:right w:val="nil"/>
            </w:tcBorders>
            <w:shd w:val="clear" w:color="002C47" w:fill="002C47"/>
            <w:vAlign w:val="center"/>
            <w:hideMark/>
          </w:tcPr>
          <w:p w14:paraId="21A731C9" w14:textId="77777777" w:rsidR="00A5657A" w:rsidRPr="0000371C" w:rsidRDefault="00A5657A" w:rsidP="002E2183">
            <w:pPr>
              <w:spacing w:after="0" w:line="240" w:lineRule="auto"/>
              <w:jc w:val="center"/>
              <w:rPr>
                <w:rFonts w:cs="Calibri"/>
                <w:b/>
                <w:bCs/>
                <w:color w:val="FFFFFF"/>
                <w:sz w:val="20"/>
              </w:rPr>
            </w:pPr>
            <w:r w:rsidRPr="0000371C">
              <w:rPr>
                <w:rFonts w:cs="Calibri"/>
                <w:b/>
                <w:bCs/>
                <w:color w:val="FFFFFF"/>
                <w:sz w:val="20"/>
              </w:rPr>
              <w:t>100% of invoices paid</w:t>
            </w:r>
          </w:p>
        </w:tc>
        <w:tc>
          <w:tcPr>
            <w:tcW w:w="1465" w:type="dxa"/>
            <w:tcBorders>
              <w:top w:val="nil"/>
              <w:left w:val="nil"/>
              <w:bottom w:val="single" w:sz="4" w:space="0" w:color="auto"/>
              <w:right w:val="nil"/>
            </w:tcBorders>
            <w:shd w:val="clear" w:color="002C47" w:fill="002C47"/>
            <w:vAlign w:val="center"/>
            <w:hideMark/>
          </w:tcPr>
          <w:p w14:paraId="262DAD95" w14:textId="77777777" w:rsidR="00A5657A" w:rsidRPr="0000371C" w:rsidRDefault="00A5657A" w:rsidP="0000371C">
            <w:pPr>
              <w:spacing w:after="0" w:line="240" w:lineRule="auto"/>
              <w:jc w:val="center"/>
              <w:rPr>
                <w:rFonts w:cs="Calibri"/>
                <w:b/>
                <w:bCs/>
                <w:color w:val="FFFFFF"/>
                <w:sz w:val="20"/>
              </w:rPr>
            </w:pPr>
            <w:r w:rsidRPr="0000371C">
              <w:rPr>
                <w:rFonts w:cs="Calibri"/>
                <w:b/>
                <w:bCs/>
                <w:color w:val="FFFFFF"/>
                <w:sz w:val="20"/>
              </w:rPr>
              <w:t>80% or more of invoices paid</w:t>
            </w:r>
          </w:p>
        </w:tc>
        <w:tc>
          <w:tcPr>
            <w:tcW w:w="1465" w:type="dxa"/>
            <w:tcBorders>
              <w:top w:val="nil"/>
              <w:left w:val="nil"/>
              <w:bottom w:val="single" w:sz="4" w:space="0" w:color="auto"/>
              <w:right w:val="nil"/>
            </w:tcBorders>
            <w:shd w:val="clear" w:color="002C47" w:fill="002C47"/>
            <w:vAlign w:val="center"/>
            <w:hideMark/>
          </w:tcPr>
          <w:p w14:paraId="4169047F" w14:textId="77777777" w:rsidR="00A5657A" w:rsidRPr="0000371C" w:rsidRDefault="00A5657A" w:rsidP="0000371C">
            <w:pPr>
              <w:spacing w:after="0" w:line="240" w:lineRule="auto"/>
              <w:jc w:val="center"/>
              <w:rPr>
                <w:rFonts w:cs="Calibri"/>
                <w:b/>
                <w:bCs/>
                <w:color w:val="FFFFFF"/>
                <w:sz w:val="20"/>
              </w:rPr>
            </w:pPr>
            <w:r w:rsidRPr="0000371C">
              <w:rPr>
                <w:rFonts w:cs="Calibri"/>
                <w:b/>
                <w:bCs/>
                <w:color w:val="FFFFFF"/>
                <w:sz w:val="20"/>
              </w:rPr>
              <w:t>50% or more of invoices paid</w:t>
            </w:r>
          </w:p>
        </w:tc>
      </w:tr>
      <w:tr w:rsidR="0000371C" w:rsidRPr="0000371C" w14:paraId="45E9715E" w14:textId="77777777" w:rsidTr="002E2183">
        <w:trPr>
          <w:trHeight w:val="260"/>
        </w:trPr>
        <w:tc>
          <w:tcPr>
            <w:tcW w:w="2127" w:type="dxa"/>
            <w:tcBorders>
              <w:top w:val="nil"/>
              <w:left w:val="nil"/>
              <w:bottom w:val="nil"/>
              <w:right w:val="nil"/>
            </w:tcBorders>
            <w:shd w:val="clear" w:color="auto" w:fill="auto"/>
            <w:noWrap/>
            <w:vAlign w:val="bottom"/>
            <w:hideMark/>
          </w:tcPr>
          <w:p w14:paraId="0F647734" w14:textId="77777777" w:rsidR="0000371C" w:rsidRPr="0000371C" w:rsidRDefault="0000371C" w:rsidP="0000371C">
            <w:pPr>
              <w:spacing w:after="0" w:line="240" w:lineRule="auto"/>
              <w:rPr>
                <w:rFonts w:asciiTheme="minorHAnsi" w:hAnsiTheme="minorHAnsi" w:cstheme="minorHAnsi"/>
                <w:color w:val="auto"/>
                <w:sz w:val="20"/>
              </w:rPr>
            </w:pPr>
            <w:r w:rsidRPr="0000371C">
              <w:rPr>
                <w:rFonts w:asciiTheme="minorHAnsi" w:hAnsiTheme="minorHAnsi" w:cstheme="minorHAnsi"/>
                <w:color w:val="auto"/>
                <w:sz w:val="20"/>
              </w:rPr>
              <w:t>First report</w:t>
            </w:r>
          </w:p>
        </w:tc>
        <w:tc>
          <w:tcPr>
            <w:tcW w:w="1464" w:type="dxa"/>
            <w:tcBorders>
              <w:top w:val="nil"/>
              <w:left w:val="nil"/>
              <w:bottom w:val="nil"/>
              <w:right w:val="nil"/>
            </w:tcBorders>
            <w:shd w:val="clear" w:color="auto" w:fill="auto"/>
            <w:noWrap/>
            <w:vAlign w:val="bottom"/>
            <w:hideMark/>
          </w:tcPr>
          <w:p w14:paraId="1C3DC7C1" w14:textId="4175534B" w:rsidR="0000371C" w:rsidRPr="0000371C" w:rsidRDefault="0000371C" w:rsidP="0000371C">
            <w:pPr>
              <w:spacing w:after="0" w:line="240" w:lineRule="auto"/>
              <w:jc w:val="center"/>
              <w:rPr>
                <w:rFonts w:asciiTheme="minorHAnsi" w:hAnsiTheme="minorHAnsi" w:cstheme="minorHAnsi"/>
                <w:color w:val="auto"/>
                <w:sz w:val="20"/>
              </w:rPr>
            </w:pPr>
            <w:r w:rsidRPr="0000371C">
              <w:rPr>
                <w:rFonts w:asciiTheme="minorHAnsi" w:hAnsiTheme="minorHAnsi" w:cstheme="minorHAnsi"/>
                <w:color w:val="auto"/>
                <w:sz w:val="20"/>
              </w:rPr>
              <w:t>7.8</w:t>
            </w:r>
            <w:r w:rsidR="00FE28E6">
              <w:rPr>
                <w:rFonts w:asciiTheme="minorHAnsi" w:hAnsiTheme="minorHAnsi" w:cstheme="minorHAnsi"/>
                <w:color w:val="auto"/>
                <w:sz w:val="20"/>
              </w:rPr>
              <w:t>%</w:t>
            </w:r>
          </w:p>
        </w:tc>
        <w:tc>
          <w:tcPr>
            <w:tcW w:w="1465" w:type="dxa"/>
            <w:tcBorders>
              <w:top w:val="nil"/>
              <w:left w:val="nil"/>
              <w:bottom w:val="nil"/>
              <w:right w:val="nil"/>
            </w:tcBorders>
            <w:shd w:val="clear" w:color="auto" w:fill="auto"/>
            <w:noWrap/>
            <w:vAlign w:val="bottom"/>
            <w:hideMark/>
          </w:tcPr>
          <w:p w14:paraId="092503FE" w14:textId="0E3AA892" w:rsidR="0000371C" w:rsidRPr="0000371C" w:rsidRDefault="0000371C" w:rsidP="0000371C">
            <w:pPr>
              <w:spacing w:after="0" w:line="240" w:lineRule="auto"/>
              <w:jc w:val="center"/>
              <w:rPr>
                <w:rFonts w:asciiTheme="minorHAnsi" w:hAnsiTheme="minorHAnsi" w:cstheme="minorHAnsi"/>
                <w:color w:val="auto"/>
                <w:sz w:val="20"/>
              </w:rPr>
            </w:pPr>
            <w:r w:rsidRPr="0000371C">
              <w:rPr>
                <w:rFonts w:asciiTheme="minorHAnsi" w:hAnsiTheme="minorHAnsi" w:cstheme="minorHAnsi"/>
                <w:color w:val="auto"/>
                <w:sz w:val="20"/>
              </w:rPr>
              <w:t>38.1</w:t>
            </w:r>
            <w:r w:rsidR="00FE28E6">
              <w:rPr>
                <w:rFonts w:asciiTheme="minorHAnsi" w:hAnsiTheme="minorHAnsi" w:cstheme="minorHAnsi"/>
                <w:color w:val="auto"/>
                <w:sz w:val="20"/>
              </w:rPr>
              <w:t>%</w:t>
            </w:r>
          </w:p>
        </w:tc>
        <w:tc>
          <w:tcPr>
            <w:tcW w:w="1465" w:type="dxa"/>
            <w:tcBorders>
              <w:top w:val="nil"/>
              <w:left w:val="nil"/>
              <w:bottom w:val="nil"/>
              <w:right w:val="nil"/>
            </w:tcBorders>
            <w:shd w:val="clear" w:color="auto" w:fill="auto"/>
            <w:noWrap/>
            <w:vAlign w:val="bottom"/>
            <w:hideMark/>
          </w:tcPr>
          <w:p w14:paraId="6C16E8AF" w14:textId="053B8A6E" w:rsidR="0000371C" w:rsidRPr="0000371C" w:rsidRDefault="0000371C" w:rsidP="0000371C">
            <w:pPr>
              <w:spacing w:after="0" w:line="240" w:lineRule="auto"/>
              <w:jc w:val="center"/>
              <w:rPr>
                <w:rFonts w:asciiTheme="minorHAnsi" w:hAnsiTheme="minorHAnsi" w:cstheme="minorHAnsi"/>
                <w:color w:val="auto"/>
                <w:sz w:val="20"/>
              </w:rPr>
            </w:pPr>
            <w:r w:rsidRPr="0000371C">
              <w:rPr>
                <w:rFonts w:asciiTheme="minorHAnsi" w:hAnsiTheme="minorHAnsi" w:cstheme="minorHAnsi"/>
                <w:color w:val="auto"/>
                <w:sz w:val="20"/>
              </w:rPr>
              <w:t>68.0</w:t>
            </w:r>
            <w:r w:rsidR="00FE28E6">
              <w:rPr>
                <w:rFonts w:asciiTheme="minorHAnsi" w:hAnsiTheme="minorHAnsi" w:cstheme="minorHAnsi"/>
                <w:color w:val="auto"/>
                <w:sz w:val="20"/>
              </w:rPr>
              <w:t>%</w:t>
            </w:r>
          </w:p>
        </w:tc>
      </w:tr>
      <w:tr w:rsidR="0000371C" w:rsidRPr="0000371C" w14:paraId="5EA0E198" w14:textId="77777777" w:rsidTr="002E2183">
        <w:trPr>
          <w:trHeight w:val="260"/>
        </w:trPr>
        <w:tc>
          <w:tcPr>
            <w:tcW w:w="2127" w:type="dxa"/>
            <w:tcBorders>
              <w:top w:val="nil"/>
              <w:left w:val="nil"/>
              <w:bottom w:val="single" w:sz="4" w:space="0" w:color="auto"/>
              <w:right w:val="nil"/>
            </w:tcBorders>
            <w:shd w:val="clear" w:color="D9D9D9" w:fill="D9D9D9"/>
            <w:noWrap/>
            <w:vAlign w:val="bottom"/>
            <w:hideMark/>
          </w:tcPr>
          <w:p w14:paraId="27AEFD4A" w14:textId="77777777" w:rsidR="0000371C" w:rsidRPr="0000371C" w:rsidRDefault="0000371C" w:rsidP="0000371C">
            <w:pPr>
              <w:spacing w:after="0" w:line="240" w:lineRule="auto"/>
              <w:rPr>
                <w:rFonts w:asciiTheme="minorHAnsi" w:hAnsiTheme="minorHAnsi" w:cstheme="minorHAnsi"/>
                <w:color w:val="000000"/>
                <w:sz w:val="20"/>
              </w:rPr>
            </w:pPr>
            <w:r w:rsidRPr="0000371C">
              <w:rPr>
                <w:rFonts w:asciiTheme="minorHAnsi" w:hAnsiTheme="minorHAnsi" w:cstheme="minorHAnsi"/>
                <w:color w:val="000000"/>
                <w:sz w:val="20"/>
              </w:rPr>
              <w:t>Last report</w:t>
            </w:r>
          </w:p>
        </w:tc>
        <w:tc>
          <w:tcPr>
            <w:tcW w:w="1464" w:type="dxa"/>
            <w:tcBorders>
              <w:top w:val="nil"/>
              <w:left w:val="nil"/>
              <w:bottom w:val="single" w:sz="4" w:space="0" w:color="auto"/>
              <w:right w:val="nil"/>
            </w:tcBorders>
            <w:shd w:val="clear" w:color="D9D9D9" w:fill="D9D9D9"/>
            <w:noWrap/>
            <w:vAlign w:val="bottom"/>
            <w:hideMark/>
          </w:tcPr>
          <w:p w14:paraId="7F37C710" w14:textId="1A0AD310" w:rsidR="0000371C" w:rsidRPr="0000371C" w:rsidRDefault="0000371C" w:rsidP="0000371C">
            <w:pPr>
              <w:spacing w:after="0" w:line="240" w:lineRule="auto"/>
              <w:jc w:val="center"/>
              <w:rPr>
                <w:rFonts w:asciiTheme="minorHAnsi" w:hAnsiTheme="minorHAnsi" w:cstheme="minorHAnsi"/>
                <w:color w:val="000000"/>
                <w:sz w:val="20"/>
              </w:rPr>
            </w:pPr>
            <w:r w:rsidRPr="0000371C">
              <w:rPr>
                <w:rFonts w:asciiTheme="minorHAnsi" w:hAnsiTheme="minorHAnsi" w:cstheme="minorHAnsi"/>
                <w:color w:val="000000"/>
                <w:sz w:val="20"/>
              </w:rPr>
              <w:t>8.3</w:t>
            </w:r>
            <w:r w:rsidR="00FE28E6">
              <w:rPr>
                <w:rFonts w:asciiTheme="minorHAnsi" w:hAnsiTheme="minorHAnsi" w:cstheme="minorHAnsi"/>
                <w:color w:val="000000"/>
                <w:sz w:val="20"/>
              </w:rPr>
              <w:t>%</w:t>
            </w:r>
          </w:p>
        </w:tc>
        <w:tc>
          <w:tcPr>
            <w:tcW w:w="1465" w:type="dxa"/>
            <w:tcBorders>
              <w:top w:val="nil"/>
              <w:left w:val="nil"/>
              <w:bottom w:val="single" w:sz="4" w:space="0" w:color="auto"/>
              <w:right w:val="nil"/>
            </w:tcBorders>
            <w:shd w:val="clear" w:color="D9D9D9" w:fill="D9D9D9"/>
            <w:noWrap/>
            <w:vAlign w:val="bottom"/>
            <w:hideMark/>
          </w:tcPr>
          <w:p w14:paraId="19DCA015" w14:textId="709E2B35" w:rsidR="0000371C" w:rsidRPr="0000371C" w:rsidRDefault="0000371C" w:rsidP="0000371C">
            <w:pPr>
              <w:spacing w:after="0" w:line="240" w:lineRule="auto"/>
              <w:jc w:val="center"/>
              <w:rPr>
                <w:rFonts w:asciiTheme="minorHAnsi" w:hAnsiTheme="minorHAnsi" w:cstheme="minorHAnsi"/>
                <w:color w:val="000000"/>
                <w:sz w:val="20"/>
              </w:rPr>
            </w:pPr>
            <w:r w:rsidRPr="0000371C">
              <w:rPr>
                <w:rFonts w:asciiTheme="minorHAnsi" w:hAnsiTheme="minorHAnsi" w:cstheme="minorHAnsi"/>
                <w:color w:val="000000"/>
                <w:sz w:val="20"/>
              </w:rPr>
              <w:t>43.3</w:t>
            </w:r>
            <w:r w:rsidR="00FE28E6">
              <w:rPr>
                <w:rFonts w:asciiTheme="minorHAnsi" w:hAnsiTheme="minorHAnsi" w:cstheme="minorHAnsi"/>
                <w:color w:val="000000"/>
                <w:sz w:val="20"/>
              </w:rPr>
              <w:t>%</w:t>
            </w:r>
          </w:p>
        </w:tc>
        <w:tc>
          <w:tcPr>
            <w:tcW w:w="1465" w:type="dxa"/>
            <w:tcBorders>
              <w:top w:val="nil"/>
              <w:left w:val="nil"/>
              <w:bottom w:val="single" w:sz="4" w:space="0" w:color="auto"/>
              <w:right w:val="nil"/>
            </w:tcBorders>
            <w:shd w:val="clear" w:color="D9D9D9" w:fill="D9D9D9"/>
            <w:noWrap/>
            <w:vAlign w:val="bottom"/>
            <w:hideMark/>
          </w:tcPr>
          <w:p w14:paraId="3FF6156E" w14:textId="7F765D12" w:rsidR="0000371C" w:rsidRPr="0000371C" w:rsidRDefault="0000371C" w:rsidP="0000371C">
            <w:pPr>
              <w:spacing w:after="0" w:line="240" w:lineRule="auto"/>
              <w:jc w:val="center"/>
              <w:rPr>
                <w:rFonts w:asciiTheme="minorHAnsi" w:hAnsiTheme="minorHAnsi" w:cstheme="minorHAnsi"/>
                <w:color w:val="000000"/>
                <w:sz w:val="20"/>
              </w:rPr>
            </w:pPr>
            <w:r w:rsidRPr="0000371C">
              <w:rPr>
                <w:rFonts w:asciiTheme="minorHAnsi" w:hAnsiTheme="minorHAnsi" w:cstheme="minorHAnsi"/>
                <w:color w:val="000000"/>
                <w:sz w:val="20"/>
              </w:rPr>
              <w:t>71.6</w:t>
            </w:r>
            <w:r w:rsidR="00FE28E6">
              <w:rPr>
                <w:rFonts w:asciiTheme="minorHAnsi" w:hAnsiTheme="minorHAnsi" w:cstheme="minorHAnsi"/>
                <w:color w:val="000000"/>
                <w:sz w:val="20"/>
              </w:rPr>
              <w:t>%</w:t>
            </w:r>
          </w:p>
        </w:tc>
      </w:tr>
    </w:tbl>
    <w:p w14:paraId="35F6AAE5" w14:textId="77777777" w:rsidR="000729BA" w:rsidRDefault="00951D9C" w:rsidP="004B4265">
      <w:r>
        <w:t xml:space="preserve"> </w:t>
      </w:r>
    </w:p>
    <w:p w14:paraId="0D170018" w14:textId="301BCF91" w:rsidR="004B4265" w:rsidRDefault="00D7034F" w:rsidP="004B4265">
      <w:r>
        <w:br w:type="page"/>
      </w:r>
    </w:p>
    <w:p w14:paraId="1F72C95D" w14:textId="6018EA16" w:rsidR="002E4415" w:rsidRPr="00360A48" w:rsidRDefault="0063667E" w:rsidP="002E4415">
      <w:pPr>
        <w:rPr>
          <w:rFonts w:cs="Calibri"/>
          <w:color w:val="000000"/>
          <w:szCs w:val="22"/>
        </w:rPr>
      </w:pPr>
      <w:r w:rsidRPr="00360A48">
        <w:rPr>
          <w:b/>
          <w:bCs/>
        </w:rPr>
        <w:lastRenderedPageBreak/>
        <w:t xml:space="preserve">Table </w:t>
      </w:r>
      <w:r w:rsidR="00790845">
        <w:rPr>
          <w:b/>
        </w:rPr>
        <w:t>7</w:t>
      </w:r>
      <w:r w:rsidR="00360A48">
        <w:rPr>
          <w:b/>
          <w:bCs/>
        </w:rPr>
        <w:t>:</w:t>
      </w:r>
      <w:r>
        <w:t xml:space="preserve"> </w:t>
      </w:r>
      <w:r w:rsidR="002E4415" w:rsidRPr="00360A48">
        <w:rPr>
          <w:rFonts w:cs="Calibri"/>
          <w:color w:val="000000"/>
          <w:szCs w:val="22"/>
        </w:rPr>
        <w:t xml:space="preserve">Percentage of </w:t>
      </w:r>
      <w:r w:rsidR="009A177A">
        <w:rPr>
          <w:rFonts w:cs="Calibri"/>
          <w:color w:val="000000"/>
          <w:szCs w:val="22"/>
        </w:rPr>
        <w:t>n</w:t>
      </w:r>
      <w:r w:rsidR="002E4415" w:rsidRPr="00360A48">
        <w:rPr>
          <w:rFonts w:cs="Calibri"/>
          <w:color w:val="000000"/>
          <w:szCs w:val="22"/>
        </w:rPr>
        <w:t xml:space="preserve">umber </w:t>
      </w:r>
      <w:r w:rsidR="009A177A">
        <w:rPr>
          <w:rFonts w:cs="Calibri"/>
          <w:color w:val="000000"/>
          <w:szCs w:val="22"/>
        </w:rPr>
        <w:t>i</w:t>
      </w:r>
      <w:r w:rsidR="002E4415" w:rsidRPr="00360A48">
        <w:rPr>
          <w:rFonts w:cs="Calibri"/>
          <w:color w:val="000000"/>
          <w:szCs w:val="22"/>
        </w:rPr>
        <w:t>nvoices paid within 30 days</w:t>
      </w:r>
      <w:r w:rsidR="005825B8">
        <w:rPr>
          <w:rFonts w:cs="Calibri"/>
          <w:color w:val="000000"/>
          <w:szCs w:val="22"/>
        </w:rPr>
        <w:t xml:space="preserve"> by </w:t>
      </w:r>
      <w:proofErr w:type="gramStart"/>
      <w:r w:rsidR="007A7A95">
        <w:rPr>
          <w:rFonts w:cs="Calibri"/>
          <w:color w:val="000000"/>
          <w:szCs w:val="22"/>
        </w:rPr>
        <w:t>i</w:t>
      </w:r>
      <w:r w:rsidR="005825B8">
        <w:rPr>
          <w:rFonts w:cs="Calibri"/>
          <w:color w:val="000000"/>
          <w:szCs w:val="22"/>
        </w:rPr>
        <w:t>ndustry</w:t>
      </w:r>
      <w:proofErr w:type="gramEnd"/>
    </w:p>
    <w:tbl>
      <w:tblPr>
        <w:tblW w:w="7681" w:type="dxa"/>
        <w:tblLook w:val="04A0" w:firstRow="1" w:lastRow="0" w:firstColumn="1" w:lastColumn="0" w:noHBand="0" w:noVBand="1"/>
      </w:tblPr>
      <w:tblGrid>
        <w:gridCol w:w="640"/>
        <w:gridCol w:w="4158"/>
        <w:gridCol w:w="942"/>
        <w:gridCol w:w="781"/>
        <w:gridCol w:w="1160"/>
      </w:tblGrid>
      <w:tr w:rsidR="00990682" w:rsidRPr="00990682" w14:paraId="64F4F4D5" w14:textId="77777777" w:rsidTr="00543B32">
        <w:trPr>
          <w:trHeight w:val="726"/>
        </w:trPr>
        <w:tc>
          <w:tcPr>
            <w:tcW w:w="640" w:type="dxa"/>
            <w:tcBorders>
              <w:top w:val="nil"/>
              <w:left w:val="nil"/>
              <w:bottom w:val="nil"/>
              <w:right w:val="nil"/>
            </w:tcBorders>
            <w:shd w:val="clear" w:color="002C47" w:fill="002C47"/>
            <w:hideMark/>
          </w:tcPr>
          <w:p w14:paraId="14898CFD" w14:textId="77777777" w:rsidR="00990682" w:rsidRPr="00990682" w:rsidRDefault="00990682" w:rsidP="00990682">
            <w:pPr>
              <w:spacing w:after="0" w:line="240" w:lineRule="auto"/>
              <w:jc w:val="center"/>
              <w:rPr>
                <w:rFonts w:asciiTheme="minorHAnsi" w:hAnsiTheme="minorHAnsi" w:cstheme="minorHAnsi"/>
                <w:b/>
                <w:bCs/>
                <w:color w:val="FFFFFF"/>
                <w:sz w:val="20"/>
              </w:rPr>
            </w:pPr>
            <w:r w:rsidRPr="00990682">
              <w:rPr>
                <w:rFonts w:asciiTheme="minorHAnsi" w:hAnsiTheme="minorHAnsi" w:cstheme="minorHAnsi"/>
                <w:b/>
                <w:bCs/>
                <w:color w:val="FFFFFF"/>
                <w:sz w:val="20"/>
              </w:rPr>
              <w:t> </w:t>
            </w:r>
          </w:p>
        </w:tc>
        <w:tc>
          <w:tcPr>
            <w:tcW w:w="4158" w:type="dxa"/>
            <w:tcBorders>
              <w:top w:val="nil"/>
              <w:left w:val="nil"/>
              <w:bottom w:val="nil"/>
              <w:right w:val="nil"/>
            </w:tcBorders>
            <w:shd w:val="clear" w:color="002C47" w:fill="002C47"/>
            <w:vAlign w:val="center"/>
            <w:hideMark/>
          </w:tcPr>
          <w:p w14:paraId="7BF27AA8" w14:textId="28B3496D" w:rsidR="00990682" w:rsidRPr="00990682" w:rsidRDefault="00990682" w:rsidP="00543B32">
            <w:pPr>
              <w:spacing w:after="0" w:line="240" w:lineRule="auto"/>
              <w:rPr>
                <w:rFonts w:asciiTheme="minorHAnsi" w:hAnsiTheme="minorHAnsi" w:cstheme="minorHAnsi"/>
                <w:b/>
                <w:bCs/>
                <w:color w:val="FFFFFF"/>
                <w:sz w:val="20"/>
              </w:rPr>
            </w:pPr>
            <w:r w:rsidRPr="00990682">
              <w:rPr>
                <w:rFonts w:asciiTheme="minorHAnsi" w:hAnsiTheme="minorHAnsi" w:cstheme="minorHAnsi"/>
                <w:b/>
                <w:bCs/>
                <w:color w:val="FFFFFF"/>
                <w:sz w:val="20"/>
              </w:rPr>
              <w:t>Industry</w:t>
            </w:r>
            <w:r w:rsidR="00E965E9">
              <w:rPr>
                <w:rFonts w:asciiTheme="minorHAnsi" w:hAnsiTheme="minorHAnsi" w:cstheme="minorHAnsi"/>
                <w:b/>
                <w:bCs/>
                <w:color w:val="FFFFFF"/>
                <w:sz w:val="20"/>
              </w:rPr>
              <w:br/>
            </w:r>
            <w:r w:rsidR="00E965E9" w:rsidRPr="00E965E9">
              <w:rPr>
                <w:rFonts w:asciiTheme="minorHAnsi" w:hAnsiTheme="minorHAnsi" w:cstheme="minorHAnsi"/>
                <w:b/>
                <w:bCs/>
                <w:color w:val="FFFFFF"/>
                <w:sz w:val="18"/>
                <w:szCs w:val="18"/>
              </w:rPr>
              <w:t>(alphabetical)</w:t>
            </w:r>
          </w:p>
        </w:tc>
        <w:tc>
          <w:tcPr>
            <w:tcW w:w="942" w:type="dxa"/>
            <w:tcBorders>
              <w:top w:val="nil"/>
              <w:left w:val="nil"/>
              <w:bottom w:val="nil"/>
              <w:right w:val="nil"/>
            </w:tcBorders>
            <w:shd w:val="clear" w:color="002C47" w:fill="002C47"/>
            <w:vAlign w:val="center"/>
            <w:hideMark/>
          </w:tcPr>
          <w:p w14:paraId="20587A71" w14:textId="77777777" w:rsidR="00990682" w:rsidRPr="00990682" w:rsidRDefault="00990682" w:rsidP="00990682">
            <w:pPr>
              <w:spacing w:after="0" w:line="240" w:lineRule="auto"/>
              <w:jc w:val="center"/>
              <w:rPr>
                <w:rFonts w:asciiTheme="minorHAnsi" w:hAnsiTheme="minorHAnsi" w:cstheme="minorHAnsi"/>
                <w:b/>
                <w:bCs/>
                <w:color w:val="FFFFFF"/>
                <w:sz w:val="20"/>
              </w:rPr>
            </w:pPr>
            <w:r w:rsidRPr="00990682">
              <w:rPr>
                <w:rFonts w:asciiTheme="minorHAnsi" w:hAnsiTheme="minorHAnsi" w:cstheme="minorHAnsi"/>
                <w:b/>
                <w:bCs/>
                <w:color w:val="FFFFFF"/>
                <w:sz w:val="20"/>
              </w:rPr>
              <w:t>First report</w:t>
            </w:r>
          </w:p>
        </w:tc>
        <w:tc>
          <w:tcPr>
            <w:tcW w:w="781" w:type="dxa"/>
            <w:tcBorders>
              <w:top w:val="nil"/>
              <w:left w:val="nil"/>
              <w:bottom w:val="nil"/>
              <w:right w:val="nil"/>
            </w:tcBorders>
            <w:shd w:val="clear" w:color="002C47" w:fill="002C47"/>
            <w:vAlign w:val="center"/>
            <w:hideMark/>
          </w:tcPr>
          <w:p w14:paraId="7D5DFAD1" w14:textId="77777777" w:rsidR="00990682" w:rsidRPr="00990682" w:rsidRDefault="00990682" w:rsidP="00990682">
            <w:pPr>
              <w:spacing w:after="0" w:line="240" w:lineRule="auto"/>
              <w:jc w:val="center"/>
              <w:rPr>
                <w:rFonts w:asciiTheme="minorHAnsi" w:hAnsiTheme="minorHAnsi" w:cstheme="minorHAnsi"/>
                <w:b/>
                <w:bCs/>
                <w:color w:val="FFFFFF"/>
                <w:sz w:val="20"/>
              </w:rPr>
            </w:pPr>
            <w:r w:rsidRPr="00990682">
              <w:rPr>
                <w:rFonts w:asciiTheme="minorHAnsi" w:hAnsiTheme="minorHAnsi" w:cstheme="minorHAnsi"/>
                <w:b/>
                <w:bCs/>
                <w:color w:val="FFFFFF"/>
                <w:sz w:val="20"/>
              </w:rPr>
              <w:t>Last report</w:t>
            </w:r>
          </w:p>
        </w:tc>
        <w:tc>
          <w:tcPr>
            <w:tcW w:w="1160" w:type="dxa"/>
            <w:tcBorders>
              <w:top w:val="nil"/>
              <w:left w:val="nil"/>
              <w:bottom w:val="nil"/>
              <w:right w:val="nil"/>
            </w:tcBorders>
            <w:shd w:val="clear" w:color="002C47" w:fill="002C47"/>
            <w:vAlign w:val="center"/>
            <w:hideMark/>
          </w:tcPr>
          <w:p w14:paraId="196C25DB" w14:textId="77777777" w:rsidR="00990682" w:rsidRPr="00990682" w:rsidRDefault="00990682" w:rsidP="00990682">
            <w:pPr>
              <w:spacing w:after="0" w:line="240" w:lineRule="auto"/>
              <w:jc w:val="center"/>
              <w:rPr>
                <w:rFonts w:asciiTheme="minorHAnsi" w:hAnsiTheme="minorHAnsi" w:cstheme="minorHAnsi"/>
                <w:b/>
                <w:bCs/>
                <w:color w:val="FFFFFF"/>
                <w:sz w:val="20"/>
              </w:rPr>
            </w:pPr>
            <w:r w:rsidRPr="00990682">
              <w:rPr>
                <w:rFonts w:asciiTheme="minorHAnsi" w:hAnsiTheme="minorHAnsi" w:cstheme="minorHAnsi"/>
                <w:b/>
                <w:bCs/>
                <w:color w:val="FFFFFF"/>
                <w:sz w:val="20"/>
              </w:rPr>
              <w:t>% change</w:t>
            </w:r>
          </w:p>
        </w:tc>
      </w:tr>
      <w:tr w:rsidR="00990682" w:rsidRPr="00990682" w14:paraId="5D075CA7" w14:textId="77777777" w:rsidTr="005E271B">
        <w:trPr>
          <w:trHeight w:val="340"/>
        </w:trPr>
        <w:tc>
          <w:tcPr>
            <w:tcW w:w="640" w:type="dxa"/>
            <w:tcBorders>
              <w:top w:val="nil"/>
              <w:left w:val="nil"/>
              <w:bottom w:val="nil"/>
              <w:right w:val="nil"/>
            </w:tcBorders>
            <w:shd w:val="clear" w:color="auto" w:fill="auto"/>
            <w:noWrap/>
            <w:vAlign w:val="bottom"/>
            <w:hideMark/>
          </w:tcPr>
          <w:p w14:paraId="24618B03" w14:textId="77777777" w:rsidR="00990682" w:rsidRPr="00990682" w:rsidRDefault="00990682" w:rsidP="00990682">
            <w:pPr>
              <w:spacing w:after="0" w:line="240" w:lineRule="auto"/>
              <w:jc w:val="right"/>
              <w:rPr>
                <w:rFonts w:asciiTheme="minorHAnsi" w:hAnsiTheme="minorHAnsi" w:cstheme="minorHAnsi"/>
                <w:color w:val="auto"/>
                <w:sz w:val="20"/>
              </w:rPr>
            </w:pPr>
            <w:r w:rsidRPr="00990682">
              <w:rPr>
                <w:rFonts w:asciiTheme="minorHAnsi" w:hAnsiTheme="minorHAnsi" w:cstheme="minorHAnsi"/>
                <w:color w:val="auto"/>
                <w:sz w:val="20"/>
              </w:rPr>
              <w:t>1</w:t>
            </w:r>
          </w:p>
        </w:tc>
        <w:tc>
          <w:tcPr>
            <w:tcW w:w="4158" w:type="dxa"/>
            <w:tcBorders>
              <w:top w:val="nil"/>
              <w:left w:val="nil"/>
              <w:bottom w:val="nil"/>
              <w:right w:val="nil"/>
            </w:tcBorders>
            <w:shd w:val="clear" w:color="auto" w:fill="auto"/>
            <w:noWrap/>
            <w:vAlign w:val="bottom"/>
            <w:hideMark/>
          </w:tcPr>
          <w:p w14:paraId="4D1EC0B0" w14:textId="46FBF5C7" w:rsidR="00990682" w:rsidRPr="00990682" w:rsidRDefault="00990682" w:rsidP="00990682">
            <w:pPr>
              <w:spacing w:after="0" w:line="240" w:lineRule="auto"/>
              <w:rPr>
                <w:rFonts w:asciiTheme="minorHAnsi" w:hAnsiTheme="minorHAnsi" w:cstheme="minorHAnsi"/>
                <w:color w:val="auto"/>
                <w:sz w:val="20"/>
              </w:rPr>
            </w:pPr>
            <w:r w:rsidRPr="00990682">
              <w:rPr>
                <w:rFonts w:asciiTheme="minorHAnsi" w:hAnsiTheme="minorHAnsi" w:cstheme="minorHAnsi"/>
                <w:color w:val="auto"/>
                <w:sz w:val="20"/>
              </w:rPr>
              <w:t xml:space="preserve">Accommodation </w:t>
            </w:r>
            <w:r w:rsidR="00A83EF6">
              <w:rPr>
                <w:rFonts w:asciiTheme="minorHAnsi" w:hAnsiTheme="minorHAnsi" w:cstheme="minorHAnsi"/>
                <w:color w:val="auto"/>
                <w:sz w:val="20"/>
              </w:rPr>
              <w:t>&amp;</w:t>
            </w:r>
            <w:r w:rsidRPr="00990682">
              <w:rPr>
                <w:rFonts w:asciiTheme="minorHAnsi" w:hAnsiTheme="minorHAnsi" w:cstheme="minorHAnsi"/>
                <w:color w:val="auto"/>
                <w:sz w:val="20"/>
              </w:rPr>
              <w:t xml:space="preserve"> Food Services</w:t>
            </w:r>
          </w:p>
        </w:tc>
        <w:tc>
          <w:tcPr>
            <w:tcW w:w="942" w:type="dxa"/>
            <w:tcBorders>
              <w:top w:val="nil"/>
              <w:left w:val="nil"/>
              <w:bottom w:val="nil"/>
              <w:right w:val="nil"/>
            </w:tcBorders>
            <w:shd w:val="clear" w:color="auto" w:fill="auto"/>
            <w:noWrap/>
            <w:vAlign w:val="bottom"/>
            <w:hideMark/>
          </w:tcPr>
          <w:p w14:paraId="2FD30E88" w14:textId="77777777" w:rsidR="00990682" w:rsidRPr="00990682" w:rsidRDefault="00990682" w:rsidP="00990682">
            <w:pPr>
              <w:spacing w:after="0" w:line="240" w:lineRule="auto"/>
              <w:jc w:val="center"/>
              <w:rPr>
                <w:rFonts w:asciiTheme="minorHAnsi" w:hAnsiTheme="minorHAnsi" w:cstheme="minorHAnsi"/>
                <w:color w:val="auto"/>
                <w:sz w:val="20"/>
              </w:rPr>
            </w:pPr>
            <w:r w:rsidRPr="00990682">
              <w:rPr>
                <w:rFonts w:asciiTheme="minorHAnsi" w:hAnsiTheme="minorHAnsi" w:cstheme="minorHAnsi"/>
                <w:color w:val="auto"/>
                <w:sz w:val="20"/>
              </w:rPr>
              <w:t>73.3%</w:t>
            </w:r>
          </w:p>
        </w:tc>
        <w:tc>
          <w:tcPr>
            <w:tcW w:w="781" w:type="dxa"/>
            <w:tcBorders>
              <w:top w:val="nil"/>
              <w:left w:val="nil"/>
              <w:bottom w:val="nil"/>
              <w:right w:val="nil"/>
            </w:tcBorders>
            <w:shd w:val="clear" w:color="auto" w:fill="auto"/>
            <w:noWrap/>
            <w:vAlign w:val="bottom"/>
            <w:hideMark/>
          </w:tcPr>
          <w:p w14:paraId="4EE15524" w14:textId="77777777" w:rsidR="00990682" w:rsidRPr="00990682" w:rsidRDefault="00990682" w:rsidP="00990682">
            <w:pPr>
              <w:spacing w:after="0" w:line="240" w:lineRule="auto"/>
              <w:jc w:val="center"/>
              <w:rPr>
                <w:rFonts w:asciiTheme="minorHAnsi" w:hAnsiTheme="minorHAnsi" w:cstheme="minorHAnsi"/>
                <w:color w:val="auto"/>
                <w:sz w:val="20"/>
              </w:rPr>
            </w:pPr>
            <w:r w:rsidRPr="00990682">
              <w:rPr>
                <w:rFonts w:asciiTheme="minorHAnsi" w:hAnsiTheme="minorHAnsi" w:cstheme="minorHAnsi"/>
                <w:color w:val="auto"/>
                <w:sz w:val="20"/>
              </w:rPr>
              <w:t>79.2%</w:t>
            </w:r>
          </w:p>
        </w:tc>
        <w:tc>
          <w:tcPr>
            <w:tcW w:w="1160" w:type="dxa"/>
            <w:tcBorders>
              <w:top w:val="nil"/>
              <w:left w:val="nil"/>
              <w:bottom w:val="nil"/>
              <w:right w:val="nil"/>
            </w:tcBorders>
            <w:shd w:val="clear" w:color="auto" w:fill="auto"/>
            <w:noWrap/>
            <w:vAlign w:val="bottom"/>
            <w:hideMark/>
          </w:tcPr>
          <w:p w14:paraId="358C28D6" w14:textId="77777777" w:rsidR="00990682" w:rsidRPr="00990682" w:rsidRDefault="00990682" w:rsidP="00990682">
            <w:pPr>
              <w:spacing w:after="0" w:line="240" w:lineRule="auto"/>
              <w:jc w:val="center"/>
              <w:rPr>
                <w:rFonts w:asciiTheme="minorHAnsi" w:hAnsiTheme="minorHAnsi" w:cstheme="minorHAnsi"/>
                <w:color w:val="auto"/>
                <w:sz w:val="20"/>
              </w:rPr>
            </w:pPr>
            <w:r w:rsidRPr="00990682">
              <w:rPr>
                <w:rFonts w:asciiTheme="minorHAnsi" w:hAnsiTheme="minorHAnsi" w:cstheme="minorHAnsi"/>
                <w:color w:val="auto"/>
                <w:sz w:val="20"/>
              </w:rPr>
              <w:t>5.9%</w:t>
            </w:r>
          </w:p>
        </w:tc>
      </w:tr>
      <w:tr w:rsidR="00990682" w:rsidRPr="00990682" w14:paraId="7C5E02BB" w14:textId="77777777" w:rsidTr="000D459D">
        <w:trPr>
          <w:trHeight w:val="340"/>
        </w:trPr>
        <w:tc>
          <w:tcPr>
            <w:tcW w:w="640" w:type="dxa"/>
            <w:tcBorders>
              <w:top w:val="nil"/>
              <w:left w:val="nil"/>
              <w:bottom w:val="nil"/>
              <w:right w:val="nil"/>
            </w:tcBorders>
            <w:shd w:val="clear" w:color="auto" w:fill="D3D3D3" w:themeFill="background2" w:themeFillShade="E6"/>
            <w:noWrap/>
            <w:vAlign w:val="bottom"/>
            <w:hideMark/>
          </w:tcPr>
          <w:p w14:paraId="7E7A545F" w14:textId="77777777" w:rsidR="00990682" w:rsidRPr="00A3544A" w:rsidRDefault="00990682" w:rsidP="00A83EF6">
            <w:pPr>
              <w:spacing w:after="0" w:line="240" w:lineRule="auto"/>
              <w:jc w:val="right"/>
              <w:rPr>
                <w:rFonts w:cs="Calibri"/>
                <w:color w:val="000000"/>
                <w:sz w:val="20"/>
              </w:rPr>
            </w:pPr>
            <w:r w:rsidRPr="00A3544A">
              <w:rPr>
                <w:rFonts w:cs="Calibri"/>
                <w:color w:val="000000"/>
                <w:sz w:val="20"/>
              </w:rPr>
              <w:t>2</w:t>
            </w:r>
          </w:p>
        </w:tc>
        <w:tc>
          <w:tcPr>
            <w:tcW w:w="4158" w:type="dxa"/>
            <w:tcBorders>
              <w:top w:val="nil"/>
              <w:left w:val="nil"/>
              <w:bottom w:val="nil"/>
              <w:right w:val="nil"/>
            </w:tcBorders>
            <w:shd w:val="clear" w:color="auto" w:fill="D3D3D3" w:themeFill="background2" w:themeFillShade="E6"/>
            <w:noWrap/>
            <w:vAlign w:val="bottom"/>
            <w:hideMark/>
          </w:tcPr>
          <w:p w14:paraId="3603BB52" w14:textId="57FC6E44" w:rsidR="00990682" w:rsidRPr="00990682" w:rsidRDefault="00990682" w:rsidP="00990682">
            <w:pPr>
              <w:spacing w:after="0" w:line="240" w:lineRule="auto"/>
              <w:rPr>
                <w:rFonts w:asciiTheme="minorHAnsi" w:hAnsiTheme="minorHAnsi" w:cstheme="minorHAnsi"/>
                <w:color w:val="auto"/>
                <w:sz w:val="20"/>
              </w:rPr>
            </w:pPr>
            <w:r w:rsidRPr="00990682">
              <w:rPr>
                <w:rFonts w:asciiTheme="minorHAnsi" w:hAnsiTheme="minorHAnsi" w:cstheme="minorHAnsi"/>
                <w:color w:val="auto"/>
                <w:sz w:val="20"/>
              </w:rPr>
              <w:t xml:space="preserve">Administrative </w:t>
            </w:r>
            <w:r w:rsidR="00A83EF6">
              <w:rPr>
                <w:rFonts w:asciiTheme="minorHAnsi" w:hAnsiTheme="minorHAnsi" w:cstheme="minorHAnsi"/>
                <w:color w:val="auto"/>
                <w:sz w:val="20"/>
              </w:rPr>
              <w:t>&amp;</w:t>
            </w:r>
            <w:r w:rsidRPr="00990682">
              <w:rPr>
                <w:rFonts w:asciiTheme="minorHAnsi" w:hAnsiTheme="minorHAnsi" w:cstheme="minorHAnsi"/>
                <w:color w:val="auto"/>
                <w:sz w:val="20"/>
              </w:rPr>
              <w:t xml:space="preserve"> Support Services</w:t>
            </w:r>
          </w:p>
        </w:tc>
        <w:tc>
          <w:tcPr>
            <w:tcW w:w="942" w:type="dxa"/>
            <w:tcBorders>
              <w:top w:val="nil"/>
              <w:left w:val="nil"/>
              <w:bottom w:val="nil"/>
              <w:right w:val="nil"/>
            </w:tcBorders>
            <w:shd w:val="clear" w:color="auto" w:fill="D3D3D3" w:themeFill="background2" w:themeFillShade="E6"/>
            <w:noWrap/>
            <w:vAlign w:val="bottom"/>
            <w:hideMark/>
          </w:tcPr>
          <w:p w14:paraId="4836078A" w14:textId="77777777" w:rsidR="00990682" w:rsidRPr="00990682" w:rsidRDefault="00990682" w:rsidP="00990682">
            <w:pPr>
              <w:spacing w:after="0" w:line="240" w:lineRule="auto"/>
              <w:jc w:val="center"/>
              <w:rPr>
                <w:rFonts w:asciiTheme="minorHAnsi" w:hAnsiTheme="minorHAnsi" w:cstheme="minorHAnsi"/>
                <w:color w:val="auto"/>
                <w:sz w:val="20"/>
              </w:rPr>
            </w:pPr>
            <w:r w:rsidRPr="00990682">
              <w:rPr>
                <w:rFonts w:asciiTheme="minorHAnsi" w:hAnsiTheme="minorHAnsi" w:cstheme="minorHAnsi"/>
                <w:color w:val="auto"/>
                <w:sz w:val="20"/>
              </w:rPr>
              <w:t>78.0%</w:t>
            </w:r>
          </w:p>
        </w:tc>
        <w:tc>
          <w:tcPr>
            <w:tcW w:w="781" w:type="dxa"/>
            <w:tcBorders>
              <w:top w:val="nil"/>
              <w:left w:val="nil"/>
              <w:bottom w:val="nil"/>
              <w:right w:val="nil"/>
            </w:tcBorders>
            <w:shd w:val="clear" w:color="auto" w:fill="D3D3D3" w:themeFill="background2" w:themeFillShade="E6"/>
            <w:noWrap/>
            <w:vAlign w:val="bottom"/>
            <w:hideMark/>
          </w:tcPr>
          <w:p w14:paraId="5BCC0F4D" w14:textId="77777777" w:rsidR="00990682" w:rsidRPr="00990682" w:rsidRDefault="00990682" w:rsidP="00990682">
            <w:pPr>
              <w:spacing w:after="0" w:line="240" w:lineRule="auto"/>
              <w:jc w:val="center"/>
              <w:rPr>
                <w:rFonts w:asciiTheme="minorHAnsi" w:hAnsiTheme="minorHAnsi" w:cstheme="minorHAnsi"/>
                <w:color w:val="auto"/>
                <w:sz w:val="20"/>
              </w:rPr>
            </w:pPr>
            <w:r w:rsidRPr="00990682">
              <w:rPr>
                <w:rFonts w:asciiTheme="minorHAnsi" w:hAnsiTheme="minorHAnsi" w:cstheme="minorHAnsi"/>
                <w:color w:val="auto"/>
                <w:sz w:val="20"/>
              </w:rPr>
              <w:t>78.9%</w:t>
            </w:r>
          </w:p>
        </w:tc>
        <w:tc>
          <w:tcPr>
            <w:tcW w:w="1160" w:type="dxa"/>
            <w:tcBorders>
              <w:top w:val="nil"/>
              <w:left w:val="nil"/>
              <w:bottom w:val="nil"/>
              <w:right w:val="nil"/>
            </w:tcBorders>
            <w:shd w:val="clear" w:color="auto" w:fill="D3D3D3" w:themeFill="background2" w:themeFillShade="E6"/>
            <w:noWrap/>
            <w:vAlign w:val="bottom"/>
            <w:hideMark/>
          </w:tcPr>
          <w:p w14:paraId="3E73D277" w14:textId="77777777" w:rsidR="00990682" w:rsidRPr="00990682" w:rsidRDefault="00990682" w:rsidP="00990682">
            <w:pPr>
              <w:spacing w:after="0" w:line="240" w:lineRule="auto"/>
              <w:jc w:val="center"/>
              <w:rPr>
                <w:rFonts w:asciiTheme="minorHAnsi" w:hAnsiTheme="minorHAnsi" w:cstheme="minorHAnsi"/>
                <w:color w:val="auto"/>
                <w:sz w:val="20"/>
              </w:rPr>
            </w:pPr>
            <w:r w:rsidRPr="00990682">
              <w:rPr>
                <w:rFonts w:asciiTheme="minorHAnsi" w:hAnsiTheme="minorHAnsi" w:cstheme="minorHAnsi"/>
                <w:color w:val="auto"/>
                <w:sz w:val="20"/>
              </w:rPr>
              <w:t>0.9%</w:t>
            </w:r>
          </w:p>
        </w:tc>
      </w:tr>
      <w:tr w:rsidR="00990682" w:rsidRPr="00990682" w14:paraId="75D1862A" w14:textId="77777777" w:rsidTr="005E271B">
        <w:trPr>
          <w:trHeight w:val="340"/>
        </w:trPr>
        <w:tc>
          <w:tcPr>
            <w:tcW w:w="640" w:type="dxa"/>
            <w:tcBorders>
              <w:top w:val="nil"/>
              <w:left w:val="nil"/>
              <w:bottom w:val="nil"/>
              <w:right w:val="nil"/>
            </w:tcBorders>
            <w:shd w:val="clear" w:color="auto" w:fill="auto"/>
            <w:noWrap/>
            <w:vAlign w:val="bottom"/>
            <w:hideMark/>
          </w:tcPr>
          <w:p w14:paraId="3D9BC887" w14:textId="77777777" w:rsidR="00990682" w:rsidRPr="00990682" w:rsidRDefault="00990682" w:rsidP="00990682">
            <w:pPr>
              <w:spacing w:after="0" w:line="240" w:lineRule="auto"/>
              <w:jc w:val="right"/>
              <w:rPr>
                <w:rFonts w:asciiTheme="minorHAnsi" w:hAnsiTheme="minorHAnsi" w:cstheme="minorHAnsi"/>
                <w:color w:val="auto"/>
                <w:sz w:val="20"/>
              </w:rPr>
            </w:pPr>
            <w:r w:rsidRPr="00990682">
              <w:rPr>
                <w:rFonts w:asciiTheme="minorHAnsi" w:hAnsiTheme="minorHAnsi" w:cstheme="minorHAnsi"/>
                <w:color w:val="auto"/>
                <w:sz w:val="20"/>
              </w:rPr>
              <w:t>3</w:t>
            </w:r>
          </w:p>
        </w:tc>
        <w:tc>
          <w:tcPr>
            <w:tcW w:w="4158" w:type="dxa"/>
            <w:tcBorders>
              <w:top w:val="nil"/>
              <w:left w:val="nil"/>
              <w:bottom w:val="nil"/>
              <w:right w:val="nil"/>
            </w:tcBorders>
            <w:shd w:val="clear" w:color="auto" w:fill="auto"/>
            <w:noWrap/>
            <w:vAlign w:val="bottom"/>
            <w:hideMark/>
          </w:tcPr>
          <w:p w14:paraId="1C68C1FB" w14:textId="14B09040" w:rsidR="00990682" w:rsidRPr="00990682" w:rsidRDefault="00990682" w:rsidP="00990682">
            <w:pPr>
              <w:spacing w:after="0" w:line="240" w:lineRule="auto"/>
              <w:rPr>
                <w:rFonts w:asciiTheme="minorHAnsi" w:hAnsiTheme="minorHAnsi" w:cstheme="minorHAnsi"/>
                <w:color w:val="auto"/>
                <w:sz w:val="20"/>
              </w:rPr>
            </w:pPr>
            <w:r w:rsidRPr="00990682">
              <w:rPr>
                <w:rFonts w:asciiTheme="minorHAnsi" w:hAnsiTheme="minorHAnsi" w:cstheme="minorHAnsi"/>
                <w:color w:val="auto"/>
                <w:sz w:val="20"/>
              </w:rPr>
              <w:t xml:space="preserve">Agriculture, Forestry </w:t>
            </w:r>
            <w:r w:rsidR="00A83EF6">
              <w:rPr>
                <w:rFonts w:asciiTheme="minorHAnsi" w:hAnsiTheme="minorHAnsi" w:cstheme="minorHAnsi"/>
                <w:color w:val="auto"/>
                <w:sz w:val="20"/>
              </w:rPr>
              <w:t>&amp;</w:t>
            </w:r>
            <w:r w:rsidRPr="00990682">
              <w:rPr>
                <w:rFonts w:asciiTheme="minorHAnsi" w:hAnsiTheme="minorHAnsi" w:cstheme="minorHAnsi"/>
                <w:color w:val="auto"/>
                <w:sz w:val="20"/>
              </w:rPr>
              <w:t xml:space="preserve"> Fishing</w:t>
            </w:r>
          </w:p>
        </w:tc>
        <w:tc>
          <w:tcPr>
            <w:tcW w:w="942" w:type="dxa"/>
            <w:tcBorders>
              <w:top w:val="nil"/>
              <w:left w:val="nil"/>
              <w:bottom w:val="nil"/>
              <w:right w:val="nil"/>
            </w:tcBorders>
            <w:shd w:val="clear" w:color="auto" w:fill="auto"/>
            <w:noWrap/>
            <w:vAlign w:val="bottom"/>
            <w:hideMark/>
          </w:tcPr>
          <w:p w14:paraId="79E672FA" w14:textId="77777777" w:rsidR="00990682" w:rsidRPr="00990682" w:rsidRDefault="00990682" w:rsidP="00990682">
            <w:pPr>
              <w:spacing w:after="0" w:line="240" w:lineRule="auto"/>
              <w:jc w:val="center"/>
              <w:rPr>
                <w:rFonts w:asciiTheme="minorHAnsi" w:hAnsiTheme="minorHAnsi" w:cstheme="minorHAnsi"/>
                <w:color w:val="auto"/>
                <w:sz w:val="20"/>
              </w:rPr>
            </w:pPr>
            <w:r w:rsidRPr="00990682">
              <w:rPr>
                <w:rFonts w:asciiTheme="minorHAnsi" w:hAnsiTheme="minorHAnsi" w:cstheme="minorHAnsi"/>
                <w:color w:val="auto"/>
                <w:sz w:val="20"/>
              </w:rPr>
              <w:t>59.2%</w:t>
            </w:r>
          </w:p>
        </w:tc>
        <w:tc>
          <w:tcPr>
            <w:tcW w:w="781" w:type="dxa"/>
            <w:tcBorders>
              <w:top w:val="nil"/>
              <w:left w:val="nil"/>
              <w:bottom w:val="nil"/>
              <w:right w:val="nil"/>
            </w:tcBorders>
            <w:shd w:val="clear" w:color="auto" w:fill="auto"/>
            <w:noWrap/>
            <w:vAlign w:val="bottom"/>
            <w:hideMark/>
          </w:tcPr>
          <w:p w14:paraId="18D5D4E3" w14:textId="77777777" w:rsidR="00990682" w:rsidRPr="00990682" w:rsidRDefault="00990682" w:rsidP="00990682">
            <w:pPr>
              <w:spacing w:after="0" w:line="240" w:lineRule="auto"/>
              <w:jc w:val="center"/>
              <w:rPr>
                <w:rFonts w:asciiTheme="minorHAnsi" w:hAnsiTheme="minorHAnsi" w:cstheme="minorHAnsi"/>
                <w:color w:val="auto"/>
                <w:sz w:val="20"/>
              </w:rPr>
            </w:pPr>
            <w:r w:rsidRPr="00990682">
              <w:rPr>
                <w:rFonts w:asciiTheme="minorHAnsi" w:hAnsiTheme="minorHAnsi" w:cstheme="minorHAnsi"/>
                <w:color w:val="auto"/>
                <w:sz w:val="20"/>
              </w:rPr>
              <w:t>60.7%</w:t>
            </w:r>
          </w:p>
        </w:tc>
        <w:tc>
          <w:tcPr>
            <w:tcW w:w="1160" w:type="dxa"/>
            <w:tcBorders>
              <w:top w:val="nil"/>
              <w:left w:val="nil"/>
              <w:bottom w:val="nil"/>
              <w:right w:val="nil"/>
            </w:tcBorders>
            <w:shd w:val="clear" w:color="auto" w:fill="auto"/>
            <w:noWrap/>
            <w:vAlign w:val="bottom"/>
            <w:hideMark/>
          </w:tcPr>
          <w:p w14:paraId="5E54C9E0" w14:textId="77777777" w:rsidR="00990682" w:rsidRPr="00990682" w:rsidRDefault="00990682" w:rsidP="00990682">
            <w:pPr>
              <w:spacing w:after="0" w:line="240" w:lineRule="auto"/>
              <w:jc w:val="center"/>
              <w:rPr>
                <w:rFonts w:asciiTheme="minorHAnsi" w:hAnsiTheme="minorHAnsi" w:cstheme="minorHAnsi"/>
                <w:color w:val="auto"/>
                <w:sz w:val="20"/>
              </w:rPr>
            </w:pPr>
            <w:r w:rsidRPr="00990682">
              <w:rPr>
                <w:rFonts w:asciiTheme="minorHAnsi" w:hAnsiTheme="minorHAnsi" w:cstheme="minorHAnsi"/>
                <w:color w:val="auto"/>
                <w:sz w:val="20"/>
              </w:rPr>
              <w:t>1.5%</w:t>
            </w:r>
          </w:p>
        </w:tc>
      </w:tr>
      <w:tr w:rsidR="00990682" w:rsidRPr="00990682" w14:paraId="0B1ED892" w14:textId="77777777" w:rsidTr="000D459D">
        <w:trPr>
          <w:trHeight w:val="340"/>
        </w:trPr>
        <w:tc>
          <w:tcPr>
            <w:tcW w:w="640" w:type="dxa"/>
            <w:tcBorders>
              <w:top w:val="nil"/>
              <w:left w:val="nil"/>
              <w:bottom w:val="nil"/>
              <w:right w:val="nil"/>
            </w:tcBorders>
            <w:shd w:val="clear" w:color="auto" w:fill="D3D3D3" w:themeFill="background2" w:themeFillShade="E6"/>
            <w:noWrap/>
            <w:vAlign w:val="bottom"/>
            <w:hideMark/>
          </w:tcPr>
          <w:p w14:paraId="0214F9C4" w14:textId="77777777" w:rsidR="00990682" w:rsidRPr="00990682" w:rsidRDefault="00990682" w:rsidP="00990682">
            <w:pPr>
              <w:spacing w:after="0" w:line="240" w:lineRule="auto"/>
              <w:jc w:val="right"/>
              <w:rPr>
                <w:rFonts w:asciiTheme="minorHAnsi" w:hAnsiTheme="minorHAnsi" w:cstheme="minorHAnsi"/>
                <w:color w:val="auto"/>
                <w:sz w:val="20"/>
              </w:rPr>
            </w:pPr>
            <w:r w:rsidRPr="00990682">
              <w:rPr>
                <w:rFonts w:asciiTheme="minorHAnsi" w:hAnsiTheme="minorHAnsi" w:cstheme="minorHAnsi"/>
                <w:color w:val="auto"/>
                <w:sz w:val="20"/>
              </w:rPr>
              <w:t>4</w:t>
            </w:r>
          </w:p>
        </w:tc>
        <w:tc>
          <w:tcPr>
            <w:tcW w:w="4158" w:type="dxa"/>
            <w:tcBorders>
              <w:top w:val="nil"/>
              <w:left w:val="nil"/>
              <w:bottom w:val="nil"/>
              <w:right w:val="nil"/>
            </w:tcBorders>
            <w:shd w:val="clear" w:color="auto" w:fill="D3D3D3" w:themeFill="background2" w:themeFillShade="E6"/>
            <w:noWrap/>
            <w:vAlign w:val="bottom"/>
            <w:hideMark/>
          </w:tcPr>
          <w:p w14:paraId="79BE7518" w14:textId="1ACC5E9B" w:rsidR="00990682" w:rsidRPr="00990682" w:rsidRDefault="00990682" w:rsidP="00990682">
            <w:pPr>
              <w:spacing w:after="0" w:line="240" w:lineRule="auto"/>
              <w:rPr>
                <w:rFonts w:asciiTheme="minorHAnsi" w:hAnsiTheme="minorHAnsi" w:cstheme="minorHAnsi"/>
                <w:color w:val="auto"/>
                <w:sz w:val="20"/>
              </w:rPr>
            </w:pPr>
            <w:r w:rsidRPr="00990682">
              <w:rPr>
                <w:rFonts w:asciiTheme="minorHAnsi" w:hAnsiTheme="minorHAnsi" w:cstheme="minorHAnsi"/>
                <w:color w:val="auto"/>
                <w:sz w:val="20"/>
              </w:rPr>
              <w:t xml:space="preserve">Arts </w:t>
            </w:r>
            <w:r w:rsidR="00F21127">
              <w:rPr>
                <w:rFonts w:asciiTheme="minorHAnsi" w:hAnsiTheme="minorHAnsi" w:cstheme="minorHAnsi"/>
                <w:color w:val="auto"/>
                <w:sz w:val="20"/>
              </w:rPr>
              <w:t>&amp;</w:t>
            </w:r>
            <w:r w:rsidRPr="00990682">
              <w:rPr>
                <w:rFonts w:asciiTheme="minorHAnsi" w:hAnsiTheme="minorHAnsi" w:cstheme="minorHAnsi"/>
                <w:color w:val="auto"/>
                <w:sz w:val="20"/>
              </w:rPr>
              <w:t xml:space="preserve"> Recreation Services</w:t>
            </w:r>
          </w:p>
        </w:tc>
        <w:tc>
          <w:tcPr>
            <w:tcW w:w="942" w:type="dxa"/>
            <w:tcBorders>
              <w:top w:val="nil"/>
              <w:left w:val="nil"/>
              <w:bottom w:val="nil"/>
              <w:right w:val="nil"/>
            </w:tcBorders>
            <w:shd w:val="clear" w:color="auto" w:fill="D3D3D3" w:themeFill="background2" w:themeFillShade="E6"/>
            <w:noWrap/>
            <w:vAlign w:val="bottom"/>
            <w:hideMark/>
          </w:tcPr>
          <w:p w14:paraId="1A9F0FF6" w14:textId="77777777" w:rsidR="00990682" w:rsidRPr="00990682" w:rsidRDefault="00990682" w:rsidP="00990682">
            <w:pPr>
              <w:spacing w:after="0" w:line="240" w:lineRule="auto"/>
              <w:jc w:val="center"/>
              <w:rPr>
                <w:rFonts w:asciiTheme="minorHAnsi" w:hAnsiTheme="minorHAnsi" w:cstheme="minorHAnsi"/>
                <w:color w:val="auto"/>
                <w:sz w:val="20"/>
              </w:rPr>
            </w:pPr>
            <w:r w:rsidRPr="00990682">
              <w:rPr>
                <w:rFonts w:asciiTheme="minorHAnsi" w:hAnsiTheme="minorHAnsi" w:cstheme="minorHAnsi"/>
                <w:color w:val="auto"/>
                <w:sz w:val="20"/>
              </w:rPr>
              <w:t>74.8%</w:t>
            </w:r>
          </w:p>
        </w:tc>
        <w:tc>
          <w:tcPr>
            <w:tcW w:w="781" w:type="dxa"/>
            <w:tcBorders>
              <w:top w:val="nil"/>
              <w:left w:val="nil"/>
              <w:bottom w:val="nil"/>
              <w:right w:val="nil"/>
            </w:tcBorders>
            <w:shd w:val="clear" w:color="auto" w:fill="D3D3D3" w:themeFill="background2" w:themeFillShade="E6"/>
            <w:noWrap/>
            <w:vAlign w:val="bottom"/>
            <w:hideMark/>
          </w:tcPr>
          <w:p w14:paraId="63340CAF" w14:textId="77777777" w:rsidR="00990682" w:rsidRPr="00990682" w:rsidRDefault="00990682" w:rsidP="00990682">
            <w:pPr>
              <w:spacing w:after="0" w:line="240" w:lineRule="auto"/>
              <w:jc w:val="center"/>
              <w:rPr>
                <w:rFonts w:asciiTheme="minorHAnsi" w:hAnsiTheme="minorHAnsi" w:cstheme="minorHAnsi"/>
                <w:color w:val="auto"/>
                <w:sz w:val="20"/>
              </w:rPr>
            </w:pPr>
            <w:r w:rsidRPr="00990682">
              <w:rPr>
                <w:rFonts w:asciiTheme="minorHAnsi" w:hAnsiTheme="minorHAnsi" w:cstheme="minorHAnsi"/>
                <w:color w:val="auto"/>
                <w:sz w:val="20"/>
              </w:rPr>
              <w:t>80.7%</w:t>
            </w:r>
          </w:p>
        </w:tc>
        <w:tc>
          <w:tcPr>
            <w:tcW w:w="1160" w:type="dxa"/>
            <w:tcBorders>
              <w:top w:val="nil"/>
              <w:left w:val="nil"/>
              <w:bottom w:val="nil"/>
              <w:right w:val="nil"/>
            </w:tcBorders>
            <w:shd w:val="clear" w:color="auto" w:fill="D3D3D3" w:themeFill="background2" w:themeFillShade="E6"/>
            <w:noWrap/>
            <w:vAlign w:val="bottom"/>
            <w:hideMark/>
          </w:tcPr>
          <w:p w14:paraId="5ED777E1" w14:textId="77777777" w:rsidR="00990682" w:rsidRPr="00990682" w:rsidRDefault="00990682" w:rsidP="00990682">
            <w:pPr>
              <w:spacing w:after="0" w:line="240" w:lineRule="auto"/>
              <w:jc w:val="center"/>
              <w:rPr>
                <w:rFonts w:asciiTheme="minorHAnsi" w:hAnsiTheme="minorHAnsi" w:cstheme="minorHAnsi"/>
                <w:color w:val="auto"/>
                <w:sz w:val="20"/>
              </w:rPr>
            </w:pPr>
            <w:r w:rsidRPr="00990682">
              <w:rPr>
                <w:rFonts w:asciiTheme="minorHAnsi" w:hAnsiTheme="minorHAnsi" w:cstheme="minorHAnsi"/>
                <w:color w:val="auto"/>
                <w:sz w:val="20"/>
              </w:rPr>
              <w:t>6.0%</w:t>
            </w:r>
          </w:p>
        </w:tc>
      </w:tr>
      <w:tr w:rsidR="00990682" w:rsidRPr="00990682" w14:paraId="6DE95B8F" w14:textId="77777777" w:rsidTr="005E271B">
        <w:trPr>
          <w:trHeight w:val="340"/>
        </w:trPr>
        <w:tc>
          <w:tcPr>
            <w:tcW w:w="640" w:type="dxa"/>
            <w:tcBorders>
              <w:top w:val="nil"/>
              <w:left w:val="nil"/>
              <w:bottom w:val="nil"/>
              <w:right w:val="nil"/>
            </w:tcBorders>
            <w:shd w:val="clear" w:color="auto" w:fill="auto"/>
            <w:noWrap/>
            <w:vAlign w:val="bottom"/>
            <w:hideMark/>
          </w:tcPr>
          <w:p w14:paraId="396706BF" w14:textId="77777777" w:rsidR="00990682" w:rsidRPr="00990682" w:rsidRDefault="00990682" w:rsidP="00990682">
            <w:pPr>
              <w:spacing w:after="0" w:line="240" w:lineRule="auto"/>
              <w:jc w:val="right"/>
              <w:rPr>
                <w:rFonts w:asciiTheme="minorHAnsi" w:hAnsiTheme="minorHAnsi" w:cstheme="minorHAnsi"/>
                <w:color w:val="auto"/>
                <w:sz w:val="20"/>
              </w:rPr>
            </w:pPr>
            <w:r w:rsidRPr="00990682">
              <w:rPr>
                <w:rFonts w:asciiTheme="minorHAnsi" w:hAnsiTheme="minorHAnsi" w:cstheme="minorHAnsi"/>
                <w:color w:val="auto"/>
                <w:sz w:val="20"/>
              </w:rPr>
              <w:t>5</w:t>
            </w:r>
          </w:p>
        </w:tc>
        <w:tc>
          <w:tcPr>
            <w:tcW w:w="4158" w:type="dxa"/>
            <w:tcBorders>
              <w:top w:val="nil"/>
              <w:left w:val="nil"/>
              <w:bottom w:val="nil"/>
              <w:right w:val="nil"/>
            </w:tcBorders>
            <w:shd w:val="clear" w:color="auto" w:fill="auto"/>
            <w:noWrap/>
            <w:vAlign w:val="bottom"/>
            <w:hideMark/>
          </w:tcPr>
          <w:p w14:paraId="407A9F95" w14:textId="77777777" w:rsidR="00990682" w:rsidRPr="00990682" w:rsidRDefault="00990682" w:rsidP="00990682">
            <w:pPr>
              <w:spacing w:after="0" w:line="240" w:lineRule="auto"/>
              <w:rPr>
                <w:rFonts w:asciiTheme="minorHAnsi" w:hAnsiTheme="minorHAnsi" w:cstheme="minorHAnsi"/>
                <w:color w:val="auto"/>
                <w:sz w:val="20"/>
              </w:rPr>
            </w:pPr>
            <w:r w:rsidRPr="00990682">
              <w:rPr>
                <w:rFonts w:asciiTheme="minorHAnsi" w:hAnsiTheme="minorHAnsi" w:cstheme="minorHAnsi"/>
                <w:color w:val="auto"/>
                <w:sz w:val="20"/>
              </w:rPr>
              <w:t>Construction</w:t>
            </w:r>
          </w:p>
        </w:tc>
        <w:tc>
          <w:tcPr>
            <w:tcW w:w="942" w:type="dxa"/>
            <w:tcBorders>
              <w:top w:val="nil"/>
              <w:left w:val="nil"/>
              <w:bottom w:val="nil"/>
              <w:right w:val="nil"/>
            </w:tcBorders>
            <w:shd w:val="clear" w:color="auto" w:fill="auto"/>
            <w:noWrap/>
            <w:vAlign w:val="bottom"/>
            <w:hideMark/>
          </w:tcPr>
          <w:p w14:paraId="3B48FAEF" w14:textId="77777777" w:rsidR="00990682" w:rsidRPr="00990682" w:rsidRDefault="00990682" w:rsidP="00990682">
            <w:pPr>
              <w:spacing w:after="0" w:line="240" w:lineRule="auto"/>
              <w:jc w:val="center"/>
              <w:rPr>
                <w:rFonts w:asciiTheme="minorHAnsi" w:hAnsiTheme="minorHAnsi" w:cstheme="minorHAnsi"/>
                <w:color w:val="auto"/>
                <w:sz w:val="20"/>
              </w:rPr>
            </w:pPr>
            <w:r w:rsidRPr="00990682">
              <w:rPr>
                <w:rFonts w:asciiTheme="minorHAnsi" w:hAnsiTheme="minorHAnsi" w:cstheme="minorHAnsi"/>
                <w:color w:val="auto"/>
                <w:sz w:val="20"/>
              </w:rPr>
              <w:t>53.6%</w:t>
            </w:r>
          </w:p>
        </w:tc>
        <w:tc>
          <w:tcPr>
            <w:tcW w:w="781" w:type="dxa"/>
            <w:tcBorders>
              <w:top w:val="nil"/>
              <w:left w:val="nil"/>
              <w:bottom w:val="nil"/>
              <w:right w:val="nil"/>
            </w:tcBorders>
            <w:shd w:val="clear" w:color="auto" w:fill="auto"/>
            <w:noWrap/>
            <w:vAlign w:val="bottom"/>
            <w:hideMark/>
          </w:tcPr>
          <w:p w14:paraId="79CF7A90" w14:textId="77777777" w:rsidR="00990682" w:rsidRPr="00990682" w:rsidRDefault="00990682" w:rsidP="00990682">
            <w:pPr>
              <w:spacing w:after="0" w:line="240" w:lineRule="auto"/>
              <w:jc w:val="center"/>
              <w:rPr>
                <w:rFonts w:asciiTheme="minorHAnsi" w:hAnsiTheme="minorHAnsi" w:cstheme="minorHAnsi"/>
                <w:color w:val="auto"/>
                <w:sz w:val="20"/>
              </w:rPr>
            </w:pPr>
            <w:r w:rsidRPr="00990682">
              <w:rPr>
                <w:rFonts w:asciiTheme="minorHAnsi" w:hAnsiTheme="minorHAnsi" w:cstheme="minorHAnsi"/>
                <w:color w:val="auto"/>
                <w:sz w:val="20"/>
              </w:rPr>
              <w:t>57.3%</w:t>
            </w:r>
          </w:p>
        </w:tc>
        <w:tc>
          <w:tcPr>
            <w:tcW w:w="1160" w:type="dxa"/>
            <w:tcBorders>
              <w:top w:val="nil"/>
              <w:left w:val="nil"/>
              <w:bottom w:val="nil"/>
              <w:right w:val="nil"/>
            </w:tcBorders>
            <w:shd w:val="clear" w:color="auto" w:fill="auto"/>
            <w:noWrap/>
            <w:vAlign w:val="bottom"/>
            <w:hideMark/>
          </w:tcPr>
          <w:p w14:paraId="279DDB0D" w14:textId="77777777" w:rsidR="00990682" w:rsidRPr="00990682" w:rsidRDefault="00990682" w:rsidP="00990682">
            <w:pPr>
              <w:spacing w:after="0" w:line="240" w:lineRule="auto"/>
              <w:jc w:val="center"/>
              <w:rPr>
                <w:rFonts w:asciiTheme="minorHAnsi" w:hAnsiTheme="minorHAnsi" w:cstheme="minorHAnsi"/>
                <w:color w:val="auto"/>
                <w:sz w:val="20"/>
              </w:rPr>
            </w:pPr>
            <w:r w:rsidRPr="00990682">
              <w:rPr>
                <w:rFonts w:asciiTheme="minorHAnsi" w:hAnsiTheme="minorHAnsi" w:cstheme="minorHAnsi"/>
                <w:color w:val="auto"/>
                <w:sz w:val="20"/>
              </w:rPr>
              <w:t>3.8%</w:t>
            </w:r>
          </w:p>
        </w:tc>
      </w:tr>
      <w:tr w:rsidR="00990682" w:rsidRPr="00990682" w14:paraId="6113BF0C" w14:textId="77777777" w:rsidTr="000D459D">
        <w:trPr>
          <w:trHeight w:val="340"/>
        </w:trPr>
        <w:tc>
          <w:tcPr>
            <w:tcW w:w="640" w:type="dxa"/>
            <w:tcBorders>
              <w:top w:val="nil"/>
              <w:left w:val="nil"/>
              <w:bottom w:val="nil"/>
              <w:right w:val="nil"/>
            </w:tcBorders>
            <w:shd w:val="clear" w:color="auto" w:fill="D3D3D3" w:themeFill="background2" w:themeFillShade="E6"/>
            <w:noWrap/>
            <w:vAlign w:val="bottom"/>
            <w:hideMark/>
          </w:tcPr>
          <w:p w14:paraId="2C6A74FC" w14:textId="77777777" w:rsidR="00990682" w:rsidRPr="00990682" w:rsidRDefault="00990682" w:rsidP="00990682">
            <w:pPr>
              <w:spacing w:after="0" w:line="240" w:lineRule="auto"/>
              <w:jc w:val="right"/>
              <w:rPr>
                <w:rFonts w:asciiTheme="minorHAnsi" w:hAnsiTheme="minorHAnsi" w:cstheme="minorHAnsi"/>
                <w:color w:val="auto"/>
                <w:sz w:val="20"/>
              </w:rPr>
            </w:pPr>
            <w:r w:rsidRPr="00990682">
              <w:rPr>
                <w:rFonts w:asciiTheme="minorHAnsi" w:hAnsiTheme="minorHAnsi" w:cstheme="minorHAnsi"/>
                <w:color w:val="auto"/>
                <w:sz w:val="20"/>
              </w:rPr>
              <w:t>6</w:t>
            </w:r>
          </w:p>
        </w:tc>
        <w:tc>
          <w:tcPr>
            <w:tcW w:w="4158" w:type="dxa"/>
            <w:tcBorders>
              <w:top w:val="nil"/>
              <w:left w:val="nil"/>
              <w:bottom w:val="nil"/>
              <w:right w:val="nil"/>
            </w:tcBorders>
            <w:shd w:val="clear" w:color="auto" w:fill="D3D3D3" w:themeFill="background2" w:themeFillShade="E6"/>
            <w:noWrap/>
            <w:vAlign w:val="bottom"/>
            <w:hideMark/>
          </w:tcPr>
          <w:p w14:paraId="0B16C117" w14:textId="2580910A" w:rsidR="00990682" w:rsidRPr="00990682" w:rsidRDefault="00990682" w:rsidP="00990682">
            <w:pPr>
              <w:spacing w:after="0" w:line="240" w:lineRule="auto"/>
              <w:rPr>
                <w:rFonts w:asciiTheme="minorHAnsi" w:hAnsiTheme="minorHAnsi" w:cstheme="minorHAnsi"/>
                <w:color w:val="auto"/>
                <w:sz w:val="20"/>
              </w:rPr>
            </w:pPr>
            <w:r w:rsidRPr="00990682">
              <w:rPr>
                <w:rFonts w:asciiTheme="minorHAnsi" w:hAnsiTheme="minorHAnsi" w:cstheme="minorHAnsi"/>
                <w:color w:val="auto"/>
                <w:sz w:val="20"/>
              </w:rPr>
              <w:t xml:space="preserve">Education </w:t>
            </w:r>
            <w:r w:rsidR="003147ED">
              <w:rPr>
                <w:rFonts w:asciiTheme="minorHAnsi" w:hAnsiTheme="minorHAnsi" w:cstheme="minorHAnsi"/>
                <w:color w:val="auto"/>
                <w:sz w:val="20"/>
              </w:rPr>
              <w:t>a</w:t>
            </w:r>
            <w:r w:rsidRPr="00990682">
              <w:rPr>
                <w:rFonts w:asciiTheme="minorHAnsi" w:hAnsiTheme="minorHAnsi" w:cstheme="minorHAnsi"/>
                <w:color w:val="auto"/>
                <w:sz w:val="20"/>
              </w:rPr>
              <w:t>nd Training</w:t>
            </w:r>
          </w:p>
        </w:tc>
        <w:tc>
          <w:tcPr>
            <w:tcW w:w="942" w:type="dxa"/>
            <w:tcBorders>
              <w:top w:val="nil"/>
              <w:left w:val="nil"/>
              <w:bottom w:val="nil"/>
              <w:right w:val="nil"/>
            </w:tcBorders>
            <w:shd w:val="clear" w:color="auto" w:fill="D3D3D3" w:themeFill="background2" w:themeFillShade="E6"/>
            <w:noWrap/>
            <w:vAlign w:val="bottom"/>
            <w:hideMark/>
          </w:tcPr>
          <w:p w14:paraId="02FA4528" w14:textId="77777777" w:rsidR="00990682" w:rsidRPr="00990682" w:rsidRDefault="00990682" w:rsidP="00990682">
            <w:pPr>
              <w:spacing w:after="0" w:line="240" w:lineRule="auto"/>
              <w:jc w:val="center"/>
              <w:rPr>
                <w:rFonts w:asciiTheme="minorHAnsi" w:hAnsiTheme="minorHAnsi" w:cstheme="minorHAnsi"/>
                <w:color w:val="auto"/>
                <w:sz w:val="20"/>
              </w:rPr>
            </w:pPr>
            <w:r w:rsidRPr="00990682">
              <w:rPr>
                <w:rFonts w:asciiTheme="minorHAnsi" w:hAnsiTheme="minorHAnsi" w:cstheme="minorHAnsi"/>
                <w:color w:val="auto"/>
                <w:sz w:val="20"/>
              </w:rPr>
              <w:t>81.8%</w:t>
            </w:r>
          </w:p>
        </w:tc>
        <w:tc>
          <w:tcPr>
            <w:tcW w:w="781" w:type="dxa"/>
            <w:tcBorders>
              <w:top w:val="nil"/>
              <w:left w:val="nil"/>
              <w:bottom w:val="nil"/>
              <w:right w:val="nil"/>
            </w:tcBorders>
            <w:shd w:val="clear" w:color="auto" w:fill="D3D3D3" w:themeFill="background2" w:themeFillShade="E6"/>
            <w:noWrap/>
            <w:vAlign w:val="bottom"/>
            <w:hideMark/>
          </w:tcPr>
          <w:p w14:paraId="563BD30A" w14:textId="77777777" w:rsidR="00990682" w:rsidRPr="00990682" w:rsidRDefault="00990682" w:rsidP="00990682">
            <w:pPr>
              <w:spacing w:after="0" w:line="240" w:lineRule="auto"/>
              <w:jc w:val="center"/>
              <w:rPr>
                <w:rFonts w:asciiTheme="minorHAnsi" w:hAnsiTheme="minorHAnsi" w:cstheme="minorHAnsi"/>
                <w:color w:val="auto"/>
                <w:sz w:val="20"/>
              </w:rPr>
            </w:pPr>
            <w:r w:rsidRPr="00990682">
              <w:rPr>
                <w:rFonts w:asciiTheme="minorHAnsi" w:hAnsiTheme="minorHAnsi" w:cstheme="minorHAnsi"/>
                <w:color w:val="auto"/>
                <w:sz w:val="20"/>
              </w:rPr>
              <w:t>78.3%</w:t>
            </w:r>
          </w:p>
        </w:tc>
        <w:tc>
          <w:tcPr>
            <w:tcW w:w="1160" w:type="dxa"/>
            <w:tcBorders>
              <w:top w:val="nil"/>
              <w:left w:val="nil"/>
              <w:bottom w:val="nil"/>
              <w:right w:val="nil"/>
            </w:tcBorders>
            <w:shd w:val="clear" w:color="auto" w:fill="D3D3D3" w:themeFill="background2" w:themeFillShade="E6"/>
            <w:noWrap/>
            <w:vAlign w:val="bottom"/>
            <w:hideMark/>
          </w:tcPr>
          <w:p w14:paraId="501C19B9" w14:textId="77777777" w:rsidR="00990682" w:rsidRPr="00990682" w:rsidRDefault="00990682" w:rsidP="00990682">
            <w:pPr>
              <w:spacing w:after="0" w:line="240" w:lineRule="auto"/>
              <w:jc w:val="center"/>
              <w:rPr>
                <w:rFonts w:asciiTheme="minorHAnsi" w:hAnsiTheme="minorHAnsi" w:cstheme="minorHAnsi"/>
                <w:color w:val="auto"/>
                <w:sz w:val="20"/>
              </w:rPr>
            </w:pPr>
            <w:r w:rsidRPr="00990682">
              <w:rPr>
                <w:rFonts w:asciiTheme="minorHAnsi" w:hAnsiTheme="minorHAnsi" w:cstheme="minorHAnsi"/>
                <w:color w:val="auto"/>
                <w:sz w:val="20"/>
              </w:rPr>
              <w:t>-3.5%</w:t>
            </w:r>
          </w:p>
        </w:tc>
      </w:tr>
      <w:tr w:rsidR="00990682" w:rsidRPr="00990682" w14:paraId="05AD0ABB" w14:textId="77777777" w:rsidTr="005E271B">
        <w:trPr>
          <w:trHeight w:val="340"/>
        </w:trPr>
        <w:tc>
          <w:tcPr>
            <w:tcW w:w="640" w:type="dxa"/>
            <w:tcBorders>
              <w:top w:val="nil"/>
              <w:left w:val="nil"/>
              <w:bottom w:val="nil"/>
              <w:right w:val="nil"/>
            </w:tcBorders>
            <w:shd w:val="clear" w:color="auto" w:fill="auto"/>
            <w:noWrap/>
            <w:vAlign w:val="bottom"/>
            <w:hideMark/>
          </w:tcPr>
          <w:p w14:paraId="4D951E54" w14:textId="77777777" w:rsidR="00990682" w:rsidRPr="00990682" w:rsidRDefault="00990682" w:rsidP="00990682">
            <w:pPr>
              <w:spacing w:after="0" w:line="240" w:lineRule="auto"/>
              <w:jc w:val="right"/>
              <w:rPr>
                <w:rFonts w:asciiTheme="minorHAnsi" w:hAnsiTheme="minorHAnsi" w:cstheme="minorHAnsi"/>
                <w:color w:val="auto"/>
                <w:sz w:val="20"/>
              </w:rPr>
            </w:pPr>
            <w:r w:rsidRPr="00990682">
              <w:rPr>
                <w:rFonts w:asciiTheme="minorHAnsi" w:hAnsiTheme="minorHAnsi" w:cstheme="minorHAnsi"/>
                <w:color w:val="auto"/>
                <w:sz w:val="20"/>
              </w:rPr>
              <w:t>7</w:t>
            </w:r>
          </w:p>
        </w:tc>
        <w:tc>
          <w:tcPr>
            <w:tcW w:w="4158" w:type="dxa"/>
            <w:tcBorders>
              <w:top w:val="nil"/>
              <w:left w:val="nil"/>
              <w:bottom w:val="nil"/>
              <w:right w:val="nil"/>
            </w:tcBorders>
            <w:shd w:val="clear" w:color="auto" w:fill="auto"/>
            <w:noWrap/>
            <w:vAlign w:val="bottom"/>
            <w:hideMark/>
          </w:tcPr>
          <w:p w14:paraId="6CB956BA" w14:textId="2D68C4BA" w:rsidR="00990682" w:rsidRPr="00990682" w:rsidRDefault="00990682" w:rsidP="00990682">
            <w:pPr>
              <w:spacing w:after="0" w:line="240" w:lineRule="auto"/>
              <w:rPr>
                <w:rFonts w:asciiTheme="minorHAnsi" w:hAnsiTheme="minorHAnsi" w:cstheme="minorHAnsi"/>
                <w:color w:val="auto"/>
                <w:sz w:val="20"/>
              </w:rPr>
            </w:pPr>
            <w:r w:rsidRPr="00990682">
              <w:rPr>
                <w:rFonts w:asciiTheme="minorHAnsi" w:hAnsiTheme="minorHAnsi" w:cstheme="minorHAnsi"/>
                <w:color w:val="auto"/>
                <w:sz w:val="20"/>
              </w:rPr>
              <w:t xml:space="preserve">Electricity, Gas, Water </w:t>
            </w:r>
            <w:r w:rsidR="00A83EF6">
              <w:rPr>
                <w:rFonts w:asciiTheme="minorHAnsi" w:hAnsiTheme="minorHAnsi" w:cstheme="minorHAnsi"/>
                <w:color w:val="auto"/>
                <w:sz w:val="20"/>
              </w:rPr>
              <w:t>&amp;</w:t>
            </w:r>
            <w:r w:rsidRPr="00990682">
              <w:rPr>
                <w:rFonts w:asciiTheme="minorHAnsi" w:hAnsiTheme="minorHAnsi" w:cstheme="minorHAnsi"/>
                <w:color w:val="auto"/>
                <w:sz w:val="20"/>
              </w:rPr>
              <w:t xml:space="preserve"> Waste Services</w:t>
            </w:r>
          </w:p>
        </w:tc>
        <w:tc>
          <w:tcPr>
            <w:tcW w:w="942" w:type="dxa"/>
            <w:tcBorders>
              <w:top w:val="nil"/>
              <w:left w:val="nil"/>
              <w:bottom w:val="nil"/>
              <w:right w:val="nil"/>
            </w:tcBorders>
            <w:shd w:val="clear" w:color="auto" w:fill="auto"/>
            <w:noWrap/>
            <w:vAlign w:val="bottom"/>
            <w:hideMark/>
          </w:tcPr>
          <w:p w14:paraId="1D411216" w14:textId="77777777" w:rsidR="00990682" w:rsidRPr="00990682" w:rsidRDefault="00990682" w:rsidP="00990682">
            <w:pPr>
              <w:spacing w:after="0" w:line="240" w:lineRule="auto"/>
              <w:jc w:val="center"/>
              <w:rPr>
                <w:rFonts w:asciiTheme="minorHAnsi" w:hAnsiTheme="minorHAnsi" w:cstheme="minorHAnsi"/>
                <w:color w:val="auto"/>
                <w:sz w:val="20"/>
              </w:rPr>
            </w:pPr>
            <w:r w:rsidRPr="00990682">
              <w:rPr>
                <w:rFonts w:asciiTheme="minorHAnsi" w:hAnsiTheme="minorHAnsi" w:cstheme="minorHAnsi"/>
                <w:color w:val="auto"/>
                <w:sz w:val="20"/>
              </w:rPr>
              <w:t>75.4%</w:t>
            </w:r>
          </w:p>
        </w:tc>
        <w:tc>
          <w:tcPr>
            <w:tcW w:w="781" w:type="dxa"/>
            <w:tcBorders>
              <w:top w:val="nil"/>
              <w:left w:val="nil"/>
              <w:bottom w:val="nil"/>
              <w:right w:val="nil"/>
            </w:tcBorders>
            <w:shd w:val="clear" w:color="auto" w:fill="auto"/>
            <w:noWrap/>
            <w:vAlign w:val="bottom"/>
            <w:hideMark/>
          </w:tcPr>
          <w:p w14:paraId="645F9AD9" w14:textId="77777777" w:rsidR="00990682" w:rsidRPr="00990682" w:rsidRDefault="00990682" w:rsidP="00990682">
            <w:pPr>
              <w:spacing w:after="0" w:line="240" w:lineRule="auto"/>
              <w:jc w:val="center"/>
              <w:rPr>
                <w:rFonts w:asciiTheme="minorHAnsi" w:hAnsiTheme="minorHAnsi" w:cstheme="minorHAnsi"/>
                <w:color w:val="auto"/>
                <w:sz w:val="20"/>
              </w:rPr>
            </w:pPr>
            <w:r w:rsidRPr="00990682">
              <w:rPr>
                <w:rFonts w:asciiTheme="minorHAnsi" w:hAnsiTheme="minorHAnsi" w:cstheme="minorHAnsi"/>
                <w:color w:val="auto"/>
                <w:sz w:val="20"/>
              </w:rPr>
              <w:t>78.9%</w:t>
            </w:r>
          </w:p>
        </w:tc>
        <w:tc>
          <w:tcPr>
            <w:tcW w:w="1160" w:type="dxa"/>
            <w:tcBorders>
              <w:top w:val="nil"/>
              <w:left w:val="nil"/>
              <w:bottom w:val="nil"/>
              <w:right w:val="nil"/>
            </w:tcBorders>
            <w:shd w:val="clear" w:color="auto" w:fill="auto"/>
            <w:noWrap/>
            <w:vAlign w:val="bottom"/>
            <w:hideMark/>
          </w:tcPr>
          <w:p w14:paraId="42C47443" w14:textId="77777777" w:rsidR="00990682" w:rsidRPr="00990682" w:rsidRDefault="00990682" w:rsidP="00990682">
            <w:pPr>
              <w:spacing w:after="0" w:line="240" w:lineRule="auto"/>
              <w:jc w:val="center"/>
              <w:rPr>
                <w:rFonts w:asciiTheme="minorHAnsi" w:hAnsiTheme="minorHAnsi" w:cstheme="minorHAnsi"/>
                <w:color w:val="auto"/>
                <w:sz w:val="20"/>
              </w:rPr>
            </w:pPr>
            <w:r w:rsidRPr="00990682">
              <w:rPr>
                <w:rFonts w:asciiTheme="minorHAnsi" w:hAnsiTheme="minorHAnsi" w:cstheme="minorHAnsi"/>
                <w:color w:val="auto"/>
                <w:sz w:val="20"/>
              </w:rPr>
              <w:t>3.5%</w:t>
            </w:r>
          </w:p>
        </w:tc>
      </w:tr>
      <w:tr w:rsidR="00990682" w:rsidRPr="00990682" w14:paraId="110899DD" w14:textId="77777777" w:rsidTr="000D459D">
        <w:trPr>
          <w:trHeight w:val="340"/>
        </w:trPr>
        <w:tc>
          <w:tcPr>
            <w:tcW w:w="640" w:type="dxa"/>
            <w:tcBorders>
              <w:top w:val="nil"/>
              <w:left w:val="nil"/>
              <w:bottom w:val="nil"/>
              <w:right w:val="nil"/>
            </w:tcBorders>
            <w:shd w:val="clear" w:color="auto" w:fill="D3D3D3" w:themeFill="background2" w:themeFillShade="E6"/>
            <w:noWrap/>
            <w:vAlign w:val="bottom"/>
            <w:hideMark/>
          </w:tcPr>
          <w:p w14:paraId="5A8159FC" w14:textId="77777777" w:rsidR="00990682" w:rsidRPr="00990682" w:rsidRDefault="00990682" w:rsidP="00990682">
            <w:pPr>
              <w:spacing w:after="0" w:line="240" w:lineRule="auto"/>
              <w:jc w:val="right"/>
              <w:rPr>
                <w:rFonts w:asciiTheme="minorHAnsi" w:hAnsiTheme="minorHAnsi" w:cstheme="minorHAnsi"/>
                <w:color w:val="auto"/>
                <w:sz w:val="20"/>
              </w:rPr>
            </w:pPr>
            <w:r w:rsidRPr="00990682">
              <w:rPr>
                <w:rFonts w:asciiTheme="minorHAnsi" w:hAnsiTheme="minorHAnsi" w:cstheme="minorHAnsi"/>
                <w:color w:val="auto"/>
                <w:sz w:val="20"/>
              </w:rPr>
              <w:t>8</w:t>
            </w:r>
          </w:p>
        </w:tc>
        <w:tc>
          <w:tcPr>
            <w:tcW w:w="4158" w:type="dxa"/>
            <w:tcBorders>
              <w:top w:val="nil"/>
              <w:left w:val="nil"/>
              <w:bottom w:val="nil"/>
              <w:right w:val="nil"/>
            </w:tcBorders>
            <w:shd w:val="clear" w:color="auto" w:fill="D3D3D3" w:themeFill="background2" w:themeFillShade="E6"/>
            <w:noWrap/>
            <w:vAlign w:val="bottom"/>
            <w:hideMark/>
          </w:tcPr>
          <w:p w14:paraId="2F65FF46" w14:textId="4C1C4A71" w:rsidR="00990682" w:rsidRPr="00990682" w:rsidRDefault="00990682" w:rsidP="00990682">
            <w:pPr>
              <w:spacing w:after="0" w:line="240" w:lineRule="auto"/>
              <w:rPr>
                <w:rFonts w:asciiTheme="minorHAnsi" w:hAnsiTheme="minorHAnsi" w:cstheme="minorHAnsi"/>
                <w:color w:val="auto"/>
                <w:sz w:val="20"/>
              </w:rPr>
            </w:pPr>
            <w:r w:rsidRPr="00990682">
              <w:rPr>
                <w:rFonts w:asciiTheme="minorHAnsi" w:hAnsiTheme="minorHAnsi" w:cstheme="minorHAnsi"/>
                <w:color w:val="auto"/>
                <w:sz w:val="20"/>
              </w:rPr>
              <w:t xml:space="preserve">Financial </w:t>
            </w:r>
            <w:r w:rsidR="00A83EF6">
              <w:rPr>
                <w:rFonts w:asciiTheme="minorHAnsi" w:hAnsiTheme="minorHAnsi" w:cstheme="minorHAnsi"/>
                <w:color w:val="auto"/>
                <w:sz w:val="20"/>
              </w:rPr>
              <w:t>&amp;</w:t>
            </w:r>
            <w:r w:rsidRPr="00990682">
              <w:rPr>
                <w:rFonts w:asciiTheme="minorHAnsi" w:hAnsiTheme="minorHAnsi" w:cstheme="minorHAnsi"/>
                <w:color w:val="auto"/>
                <w:sz w:val="20"/>
              </w:rPr>
              <w:t xml:space="preserve"> Insurance Services</w:t>
            </w:r>
          </w:p>
        </w:tc>
        <w:tc>
          <w:tcPr>
            <w:tcW w:w="942" w:type="dxa"/>
            <w:tcBorders>
              <w:top w:val="nil"/>
              <w:left w:val="nil"/>
              <w:bottom w:val="nil"/>
              <w:right w:val="nil"/>
            </w:tcBorders>
            <w:shd w:val="clear" w:color="auto" w:fill="D3D3D3" w:themeFill="background2" w:themeFillShade="E6"/>
            <w:noWrap/>
            <w:vAlign w:val="bottom"/>
            <w:hideMark/>
          </w:tcPr>
          <w:p w14:paraId="76FEFB64" w14:textId="77777777" w:rsidR="00990682" w:rsidRPr="00990682" w:rsidRDefault="00990682" w:rsidP="00990682">
            <w:pPr>
              <w:spacing w:after="0" w:line="240" w:lineRule="auto"/>
              <w:jc w:val="center"/>
              <w:rPr>
                <w:rFonts w:asciiTheme="minorHAnsi" w:hAnsiTheme="minorHAnsi" w:cstheme="minorHAnsi"/>
                <w:color w:val="auto"/>
                <w:sz w:val="20"/>
              </w:rPr>
            </w:pPr>
            <w:r w:rsidRPr="00990682">
              <w:rPr>
                <w:rFonts w:asciiTheme="minorHAnsi" w:hAnsiTheme="minorHAnsi" w:cstheme="minorHAnsi"/>
                <w:color w:val="auto"/>
                <w:sz w:val="20"/>
              </w:rPr>
              <w:t>82.6%</w:t>
            </w:r>
          </w:p>
        </w:tc>
        <w:tc>
          <w:tcPr>
            <w:tcW w:w="781" w:type="dxa"/>
            <w:tcBorders>
              <w:top w:val="nil"/>
              <w:left w:val="nil"/>
              <w:bottom w:val="nil"/>
              <w:right w:val="nil"/>
            </w:tcBorders>
            <w:shd w:val="clear" w:color="auto" w:fill="D3D3D3" w:themeFill="background2" w:themeFillShade="E6"/>
            <w:noWrap/>
            <w:vAlign w:val="bottom"/>
            <w:hideMark/>
          </w:tcPr>
          <w:p w14:paraId="2EFF18CD" w14:textId="77777777" w:rsidR="00990682" w:rsidRPr="00990682" w:rsidRDefault="00990682" w:rsidP="00990682">
            <w:pPr>
              <w:spacing w:after="0" w:line="240" w:lineRule="auto"/>
              <w:jc w:val="center"/>
              <w:rPr>
                <w:rFonts w:asciiTheme="minorHAnsi" w:hAnsiTheme="minorHAnsi" w:cstheme="minorHAnsi"/>
                <w:color w:val="auto"/>
                <w:sz w:val="20"/>
              </w:rPr>
            </w:pPr>
            <w:r w:rsidRPr="00990682">
              <w:rPr>
                <w:rFonts w:asciiTheme="minorHAnsi" w:hAnsiTheme="minorHAnsi" w:cstheme="minorHAnsi"/>
                <w:color w:val="auto"/>
                <w:sz w:val="20"/>
              </w:rPr>
              <w:t>82.5%</w:t>
            </w:r>
          </w:p>
        </w:tc>
        <w:tc>
          <w:tcPr>
            <w:tcW w:w="1160" w:type="dxa"/>
            <w:tcBorders>
              <w:top w:val="nil"/>
              <w:left w:val="nil"/>
              <w:bottom w:val="nil"/>
              <w:right w:val="nil"/>
            </w:tcBorders>
            <w:shd w:val="clear" w:color="auto" w:fill="D3D3D3" w:themeFill="background2" w:themeFillShade="E6"/>
            <w:noWrap/>
            <w:vAlign w:val="bottom"/>
            <w:hideMark/>
          </w:tcPr>
          <w:p w14:paraId="0B67327D" w14:textId="77777777" w:rsidR="00990682" w:rsidRPr="00990682" w:rsidRDefault="00990682" w:rsidP="00990682">
            <w:pPr>
              <w:spacing w:after="0" w:line="240" w:lineRule="auto"/>
              <w:jc w:val="center"/>
              <w:rPr>
                <w:rFonts w:asciiTheme="minorHAnsi" w:hAnsiTheme="minorHAnsi" w:cstheme="minorHAnsi"/>
                <w:color w:val="auto"/>
                <w:sz w:val="20"/>
              </w:rPr>
            </w:pPr>
            <w:r w:rsidRPr="00990682">
              <w:rPr>
                <w:rFonts w:asciiTheme="minorHAnsi" w:hAnsiTheme="minorHAnsi" w:cstheme="minorHAnsi"/>
                <w:color w:val="auto"/>
                <w:sz w:val="20"/>
              </w:rPr>
              <w:t>-0.1%</w:t>
            </w:r>
          </w:p>
        </w:tc>
      </w:tr>
      <w:tr w:rsidR="00990682" w:rsidRPr="00990682" w14:paraId="63DF286B" w14:textId="77777777" w:rsidTr="005E271B">
        <w:trPr>
          <w:trHeight w:val="340"/>
        </w:trPr>
        <w:tc>
          <w:tcPr>
            <w:tcW w:w="640" w:type="dxa"/>
            <w:tcBorders>
              <w:top w:val="nil"/>
              <w:left w:val="nil"/>
              <w:bottom w:val="nil"/>
              <w:right w:val="nil"/>
            </w:tcBorders>
            <w:shd w:val="clear" w:color="auto" w:fill="auto"/>
            <w:noWrap/>
            <w:vAlign w:val="bottom"/>
            <w:hideMark/>
          </w:tcPr>
          <w:p w14:paraId="12036C75" w14:textId="77777777" w:rsidR="00990682" w:rsidRPr="00990682" w:rsidRDefault="00990682" w:rsidP="00990682">
            <w:pPr>
              <w:spacing w:after="0" w:line="240" w:lineRule="auto"/>
              <w:jc w:val="right"/>
              <w:rPr>
                <w:rFonts w:asciiTheme="minorHAnsi" w:hAnsiTheme="minorHAnsi" w:cstheme="minorHAnsi"/>
                <w:color w:val="auto"/>
                <w:sz w:val="20"/>
              </w:rPr>
            </w:pPr>
            <w:r w:rsidRPr="00990682">
              <w:rPr>
                <w:rFonts w:asciiTheme="minorHAnsi" w:hAnsiTheme="minorHAnsi" w:cstheme="minorHAnsi"/>
                <w:color w:val="auto"/>
                <w:sz w:val="20"/>
              </w:rPr>
              <w:t>9</w:t>
            </w:r>
          </w:p>
        </w:tc>
        <w:tc>
          <w:tcPr>
            <w:tcW w:w="4158" w:type="dxa"/>
            <w:tcBorders>
              <w:top w:val="nil"/>
              <w:left w:val="nil"/>
              <w:bottom w:val="nil"/>
              <w:right w:val="nil"/>
            </w:tcBorders>
            <w:shd w:val="clear" w:color="auto" w:fill="auto"/>
            <w:noWrap/>
            <w:vAlign w:val="bottom"/>
            <w:hideMark/>
          </w:tcPr>
          <w:p w14:paraId="28648EAF" w14:textId="4CE2B264" w:rsidR="00990682" w:rsidRPr="00990682" w:rsidRDefault="00990682" w:rsidP="00990682">
            <w:pPr>
              <w:spacing w:after="0" w:line="240" w:lineRule="auto"/>
              <w:rPr>
                <w:rFonts w:asciiTheme="minorHAnsi" w:hAnsiTheme="minorHAnsi" w:cstheme="minorHAnsi"/>
                <w:color w:val="auto"/>
                <w:sz w:val="20"/>
              </w:rPr>
            </w:pPr>
            <w:r w:rsidRPr="00990682">
              <w:rPr>
                <w:rFonts w:asciiTheme="minorHAnsi" w:hAnsiTheme="minorHAnsi" w:cstheme="minorHAnsi"/>
                <w:color w:val="auto"/>
                <w:sz w:val="20"/>
              </w:rPr>
              <w:t xml:space="preserve">Health Care </w:t>
            </w:r>
            <w:r w:rsidR="00A83EF6">
              <w:rPr>
                <w:rFonts w:asciiTheme="minorHAnsi" w:hAnsiTheme="minorHAnsi" w:cstheme="minorHAnsi"/>
                <w:color w:val="auto"/>
                <w:sz w:val="20"/>
              </w:rPr>
              <w:t>&amp;</w:t>
            </w:r>
            <w:r w:rsidRPr="00990682">
              <w:rPr>
                <w:rFonts w:asciiTheme="minorHAnsi" w:hAnsiTheme="minorHAnsi" w:cstheme="minorHAnsi"/>
                <w:color w:val="auto"/>
                <w:sz w:val="20"/>
              </w:rPr>
              <w:t xml:space="preserve"> Social Assistance</w:t>
            </w:r>
          </w:p>
        </w:tc>
        <w:tc>
          <w:tcPr>
            <w:tcW w:w="942" w:type="dxa"/>
            <w:tcBorders>
              <w:top w:val="nil"/>
              <w:left w:val="nil"/>
              <w:bottom w:val="nil"/>
              <w:right w:val="nil"/>
            </w:tcBorders>
            <w:shd w:val="clear" w:color="auto" w:fill="auto"/>
            <w:noWrap/>
            <w:vAlign w:val="bottom"/>
            <w:hideMark/>
          </w:tcPr>
          <w:p w14:paraId="34C2A2AC" w14:textId="77777777" w:rsidR="00990682" w:rsidRPr="00990682" w:rsidRDefault="00990682" w:rsidP="00990682">
            <w:pPr>
              <w:spacing w:after="0" w:line="240" w:lineRule="auto"/>
              <w:jc w:val="center"/>
              <w:rPr>
                <w:rFonts w:asciiTheme="minorHAnsi" w:hAnsiTheme="minorHAnsi" w:cstheme="minorHAnsi"/>
                <w:color w:val="auto"/>
                <w:sz w:val="20"/>
              </w:rPr>
            </w:pPr>
            <w:r w:rsidRPr="00990682">
              <w:rPr>
                <w:rFonts w:asciiTheme="minorHAnsi" w:hAnsiTheme="minorHAnsi" w:cstheme="minorHAnsi"/>
                <w:color w:val="auto"/>
                <w:sz w:val="20"/>
              </w:rPr>
              <w:t>70.6%</w:t>
            </w:r>
          </w:p>
        </w:tc>
        <w:tc>
          <w:tcPr>
            <w:tcW w:w="781" w:type="dxa"/>
            <w:tcBorders>
              <w:top w:val="nil"/>
              <w:left w:val="nil"/>
              <w:bottom w:val="nil"/>
              <w:right w:val="nil"/>
            </w:tcBorders>
            <w:shd w:val="clear" w:color="auto" w:fill="auto"/>
            <w:noWrap/>
            <w:vAlign w:val="bottom"/>
            <w:hideMark/>
          </w:tcPr>
          <w:p w14:paraId="29E764D2" w14:textId="77777777" w:rsidR="00990682" w:rsidRPr="00990682" w:rsidRDefault="00990682" w:rsidP="00990682">
            <w:pPr>
              <w:spacing w:after="0" w:line="240" w:lineRule="auto"/>
              <w:jc w:val="center"/>
              <w:rPr>
                <w:rFonts w:asciiTheme="minorHAnsi" w:hAnsiTheme="minorHAnsi" w:cstheme="minorHAnsi"/>
                <w:color w:val="auto"/>
                <w:sz w:val="20"/>
              </w:rPr>
            </w:pPr>
            <w:r w:rsidRPr="00990682">
              <w:rPr>
                <w:rFonts w:asciiTheme="minorHAnsi" w:hAnsiTheme="minorHAnsi" w:cstheme="minorHAnsi"/>
                <w:color w:val="auto"/>
                <w:sz w:val="20"/>
              </w:rPr>
              <w:t>74.3%</w:t>
            </w:r>
          </w:p>
        </w:tc>
        <w:tc>
          <w:tcPr>
            <w:tcW w:w="1160" w:type="dxa"/>
            <w:tcBorders>
              <w:top w:val="nil"/>
              <w:left w:val="nil"/>
              <w:bottom w:val="nil"/>
              <w:right w:val="nil"/>
            </w:tcBorders>
            <w:shd w:val="clear" w:color="auto" w:fill="auto"/>
            <w:noWrap/>
            <w:vAlign w:val="bottom"/>
            <w:hideMark/>
          </w:tcPr>
          <w:p w14:paraId="2D1398F1" w14:textId="77777777" w:rsidR="00990682" w:rsidRPr="00990682" w:rsidRDefault="00990682" w:rsidP="00990682">
            <w:pPr>
              <w:spacing w:after="0" w:line="240" w:lineRule="auto"/>
              <w:jc w:val="center"/>
              <w:rPr>
                <w:rFonts w:asciiTheme="minorHAnsi" w:hAnsiTheme="minorHAnsi" w:cstheme="minorHAnsi"/>
                <w:color w:val="auto"/>
                <w:sz w:val="20"/>
              </w:rPr>
            </w:pPr>
            <w:r w:rsidRPr="00990682">
              <w:rPr>
                <w:rFonts w:asciiTheme="minorHAnsi" w:hAnsiTheme="minorHAnsi" w:cstheme="minorHAnsi"/>
                <w:color w:val="auto"/>
                <w:sz w:val="20"/>
              </w:rPr>
              <w:t>3.7%</w:t>
            </w:r>
          </w:p>
        </w:tc>
      </w:tr>
      <w:tr w:rsidR="00990682" w:rsidRPr="00990682" w14:paraId="19FB1715" w14:textId="77777777" w:rsidTr="000D459D">
        <w:trPr>
          <w:trHeight w:val="340"/>
        </w:trPr>
        <w:tc>
          <w:tcPr>
            <w:tcW w:w="640" w:type="dxa"/>
            <w:tcBorders>
              <w:top w:val="nil"/>
              <w:left w:val="nil"/>
              <w:bottom w:val="nil"/>
              <w:right w:val="nil"/>
            </w:tcBorders>
            <w:shd w:val="clear" w:color="auto" w:fill="D3D3D3" w:themeFill="background2" w:themeFillShade="E6"/>
            <w:noWrap/>
            <w:vAlign w:val="bottom"/>
            <w:hideMark/>
          </w:tcPr>
          <w:p w14:paraId="031E8D08" w14:textId="77777777" w:rsidR="00990682" w:rsidRPr="00990682" w:rsidRDefault="00990682" w:rsidP="00990682">
            <w:pPr>
              <w:spacing w:after="0" w:line="240" w:lineRule="auto"/>
              <w:jc w:val="right"/>
              <w:rPr>
                <w:rFonts w:asciiTheme="minorHAnsi" w:hAnsiTheme="minorHAnsi" w:cstheme="minorHAnsi"/>
                <w:color w:val="auto"/>
                <w:sz w:val="20"/>
              </w:rPr>
            </w:pPr>
            <w:r w:rsidRPr="00990682">
              <w:rPr>
                <w:rFonts w:asciiTheme="minorHAnsi" w:hAnsiTheme="minorHAnsi" w:cstheme="minorHAnsi"/>
                <w:color w:val="auto"/>
                <w:sz w:val="20"/>
              </w:rPr>
              <w:t>10</w:t>
            </w:r>
          </w:p>
        </w:tc>
        <w:tc>
          <w:tcPr>
            <w:tcW w:w="4158" w:type="dxa"/>
            <w:tcBorders>
              <w:top w:val="nil"/>
              <w:left w:val="nil"/>
              <w:bottom w:val="nil"/>
              <w:right w:val="nil"/>
            </w:tcBorders>
            <w:shd w:val="clear" w:color="auto" w:fill="D3D3D3" w:themeFill="background2" w:themeFillShade="E6"/>
            <w:noWrap/>
            <w:vAlign w:val="bottom"/>
            <w:hideMark/>
          </w:tcPr>
          <w:p w14:paraId="46151E8F" w14:textId="573ABA5C" w:rsidR="00990682" w:rsidRPr="00990682" w:rsidRDefault="00990682" w:rsidP="00990682">
            <w:pPr>
              <w:spacing w:after="0" w:line="240" w:lineRule="auto"/>
              <w:rPr>
                <w:rFonts w:asciiTheme="minorHAnsi" w:hAnsiTheme="minorHAnsi" w:cstheme="minorHAnsi"/>
                <w:color w:val="auto"/>
                <w:sz w:val="20"/>
              </w:rPr>
            </w:pPr>
            <w:r w:rsidRPr="00990682">
              <w:rPr>
                <w:rFonts w:asciiTheme="minorHAnsi" w:hAnsiTheme="minorHAnsi" w:cstheme="minorHAnsi"/>
                <w:color w:val="auto"/>
                <w:sz w:val="20"/>
              </w:rPr>
              <w:t xml:space="preserve">Information Media </w:t>
            </w:r>
            <w:r w:rsidR="00A83EF6">
              <w:rPr>
                <w:rFonts w:asciiTheme="minorHAnsi" w:hAnsiTheme="minorHAnsi" w:cstheme="minorHAnsi"/>
                <w:color w:val="auto"/>
                <w:sz w:val="20"/>
              </w:rPr>
              <w:t>&amp;</w:t>
            </w:r>
            <w:r w:rsidRPr="00990682">
              <w:rPr>
                <w:rFonts w:asciiTheme="minorHAnsi" w:hAnsiTheme="minorHAnsi" w:cstheme="minorHAnsi"/>
                <w:color w:val="auto"/>
                <w:sz w:val="20"/>
              </w:rPr>
              <w:t xml:space="preserve"> Telecommunications</w:t>
            </w:r>
          </w:p>
        </w:tc>
        <w:tc>
          <w:tcPr>
            <w:tcW w:w="942" w:type="dxa"/>
            <w:tcBorders>
              <w:top w:val="nil"/>
              <w:left w:val="nil"/>
              <w:bottom w:val="nil"/>
              <w:right w:val="nil"/>
            </w:tcBorders>
            <w:shd w:val="clear" w:color="auto" w:fill="D3D3D3" w:themeFill="background2" w:themeFillShade="E6"/>
            <w:noWrap/>
            <w:vAlign w:val="bottom"/>
            <w:hideMark/>
          </w:tcPr>
          <w:p w14:paraId="334225B3" w14:textId="77777777" w:rsidR="00990682" w:rsidRPr="00990682" w:rsidRDefault="00990682" w:rsidP="00990682">
            <w:pPr>
              <w:spacing w:after="0" w:line="240" w:lineRule="auto"/>
              <w:jc w:val="center"/>
              <w:rPr>
                <w:rFonts w:asciiTheme="minorHAnsi" w:hAnsiTheme="minorHAnsi" w:cstheme="minorHAnsi"/>
                <w:color w:val="auto"/>
                <w:sz w:val="20"/>
              </w:rPr>
            </w:pPr>
            <w:r w:rsidRPr="00990682">
              <w:rPr>
                <w:rFonts w:asciiTheme="minorHAnsi" w:hAnsiTheme="minorHAnsi" w:cstheme="minorHAnsi"/>
                <w:color w:val="auto"/>
                <w:sz w:val="20"/>
              </w:rPr>
              <w:t>72.8%</w:t>
            </w:r>
          </w:p>
        </w:tc>
        <w:tc>
          <w:tcPr>
            <w:tcW w:w="781" w:type="dxa"/>
            <w:tcBorders>
              <w:top w:val="nil"/>
              <w:left w:val="nil"/>
              <w:bottom w:val="nil"/>
              <w:right w:val="nil"/>
            </w:tcBorders>
            <w:shd w:val="clear" w:color="auto" w:fill="D3D3D3" w:themeFill="background2" w:themeFillShade="E6"/>
            <w:noWrap/>
            <w:vAlign w:val="bottom"/>
            <w:hideMark/>
          </w:tcPr>
          <w:p w14:paraId="0BAD1507" w14:textId="77777777" w:rsidR="00990682" w:rsidRPr="00990682" w:rsidRDefault="00990682" w:rsidP="00990682">
            <w:pPr>
              <w:spacing w:after="0" w:line="240" w:lineRule="auto"/>
              <w:jc w:val="center"/>
              <w:rPr>
                <w:rFonts w:asciiTheme="minorHAnsi" w:hAnsiTheme="minorHAnsi" w:cstheme="minorHAnsi"/>
                <w:color w:val="auto"/>
                <w:sz w:val="20"/>
              </w:rPr>
            </w:pPr>
            <w:r w:rsidRPr="00990682">
              <w:rPr>
                <w:rFonts w:asciiTheme="minorHAnsi" w:hAnsiTheme="minorHAnsi" w:cstheme="minorHAnsi"/>
                <w:color w:val="auto"/>
                <w:sz w:val="20"/>
              </w:rPr>
              <w:t>78.2%</w:t>
            </w:r>
          </w:p>
        </w:tc>
        <w:tc>
          <w:tcPr>
            <w:tcW w:w="1160" w:type="dxa"/>
            <w:tcBorders>
              <w:top w:val="nil"/>
              <w:left w:val="nil"/>
              <w:bottom w:val="nil"/>
              <w:right w:val="nil"/>
            </w:tcBorders>
            <w:shd w:val="clear" w:color="auto" w:fill="D3D3D3" w:themeFill="background2" w:themeFillShade="E6"/>
            <w:noWrap/>
            <w:vAlign w:val="bottom"/>
            <w:hideMark/>
          </w:tcPr>
          <w:p w14:paraId="0A0C6E96" w14:textId="77777777" w:rsidR="00990682" w:rsidRPr="00990682" w:rsidRDefault="00990682" w:rsidP="00990682">
            <w:pPr>
              <w:spacing w:after="0" w:line="240" w:lineRule="auto"/>
              <w:jc w:val="center"/>
              <w:rPr>
                <w:rFonts w:asciiTheme="minorHAnsi" w:hAnsiTheme="minorHAnsi" w:cstheme="minorHAnsi"/>
                <w:color w:val="auto"/>
                <w:sz w:val="20"/>
              </w:rPr>
            </w:pPr>
            <w:r w:rsidRPr="00990682">
              <w:rPr>
                <w:rFonts w:asciiTheme="minorHAnsi" w:hAnsiTheme="minorHAnsi" w:cstheme="minorHAnsi"/>
                <w:color w:val="auto"/>
                <w:sz w:val="20"/>
              </w:rPr>
              <w:t>5.4%</w:t>
            </w:r>
          </w:p>
        </w:tc>
      </w:tr>
      <w:tr w:rsidR="00990682" w:rsidRPr="00990682" w14:paraId="6079F0E5" w14:textId="77777777" w:rsidTr="005E271B">
        <w:trPr>
          <w:trHeight w:val="340"/>
        </w:trPr>
        <w:tc>
          <w:tcPr>
            <w:tcW w:w="640" w:type="dxa"/>
            <w:tcBorders>
              <w:top w:val="nil"/>
              <w:left w:val="nil"/>
              <w:bottom w:val="nil"/>
              <w:right w:val="nil"/>
            </w:tcBorders>
            <w:shd w:val="clear" w:color="auto" w:fill="auto"/>
            <w:noWrap/>
            <w:vAlign w:val="bottom"/>
            <w:hideMark/>
          </w:tcPr>
          <w:p w14:paraId="50B14902" w14:textId="77777777" w:rsidR="00990682" w:rsidRPr="00990682" w:rsidRDefault="00990682" w:rsidP="00990682">
            <w:pPr>
              <w:spacing w:after="0" w:line="240" w:lineRule="auto"/>
              <w:jc w:val="right"/>
              <w:rPr>
                <w:rFonts w:asciiTheme="minorHAnsi" w:hAnsiTheme="minorHAnsi" w:cstheme="minorHAnsi"/>
                <w:color w:val="auto"/>
                <w:sz w:val="20"/>
              </w:rPr>
            </w:pPr>
            <w:r w:rsidRPr="00990682">
              <w:rPr>
                <w:rFonts w:asciiTheme="minorHAnsi" w:hAnsiTheme="minorHAnsi" w:cstheme="minorHAnsi"/>
                <w:color w:val="auto"/>
                <w:sz w:val="20"/>
              </w:rPr>
              <w:t>11</w:t>
            </w:r>
          </w:p>
        </w:tc>
        <w:tc>
          <w:tcPr>
            <w:tcW w:w="4158" w:type="dxa"/>
            <w:tcBorders>
              <w:top w:val="nil"/>
              <w:left w:val="nil"/>
              <w:bottom w:val="nil"/>
              <w:right w:val="nil"/>
            </w:tcBorders>
            <w:shd w:val="clear" w:color="auto" w:fill="auto"/>
            <w:noWrap/>
            <w:vAlign w:val="bottom"/>
            <w:hideMark/>
          </w:tcPr>
          <w:p w14:paraId="3C4ABD66" w14:textId="77777777" w:rsidR="00990682" w:rsidRPr="00990682" w:rsidRDefault="00990682" w:rsidP="00990682">
            <w:pPr>
              <w:spacing w:after="0" w:line="240" w:lineRule="auto"/>
              <w:rPr>
                <w:rFonts w:asciiTheme="minorHAnsi" w:hAnsiTheme="minorHAnsi" w:cstheme="minorHAnsi"/>
                <w:color w:val="auto"/>
                <w:sz w:val="20"/>
              </w:rPr>
            </w:pPr>
            <w:r w:rsidRPr="00990682">
              <w:rPr>
                <w:rFonts w:asciiTheme="minorHAnsi" w:hAnsiTheme="minorHAnsi" w:cstheme="minorHAnsi"/>
                <w:color w:val="auto"/>
                <w:sz w:val="20"/>
              </w:rPr>
              <w:t>Manufacturing</w:t>
            </w:r>
          </w:p>
        </w:tc>
        <w:tc>
          <w:tcPr>
            <w:tcW w:w="942" w:type="dxa"/>
            <w:tcBorders>
              <w:top w:val="nil"/>
              <w:left w:val="nil"/>
              <w:bottom w:val="nil"/>
              <w:right w:val="nil"/>
            </w:tcBorders>
            <w:shd w:val="clear" w:color="auto" w:fill="auto"/>
            <w:noWrap/>
            <w:vAlign w:val="bottom"/>
            <w:hideMark/>
          </w:tcPr>
          <w:p w14:paraId="1A50CC92" w14:textId="77777777" w:rsidR="00990682" w:rsidRPr="00990682" w:rsidRDefault="00990682" w:rsidP="00990682">
            <w:pPr>
              <w:spacing w:after="0" w:line="240" w:lineRule="auto"/>
              <w:jc w:val="center"/>
              <w:rPr>
                <w:rFonts w:asciiTheme="minorHAnsi" w:hAnsiTheme="minorHAnsi" w:cstheme="minorHAnsi"/>
                <w:color w:val="auto"/>
                <w:sz w:val="20"/>
              </w:rPr>
            </w:pPr>
            <w:r w:rsidRPr="00990682">
              <w:rPr>
                <w:rFonts w:asciiTheme="minorHAnsi" w:hAnsiTheme="minorHAnsi" w:cstheme="minorHAnsi"/>
                <w:color w:val="auto"/>
                <w:sz w:val="20"/>
              </w:rPr>
              <w:t>49.1%</w:t>
            </w:r>
          </w:p>
        </w:tc>
        <w:tc>
          <w:tcPr>
            <w:tcW w:w="781" w:type="dxa"/>
            <w:tcBorders>
              <w:top w:val="nil"/>
              <w:left w:val="nil"/>
              <w:bottom w:val="nil"/>
              <w:right w:val="nil"/>
            </w:tcBorders>
            <w:shd w:val="clear" w:color="auto" w:fill="auto"/>
            <w:noWrap/>
            <w:vAlign w:val="bottom"/>
            <w:hideMark/>
          </w:tcPr>
          <w:p w14:paraId="28C4C0B3" w14:textId="77777777" w:rsidR="00990682" w:rsidRPr="00990682" w:rsidRDefault="00990682" w:rsidP="00990682">
            <w:pPr>
              <w:spacing w:after="0" w:line="240" w:lineRule="auto"/>
              <w:jc w:val="center"/>
              <w:rPr>
                <w:rFonts w:asciiTheme="minorHAnsi" w:hAnsiTheme="minorHAnsi" w:cstheme="minorHAnsi"/>
                <w:color w:val="auto"/>
                <w:sz w:val="20"/>
              </w:rPr>
            </w:pPr>
            <w:r w:rsidRPr="00990682">
              <w:rPr>
                <w:rFonts w:asciiTheme="minorHAnsi" w:hAnsiTheme="minorHAnsi" w:cstheme="minorHAnsi"/>
                <w:color w:val="auto"/>
                <w:sz w:val="20"/>
              </w:rPr>
              <w:t>51.1%</w:t>
            </w:r>
          </w:p>
        </w:tc>
        <w:tc>
          <w:tcPr>
            <w:tcW w:w="1160" w:type="dxa"/>
            <w:tcBorders>
              <w:top w:val="nil"/>
              <w:left w:val="nil"/>
              <w:bottom w:val="nil"/>
              <w:right w:val="nil"/>
            </w:tcBorders>
            <w:shd w:val="clear" w:color="auto" w:fill="auto"/>
            <w:noWrap/>
            <w:vAlign w:val="bottom"/>
            <w:hideMark/>
          </w:tcPr>
          <w:p w14:paraId="1F216DB1" w14:textId="77777777" w:rsidR="00990682" w:rsidRPr="00990682" w:rsidRDefault="00990682" w:rsidP="00990682">
            <w:pPr>
              <w:spacing w:after="0" w:line="240" w:lineRule="auto"/>
              <w:jc w:val="center"/>
              <w:rPr>
                <w:rFonts w:asciiTheme="minorHAnsi" w:hAnsiTheme="minorHAnsi" w:cstheme="minorHAnsi"/>
                <w:color w:val="auto"/>
                <w:sz w:val="20"/>
              </w:rPr>
            </w:pPr>
            <w:r w:rsidRPr="00990682">
              <w:rPr>
                <w:rFonts w:asciiTheme="minorHAnsi" w:hAnsiTheme="minorHAnsi" w:cstheme="minorHAnsi"/>
                <w:color w:val="auto"/>
                <w:sz w:val="20"/>
              </w:rPr>
              <w:t>2.0%</w:t>
            </w:r>
          </w:p>
        </w:tc>
      </w:tr>
      <w:tr w:rsidR="00990682" w:rsidRPr="00990682" w14:paraId="6EF30BC5" w14:textId="77777777" w:rsidTr="000D459D">
        <w:trPr>
          <w:trHeight w:val="340"/>
        </w:trPr>
        <w:tc>
          <w:tcPr>
            <w:tcW w:w="640" w:type="dxa"/>
            <w:tcBorders>
              <w:top w:val="nil"/>
              <w:left w:val="nil"/>
              <w:bottom w:val="nil"/>
              <w:right w:val="nil"/>
            </w:tcBorders>
            <w:shd w:val="clear" w:color="auto" w:fill="D3D3D3" w:themeFill="background2" w:themeFillShade="E6"/>
            <w:noWrap/>
            <w:vAlign w:val="bottom"/>
            <w:hideMark/>
          </w:tcPr>
          <w:p w14:paraId="411B79FA" w14:textId="77777777" w:rsidR="00990682" w:rsidRPr="00990682" w:rsidRDefault="00990682" w:rsidP="00990682">
            <w:pPr>
              <w:spacing w:after="0" w:line="240" w:lineRule="auto"/>
              <w:jc w:val="right"/>
              <w:rPr>
                <w:rFonts w:asciiTheme="minorHAnsi" w:hAnsiTheme="minorHAnsi" w:cstheme="minorHAnsi"/>
                <w:color w:val="auto"/>
                <w:sz w:val="20"/>
              </w:rPr>
            </w:pPr>
            <w:r w:rsidRPr="00990682">
              <w:rPr>
                <w:rFonts w:asciiTheme="minorHAnsi" w:hAnsiTheme="minorHAnsi" w:cstheme="minorHAnsi"/>
                <w:color w:val="auto"/>
                <w:sz w:val="20"/>
              </w:rPr>
              <w:t>12</w:t>
            </w:r>
          </w:p>
        </w:tc>
        <w:tc>
          <w:tcPr>
            <w:tcW w:w="4158" w:type="dxa"/>
            <w:tcBorders>
              <w:top w:val="nil"/>
              <w:left w:val="nil"/>
              <w:bottom w:val="nil"/>
              <w:right w:val="nil"/>
            </w:tcBorders>
            <w:shd w:val="clear" w:color="auto" w:fill="D3D3D3" w:themeFill="background2" w:themeFillShade="E6"/>
            <w:noWrap/>
            <w:vAlign w:val="bottom"/>
            <w:hideMark/>
          </w:tcPr>
          <w:p w14:paraId="56233E2A" w14:textId="77777777" w:rsidR="00990682" w:rsidRPr="00990682" w:rsidRDefault="00990682" w:rsidP="00990682">
            <w:pPr>
              <w:spacing w:after="0" w:line="240" w:lineRule="auto"/>
              <w:rPr>
                <w:rFonts w:asciiTheme="minorHAnsi" w:hAnsiTheme="minorHAnsi" w:cstheme="minorHAnsi"/>
                <w:color w:val="auto"/>
                <w:sz w:val="20"/>
              </w:rPr>
            </w:pPr>
            <w:r w:rsidRPr="00990682">
              <w:rPr>
                <w:rFonts w:asciiTheme="minorHAnsi" w:hAnsiTheme="minorHAnsi" w:cstheme="minorHAnsi"/>
                <w:color w:val="auto"/>
                <w:sz w:val="20"/>
              </w:rPr>
              <w:t>Mining</w:t>
            </w:r>
          </w:p>
        </w:tc>
        <w:tc>
          <w:tcPr>
            <w:tcW w:w="942" w:type="dxa"/>
            <w:tcBorders>
              <w:top w:val="nil"/>
              <w:left w:val="nil"/>
              <w:bottom w:val="nil"/>
              <w:right w:val="nil"/>
            </w:tcBorders>
            <w:shd w:val="clear" w:color="auto" w:fill="D3D3D3" w:themeFill="background2" w:themeFillShade="E6"/>
            <w:noWrap/>
            <w:vAlign w:val="bottom"/>
            <w:hideMark/>
          </w:tcPr>
          <w:p w14:paraId="2114C300" w14:textId="77777777" w:rsidR="00990682" w:rsidRPr="00990682" w:rsidRDefault="00990682" w:rsidP="00990682">
            <w:pPr>
              <w:spacing w:after="0" w:line="240" w:lineRule="auto"/>
              <w:jc w:val="center"/>
              <w:rPr>
                <w:rFonts w:asciiTheme="minorHAnsi" w:hAnsiTheme="minorHAnsi" w:cstheme="minorHAnsi"/>
                <w:color w:val="auto"/>
                <w:sz w:val="20"/>
              </w:rPr>
            </w:pPr>
            <w:r w:rsidRPr="00990682">
              <w:rPr>
                <w:rFonts w:asciiTheme="minorHAnsi" w:hAnsiTheme="minorHAnsi" w:cstheme="minorHAnsi"/>
                <w:color w:val="auto"/>
                <w:sz w:val="20"/>
              </w:rPr>
              <w:t>60.1%</w:t>
            </w:r>
          </w:p>
        </w:tc>
        <w:tc>
          <w:tcPr>
            <w:tcW w:w="781" w:type="dxa"/>
            <w:tcBorders>
              <w:top w:val="nil"/>
              <w:left w:val="nil"/>
              <w:bottom w:val="nil"/>
              <w:right w:val="nil"/>
            </w:tcBorders>
            <w:shd w:val="clear" w:color="auto" w:fill="D3D3D3" w:themeFill="background2" w:themeFillShade="E6"/>
            <w:noWrap/>
            <w:vAlign w:val="bottom"/>
            <w:hideMark/>
          </w:tcPr>
          <w:p w14:paraId="3489A680" w14:textId="77777777" w:rsidR="00990682" w:rsidRPr="00990682" w:rsidRDefault="00990682" w:rsidP="00990682">
            <w:pPr>
              <w:spacing w:after="0" w:line="240" w:lineRule="auto"/>
              <w:jc w:val="center"/>
              <w:rPr>
                <w:rFonts w:asciiTheme="minorHAnsi" w:hAnsiTheme="minorHAnsi" w:cstheme="minorHAnsi"/>
                <w:color w:val="auto"/>
                <w:sz w:val="20"/>
              </w:rPr>
            </w:pPr>
            <w:r w:rsidRPr="00990682">
              <w:rPr>
                <w:rFonts w:asciiTheme="minorHAnsi" w:hAnsiTheme="minorHAnsi" w:cstheme="minorHAnsi"/>
                <w:color w:val="auto"/>
                <w:sz w:val="20"/>
              </w:rPr>
              <w:t>65.7%</w:t>
            </w:r>
          </w:p>
        </w:tc>
        <w:tc>
          <w:tcPr>
            <w:tcW w:w="1160" w:type="dxa"/>
            <w:tcBorders>
              <w:top w:val="nil"/>
              <w:left w:val="nil"/>
              <w:bottom w:val="nil"/>
              <w:right w:val="nil"/>
            </w:tcBorders>
            <w:shd w:val="clear" w:color="auto" w:fill="D3D3D3" w:themeFill="background2" w:themeFillShade="E6"/>
            <w:noWrap/>
            <w:vAlign w:val="bottom"/>
            <w:hideMark/>
          </w:tcPr>
          <w:p w14:paraId="1FC54BA0" w14:textId="77777777" w:rsidR="00990682" w:rsidRPr="00990682" w:rsidRDefault="00990682" w:rsidP="00990682">
            <w:pPr>
              <w:spacing w:after="0" w:line="240" w:lineRule="auto"/>
              <w:jc w:val="center"/>
              <w:rPr>
                <w:rFonts w:asciiTheme="minorHAnsi" w:hAnsiTheme="minorHAnsi" w:cstheme="minorHAnsi"/>
                <w:color w:val="auto"/>
                <w:sz w:val="20"/>
              </w:rPr>
            </w:pPr>
            <w:r w:rsidRPr="00990682">
              <w:rPr>
                <w:rFonts w:asciiTheme="minorHAnsi" w:hAnsiTheme="minorHAnsi" w:cstheme="minorHAnsi"/>
                <w:color w:val="auto"/>
                <w:sz w:val="20"/>
              </w:rPr>
              <w:t>5.6%</w:t>
            </w:r>
          </w:p>
        </w:tc>
      </w:tr>
      <w:tr w:rsidR="00990682" w:rsidRPr="00990682" w14:paraId="1811827B" w14:textId="77777777" w:rsidTr="005E271B">
        <w:trPr>
          <w:trHeight w:val="340"/>
        </w:trPr>
        <w:tc>
          <w:tcPr>
            <w:tcW w:w="640" w:type="dxa"/>
            <w:tcBorders>
              <w:top w:val="nil"/>
              <w:left w:val="nil"/>
              <w:bottom w:val="nil"/>
              <w:right w:val="nil"/>
            </w:tcBorders>
            <w:shd w:val="clear" w:color="auto" w:fill="auto"/>
            <w:noWrap/>
            <w:vAlign w:val="bottom"/>
            <w:hideMark/>
          </w:tcPr>
          <w:p w14:paraId="7D176BD0" w14:textId="77777777" w:rsidR="00990682" w:rsidRPr="00990682" w:rsidRDefault="00990682" w:rsidP="00990682">
            <w:pPr>
              <w:spacing w:after="0" w:line="240" w:lineRule="auto"/>
              <w:jc w:val="right"/>
              <w:rPr>
                <w:rFonts w:asciiTheme="minorHAnsi" w:hAnsiTheme="minorHAnsi" w:cstheme="minorHAnsi"/>
                <w:color w:val="auto"/>
                <w:sz w:val="20"/>
              </w:rPr>
            </w:pPr>
            <w:r w:rsidRPr="00990682">
              <w:rPr>
                <w:rFonts w:asciiTheme="minorHAnsi" w:hAnsiTheme="minorHAnsi" w:cstheme="minorHAnsi"/>
                <w:color w:val="auto"/>
                <w:sz w:val="20"/>
              </w:rPr>
              <w:t>13</w:t>
            </w:r>
          </w:p>
        </w:tc>
        <w:tc>
          <w:tcPr>
            <w:tcW w:w="4158" w:type="dxa"/>
            <w:tcBorders>
              <w:top w:val="nil"/>
              <w:left w:val="nil"/>
              <w:bottom w:val="nil"/>
              <w:right w:val="nil"/>
            </w:tcBorders>
            <w:shd w:val="clear" w:color="auto" w:fill="auto"/>
            <w:noWrap/>
            <w:vAlign w:val="bottom"/>
            <w:hideMark/>
          </w:tcPr>
          <w:p w14:paraId="06901675" w14:textId="77777777" w:rsidR="00990682" w:rsidRPr="00990682" w:rsidRDefault="00990682" w:rsidP="00990682">
            <w:pPr>
              <w:spacing w:after="0" w:line="240" w:lineRule="auto"/>
              <w:rPr>
                <w:rFonts w:asciiTheme="minorHAnsi" w:hAnsiTheme="minorHAnsi" w:cstheme="minorHAnsi"/>
                <w:color w:val="auto"/>
                <w:sz w:val="20"/>
              </w:rPr>
            </w:pPr>
            <w:r w:rsidRPr="00990682">
              <w:rPr>
                <w:rFonts w:asciiTheme="minorHAnsi" w:hAnsiTheme="minorHAnsi" w:cstheme="minorHAnsi"/>
                <w:color w:val="auto"/>
                <w:sz w:val="20"/>
              </w:rPr>
              <w:t>Other Services</w:t>
            </w:r>
          </w:p>
        </w:tc>
        <w:tc>
          <w:tcPr>
            <w:tcW w:w="942" w:type="dxa"/>
            <w:tcBorders>
              <w:top w:val="nil"/>
              <w:left w:val="nil"/>
              <w:bottom w:val="nil"/>
              <w:right w:val="nil"/>
            </w:tcBorders>
            <w:shd w:val="clear" w:color="auto" w:fill="auto"/>
            <w:noWrap/>
            <w:vAlign w:val="bottom"/>
            <w:hideMark/>
          </w:tcPr>
          <w:p w14:paraId="60BA3EC6" w14:textId="77777777" w:rsidR="00990682" w:rsidRPr="00990682" w:rsidRDefault="00990682" w:rsidP="00990682">
            <w:pPr>
              <w:spacing w:after="0" w:line="240" w:lineRule="auto"/>
              <w:jc w:val="center"/>
              <w:rPr>
                <w:rFonts w:asciiTheme="minorHAnsi" w:hAnsiTheme="minorHAnsi" w:cstheme="minorHAnsi"/>
                <w:color w:val="auto"/>
                <w:sz w:val="20"/>
              </w:rPr>
            </w:pPr>
            <w:r w:rsidRPr="00990682">
              <w:rPr>
                <w:rFonts w:asciiTheme="minorHAnsi" w:hAnsiTheme="minorHAnsi" w:cstheme="minorHAnsi"/>
                <w:color w:val="auto"/>
                <w:sz w:val="20"/>
              </w:rPr>
              <w:t>57.7%</w:t>
            </w:r>
          </w:p>
        </w:tc>
        <w:tc>
          <w:tcPr>
            <w:tcW w:w="781" w:type="dxa"/>
            <w:tcBorders>
              <w:top w:val="nil"/>
              <w:left w:val="nil"/>
              <w:bottom w:val="nil"/>
              <w:right w:val="nil"/>
            </w:tcBorders>
            <w:shd w:val="clear" w:color="auto" w:fill="auto"/>
            <w:noWrap/>
            <w:vAlign w:val="bottom"/>
            <w:hideMark/>
          </w:tcPr>
          <w:p w14:paraId="64071B94" w14:textId="77777777" w:rsidR="00990682" w:rsidRPr="00990682" w:rsidRDefault="00990682" w:rsidP="00990682">
            <w:pPr>
              <w:spacing w:after="0" w:line="240" w:lineRule="auto"/>
              <w:jc w:val="center"/>
              <w:rPr>
                <w:rFonts w:asciiTheme="minorHAnsi" w:hAnsiTheme="minorHAnsi" w:cstheme="minorHAnsi"/>
                <w:color w:val="auto"/>
                <w:sz w:val="20"/>
              </w:rPr>
            </w:pPr>
            <w:r w:rsidRPr="00990682">
              <w:rPr>
                <w:rFonts w:asciiTheme="minorHAnsi" w:hAnsiTheme="minorHAnsi" w:cstheme="minorHAnsi"/>
                <w:color w:val="auto"/>
                <w:sz w:val="20"/>
              </w:rPr>
              <w:t>62.7%</w:t>
            </w:r>
          </w:p>
        </w:tc>
        <w:tc>
          <w:tcPr>
            <w:tcW w:w="1160" w:type="dxa"/>
            <w:tcBorders>
              <w:top w:val="nil"/>
              <w:left w:val="nil"/>
              <w:bottom w:val="nil"/>
              <w:right w:val="nil"/>
            </w:tcBorders>
            <w:shd w:val="clear" w:color="auto" w:fill="auto"/>
            <w:noWrap/>
            <w:vAlign w:val="bottom"/>
            <w:hideMark/>
          </w:tcPr>
          <w:p w14:paraId="7FB9DAF2" w14:textId="77777777" w:rsidR="00990682" w:rsidRPr="00990682" w:rsidRDefault="00990682" w:rsidP="00990682">
            <w:pPr>
              <w:spacing w:after="0" w:line="240" w:lineRule="auto"/>
              <w:jc w:val="center"/>
              <w:rPr>
                <w:rFonts w:asciiTheme="minorHAnsi" w:hAnsiTheme="minorHAnsi" w:cstheme="minorHAnsi"/>
                <w:color w:val="auto"/>
                <w:sz w:val="20"/>
              </w:rPr>
            </w:pPr>
            <w:r w:rsidRPr="00990682">
              <w:rPr>
                <w:rFonts w:asciiTheme="minorHAnsi" w:hAnsiTheme="minorHAnsi" w:cstheme="minorHAnsi"/>
                <w:color w:val="auto"/>
                <w:sz w:val="20"/>
              </w:rPr>
              <w:t>5.0%</w:t>
            </w:r>
          </w:p>
        </w:tc>
      </w:tr>
      <w:tr w:rsidR="00990682" w:rsidRPr="00990682" w14:paraId="560E6B11" w14:textId="77777777" w:rsidTr="000D459D">
        <w:trPr>
          <w:trHeight w:val="340"/>
        </w:trPr>
        <w:tc>
          <w:tcPr>
            <w:tcW w:w="640" w:type="dxa"/>
            <w:tcBorders>
              <w:top w:val="nil"/>
              <w:left w:val="nil"/>
              <w:bottom w:val="nil"/>
              <w:right w:val="nil"/>
            </w:tcBorders>
            <w:shd w:val="clear" w:color="auto" w:fill="D3D3D3" w:themeFill="background2" w:themeFillShade="E6"/>
            <w:noWrap/>
            <w:vAlign w:val="bottom"/>
            <w:hideMark/>
          </w:tcPr>
          <w:p w14:paraId="72C7793B" w14:textId="77777777" w:rsidR="00990682" w:rsidRPr="00990682" w:rsidRDefault="00990682" w:rsidP="00990682">
            <w:pPr>
              <w:spacing w:after="0" w:line="240" w:lineRule="auto"/>
              <w:jc w:val="right"/>
              <w:rPr>
                <w:rFonts w:asciiTheme="minorHAnsi" w:hAnsiTheme="minorHAnsi" w:cstheme="minorHAnsi"/>
                <w:color w:val="auto"/>
                <w:sz w:val="20"/>
              </w:rPr>
            </w:pPr>
            <w:r w:rsidRPr="00990682">
              <w:rPr>
                <w:rFonts w:asciiTheme="minorHAnsi" w:hAnsiTheme="minorHAnsi" w:cstheme="minorHAnsi"/>
                <w:color w:val="auto"/>
                <w:sz w:val="20"/>
              </w:rPr>
              <w:t>14</w:t>
            </w:r>
          </w:p>
        </w:tc>
        <w:tc>
          <w:tcPr>
            <w:tcW w:w="4158" w:type="dxa"/>
            <w:tcBorders>
              <w:top w:val="nil"/>
              <w:left w:val="nil"/>
              <w:bottom w:val="nil"/>
              <w:right w:val="nil"/>
            </w:tcBorders>
            <w:shd w:val="clear" w:color="auto" w:fill="D3D3D3" w:themeFill="background2" w:themeFillShade="E6"/>
            <w:noWrap/>
            <w:vAlign w:val="bottom"/>
            <w:hideMark/>
          </w:tcPr>
          <w:p w14:paraId="6982B063" w14:textId="735533DD" w:rsidR="00990682" w:rsidRPr="00990682" w:rsidRDefault="00990682" w:rsidP="00990682">
            <w:pPr>
              <w:spacing w:after="0" w:line="240" w:lineRule="auto"/>
              <w:rPr>
                <w:rFonts w:asciiTheme="minorHAnsi" w:hAnsiTheme="minorHAnsi" w:cstheme="minorHAnsi"/>
                <w:color w:val="auto"/>
                <w:sz w:val="20"/>
              </w:rPr>
            </w:pPr>
            <w:r w:rsidRPr="00990682">
              <w:rPr>
                <w:rFonts w:asciiTheme="minorHAnsi" w:hAnsiTheme="minorHAnsi" w:cstheme="minorHAnsi"/>
                <w:color w:val="auto"/>
                <w:sz w:val="20"/>
              </w:rPr>
              <w:t xml:space="preserve">Professional, Scientific </w:t>
            </w:r>
            <w:r w:rsidR="00A83EF6">
              <w:rPr>
                <w:rFonts w:asciiTheme="minorHAnsi" w:hAnsiTheme="minorHAnsi" w:cstheme="minorHAnsi"/>
                <w:color w:val="auto"/>
                <w:sz w:val="20"/>
              </w:rPr>
              <w:t>&amp;</w:t>
            </w:r>
            <w:r w:rsidRPr="00990682">
              <w:rPr>
                <w:rFonts w:asciiTheme="minorHAnsi" w:hAnsiTheme="minorHAnsi" w:cstheme="minorHAnsi"/>
                <w:color w:val="auto"/>
                <w:sz w:val="20"/>
              </w:rPr>
              <w:t xml:space="preserve"> Technical Services</w:t>
            </w:r>
          </w:p>
        </w:tc>
        <w:tc>
          <w:tcPr>
            <w:tcW w:w="942" w:type="dxa"/>
            <w:tcBorders>
              <w:top w:val="nil"/>
              <w:left w:val="nil"/>
              <w:bottom w:val="nil"/>
              <w:right w:val="nil"/>
            </w:tcBorders>
            <w:shd w:val="clear" w:color="auto" w:fill="D3D3D3" w:themeFill="background2" w:themeFillShade="E6"/>
            <w:noWrap/>
            <w:vAlign w:val="bottom"/>
            <w:hideMark/>
          </w:tcPr>
          <w:p w14:paraId="55B5ABCB" w14:textId="77777777" w:rsidR="00990682" w:rsidRPr="00990682" w:rsidRDefault="00990682" w:rsidP="00990682">
            <w:pPr>
              <w:spacing w:after="0" w:line="240" w:lineRule="auto"/>
              <w:jc w:val="center"/>
              <w:rPr>
                <w:rFonts w:asciiTheme="minorHAnsi" w:hAnsiTheme="minorHAnsi" w:cstheme="minorHAnsi"/>
                <w:color w:val="auto"/>
                <w:sz w:val="20"/>
              </w:rPr>
            </w:pPr>
            <w:r w:rsidRPr="00990682">
              <w:rPr>
                <w:rFonts w:asciiTheme="minorHAnsi" w:hAnsiTheme="minorHAnsi" w:cstheme="minorHAnsi"/>
                <w:color w:val="auto"/>
                <w:sz w:val="20"/>
              </w:rPr>
              <w:t>66.4%</w:t>
            </w:r>
          </w:p>
        </w:tc>
        <w:tc>
          <w:tcPr>
            <w:tcW w:w="781" w:type="dxa"/>
            <w:tcBorders>
              <w:top w:val="nil"/>
              <w:left w:val="nil"/>
              <w:bottom w:val="nil"/>
              <w:right w:val="nil"/>
            </w:tcBorders>
            <w:shd w:val="clear" w:color="auto" w:fill="D3D3D3" w:themeFill="background2" w:themeFillShade="E6"/>
            <w:noWrap/>
            <w:vAlign w:val="bottom"/>
            <w:hideMark/>
          </w:tcPr>
          <w:p w14:paraId="358C5ED1" w14:textId="77777777" w:rsidR="00990682" w:rsidRPr="00990682" w:rsidRDefault="00990682" w:rsidP="00990682">
            <w:pPr>
              <w:spacing w:after="0" w:line="240" w:lineRule="auto"/>
              <w:jc w:val="center"/>
              <w:rPr>
                <w:rFonts w:asciiTheme="minorHAnsi" w:hAnsiTheme="minorHAnsi" w:cstheme="minorHAnsi"/>
                <w:color w:val="auto"/>
                <w:sz w:val="20"/>
              </w:rPr>
            </w:pPr>
            <w:r w:rsidRPr="00990682">
              <w:rPr>
                <w:rFonts w:asciiTheme="minorHAnsi" w:hAnsiTheme="minorHAnsi" w:cstheme="minorHAnsi"/>
                <w:color w:val="auto"/>
                <w:sz w:val="20"/>
              </w:rPr>
              <w:t>68.8%</w:t>
            </w:r>
          </w:p>
        </w:tc>
        <w:tc>
          <w:tcPr>
            <w:tcW w:w="1160" w:type="dxa"/>
            <w:tcBorders>
              <w:top w:val="nil"/>
              <w:left w:val="nil"/>
              <w:bottom w:val="nil"/>
              <w:right w:val="nil"/>
            </w:tcBorders>
            <w:shd w:val="clear" w:color="auto" w:fill="D3D3D3" w:themeFill="background2" w:themeFillShade="E6"/>
            <w:noWrap/>
            <w:vAlign w:val="bottom"/>
            <w:hideMark/>
          </w:tcPr>
          <w:p w14:paraId="651E4A1F" w14:textId="77777777" w:rsidR="00990682" w:rsidRPr="00990682" w:rsidRDefault="00990682" w:rsidP="00990682">
            <w:pPr>
              <w:spacing w:after="0" w:line="240" w:lineRule="auto"/>
              <w:jc w:val="center"/>
              <w:rPr>
                <w:rFonts w:asciiTheme="minorHAnsi" w:hAnsiTheme="minorHAnsi" w:cstheme="minorHAnsi"/>
                <w:color w:val="auto"/>
                <w:sz w:val="20"/>
              </w:rPr>
            </w:pPr>
            <w:r w:rsidRPr="00990682">
              <w:rPr>
                <w:rFonts w:asciiTheme="minorHAnsi" w:hAnsiTheme="minorHAnsi" w:cstheme="minorHAnsi"/>
                <w:color w:val="auto"/>
                <w:sz w:val="20"/>
              </w:rPr>
              <w:t>2.4%</w:t>
            </w:r>
          </w:p>
        </w:tc>
      </w:tr>
      <w:tr w:rsidR="00990682" w:rsidRPr="00990682" w14:paraId="1CDA74C3" w14:textId="77777777" w:rsidTr="005E271B">
        <w:trPr>
          <w:trHeight w:val="340"/>
        </w:trPr>
        <w:tc>
          <w:tcPr>
            <w:tcW w:w="640" w:type="dxa"/>
            <w:tcBorders>
              <w:top w:val="nil"/>
              <w:left w:val="nil"/>
              <w:bottom w:val="nil"/>
              <w:right w:val="nil"/>
            </w:tcBorders>
            <w:shd w:val="clear" w:color="auto" w:fill="auto"/>
            <w:noWrap/>
            <w:vAlign w:val="bottom"/>
            <w:hideMark/>
          </w:tcPr>
          <w:p w14:paraId="022E42EC" w14:textId="77777777" w:rsidR="00990682" w:rsidRPr="00990682" w:rsidRDefault="00990682" w:rsidP="00990682">
            <w:pPr>
              <w:spacing w:after="0" w:line="240" w:lineRule="auto"/>
              <w:jc w:val="right"/>
              <w:rPr>
                <w:rFonts w:asciiTheme="minorHAnsi" w:hAnsiTheme="minorHAnsi" w:cstheme="minorHAnsi"/>
                <w:color w:val="auto"/>
                <w:sz w:val="20"/>
              </w:rPr>
            </w:pPr>
            <w:r w:rsidRPr="00990682">
              <w:rPr>
                <w:rFonts w:asciiTheme="minorHAnsi" w:hAnsiTheme="minorHAnsi" w:cstheme="minorHAnsi"/>
                <w:color w:val="auto"/>
                <w:sz w:val="20"/>
              </w:rPr>
              <w:t>15</w:t>
            </w:r>
          </w:p>
        </w:tc>
        <w:tc>
          <w:tcPr>
            <w:tcW w:w="4158" w:type="dxa"/>
            <w:tcBorders>
              <w:top w:val="nil"/>
              <w:left w:val="nil"/>
              <w:bottom w:val="nil"/>
              <w:right w:val="nil"/>
            </w:tcBorders>
            <w:shd w:val="clear" w:color="auto" w:fill="auto"/>
            <w:noWrap/>
            <w:vAlign w:val="bottom"/>
            <w:hideMark/>
          </w:tcPr>
          <w:p w14:paraId="43C9FFBF" w14:textId="5DFDB099" w:rsidR="00990682" w:rsidRPr="00990682" w:rsidRDefault="00990682" w:rsidP="00990682">
            <w:pPr>
              <w:spacing w:after="0" w:line="240" w:lineRule="auto"/>
              <w:rPr>
                <w:rFonts w:asciiTheme="minorHAnsi" w:hAnsiTheme="minorHAnsi" w:cstheme="minorHAnsi"/>
                <w:color w:val="auto"/>
                <w:sz w:val="20"/>
              </w:rPr>
            </w:pPr>
            <w:r w:rsidRPr="00990682">
              <w:rPr>
                <w:rFonts w:asciiTheme="minorHAnsi" w:hAnsiTheme="minorHAnsi" w:cstheme="minorHAnsi"/>
                <w:color w:val="auto"/>
                <w:sz w:val="20"/>
              </w:rPr>
              <w:t xml:space="preserve">Public Administration </w:t>
            </w:r>
            <w:r w:rsidR="00A83EF6">
              <w:rPr>
                <w:rFonts w:asciiTheme="minorHAnsi" w:hAnsiTheme="minorHAnsi" w:cstheme="minorHAnsi"/>
                <w:color w:val="auto"/>
                <w:sz w:val="20"/>
              </w:rPr>
              <w:t>&amp;</w:t>
            </w:r>
            <w:r w:rsidRPr="00990682">
              <w:rPr>
                <w:rFonts w:asciiTheme="minorHAnsi" w:hAnsiTheme="minorHAnsi" w:cstheme="minorHAnsi"/>
                <w:color w:val="auto"/>
                <w:sz w:val="20"/>
              </w:rPr>
              <w:t xml:space="preserve"> Safety</w:t>
            </w:r>
          </w:p>
        </w:tc>
        <w:tc>
          <w:tcPr>
            <w:tcW w:w="942" w:type="dxa"/>
            <w:tcBorders>
              <w:top w:val="nil"/>
              <w:left w:val="nil"/>
              <w:bottom w:val="nil"/>
              <w:right w:val="nil"/>
            </w:tcBorders>
            <w:shd w:val="clear" w:color="auto" w:fill="auto"/>
            <w:noWrap/>
            <w:vAlign w:val="bottom"/>
            <w:hideMark/>
          </w:tcPr>
          <w:p w14:paraId="37651C14" w14:textId="77777777" w:rsidR="00990682" w:rsidRPr="00990682" w:rsidRDefault="00990682" w:rsidP="00990682">
            <w:pPr>
              <w:spacing w:after="0" w:line="240" w:lineRule="auto"/>
              <w:jc w:val="center"/>
              <w:rPr>
                <w:rFonts w:asciiTheme="minorHAnsi" w:hAnsiTheme="minorHAnsi" w:cstheme="minorHAnsi"/>
                <w:color w:val="auto"/>
                <w:sz w:val="20"/>
              </w:rPr>
            </w:pPr>
            <w:r w:rsidRPr="00990682">
              <w:rPr>
                <w:rFonts w:asciiTheme="minorHAnsi" w:hAnsiTheme="minorHAnsi" w:cstheme="minorHAnsi"/>
                <w:color w:val="auto"/>
                <w:sz w:val="20"/>
              </w:rPr>
              <w:t>80.1%</w:t>
            </w:r>
          </w:p>
        </w:tc>
        <w:tc>
          <w:tcPr>
            <w:tcW w:w="781" w:type="dxa"/>
            <w:tcBorders>
              <w:top w:val="nil"/>
              <w:left w:val="nil"/>
              <w:bottom w:val="nil"/>
              <w:right w:val="nil"/>
            </w:tcBorders>
            <w:shd w:val="clear" w:color="auto" w:fill="auto"/>
            <w:noWrap/>
            <w:vAlign w:val="bottom"/>
            <w:hideMark/>
          </w:tcPr>
          <w:p w14:paraId="3CF30601" w14:textId="77777777" w:rsidR="00990682" w:rsidRPr="00990682" w:rsidRDefault="00990682" w:rsidP="00990682">
            <w:pPr>
              <w:spacing w:after="0" w:line="240" w:lineRule="auto"/>
              <w:jc w:val="center"/>
              <w:rPr>
                <w:rFonts w:asciiTheme="minorHAnsi" w:hAnsiTheme="minorHAnsi" w:cstheme="minorHAnsi"/>
                <w:color w:val="auto"/>
                <w:sz w:val="20"/>
              </w:rPr>
            </w:pPr>
            <w:r w:rsidRPr="00990682">
              <w:rPr>
                <w:rFonts w:asciiTheme="minorHAnsi" w:hAnsiTheme="minorHAnsi" w:cstheme="minorHAnsi"/>
                <w:color w:val="auto"/>
                <w:sz w:val="20"/>
              </w:rPr>
              <w:t>79.8%</w:t>
            </w:r>
          </w:p>
        </w:tc>
        <w:tc>
          <w:tcPr>
            <w:tcW w:w="1160" w:type="dxa"/>
            <w:tcBorders>
              <w:top w:val="nil"/>
              <w:left w:val="nil"/>
              <w:bottom w:val="nil"/>
              <w:right w:val="nil"/>
            </w:tcBorders>
            <w:shd w:val="clear" w:color="auto" w:fill="auto"/>
            <w:noWrap/>
            <w:vAlign w:val="bottom"/>
            <w:hideMark/>
          </w:tcPr>
          <w:p w14:paraId="523A2CEE" w14:textId="77777777" w:rsidR="00990682" w:rsidRPr="00990682" w:rsidRDefault="00990682" w:rsidP="00990682">
            <w:pPr>
              <w:spacing w:after="0" w:line="240" w:lineRule="auto"/>
              <w:jc w:val="center"/>
              <w:rPr>
                <w:rFonts w:asciiTheme="minorHAnsi" w:hAnsiTheme="minorHAnsi" w:cstheme="minorHAnsi"/>
                <w:color w:val="auto"/>
                <w:sz w:val="20"/>
              </w:rPr>
            </w:pPr>
            <w:r w:rsidRPr="00990682">
              <w:rPr>
                <w:rFonts w:asciiTheme="minorHAnsi" w:hAnsiTheme="minorHAnsi" w:cstheme="minorHAnsi"/>
                <w:color w:val="auto"/>
                <w:sz w:val="20"/>
              </w:rPr>
              <w:t>-0.3%</w:t>
            </w:r>
          </w:p>
        </w:tc>
      </w:tr>
      <w:tr w:rsidR="00990682" w:rsidRPr="00990682" w14:paraId="7EF067D9" w14:textId="77777777" w:rsidTr="000D459D">
        <w:trPr>
          <w:trHeight w:val="340"/>
        </w:trPr>
        <w:tc>
          <w:tcPr>
            <w:tcW w:w="640" w:type="dxa"/>
            <w:tcBorders>
              <w:top w:val="nil"/>
              <w:left w:val="nil"/>
              <w:bottom w:val="nil"/>
              <w:right w:val="nil"/>
            </w:tcBorders>
            <w:shd w:val="clear" w:color="auto" w:fill="D3D3D3" w:themeFill="background2" w:themeFillShade="E6"/>
            <w:noWrap/>
            <w:vAlign w:val="bottom"/>
            <w:hideMark/>
          </w:tcPr>
          <w:p w14:paraId="03BE2F91" w14:textId="77777777" w:rsidR="00990682" w:rsidRPr="00990682" w:rsidRDefault="00990682" w:rsidP="00990682">
            <w:pPr>
              <w:spacing w:after="0" w:line="240" w:lineRule="auto"/>
              <w:jc w:val="right"/>
              <w:rPr>
                <w:rFonts w:asciiTheme="minorHAnsi" w:hAnsiTheme="minorHAnsi" w:cstheme="minorHAnsi"/>
                <w:color w:val="auto"/>
                <w:sz w:val="20"/>
              </w:rPr>
            </w:pPr>
            <w:r w:rsidRPr="00990682">
              <w:rPr>
                <w:rFonts w:asciiTheme="minorHAnsi" w:hAnsiTheme="minorHAnsi" w:cstheme="minorHAnsi"/>
                <w:color w:val="auto"/>
                <w:sz w:val="20"/>
              </w:rPr>
              <w:t>16</w:t>
            </w:r>
          </w:p>
        </w:tc>
        <w:tc>
          <w:tcPr>
            <w:tcW w:w="4158" w:type="dxa"/>
            <w:tcBorders>
              <w:top w:val="nil"/>
              <w:left w:val="nil"/>
              <w:bottom w:val="nil"/>
              <w:right w:val="nil"/>
            </w:tcBorders>
            <w:shd w:val="clear" w:color="auto" w:fill="D3D3D3" w:themeFill="background2" w:themeFillShade="E6"/>
            <w:noWrap/>
            <w:vAlign w:val="bottom"/>
            <w:hideMark/>
          </w:tcPr>
          <w:p w14:paraId="32336F2B" w14:textId="4852C7E1" w:rsidR="00990682" w:rsidRPr="00990682" w:rsidRDefault="00990682" w:rsidP="00990682">
            <w:pPr>
              <w:spacing w:after="0" w:line="240" w:lineRule="auto"/>
              <w:rPr>
                <w:rFonts w:asciiTheme="minorHAnsi" w:hAnsiTheme="minorHAnsi" w:cstheme="minorHAnsi"/>
                <w:color w:val="auto"/>
                <w:sz w:val="20"/>
              </w:rPr>
            </w:pPr>
            <w:r w:rsidRPr="00990682">
              <w:rPr>
                <w:rFonts w:asciiTheme="minorHAnsi" w:hAnsiTheme="minorHAnsi" w:cstheme="minorHAnsi"/>
                <w:color w:val="auto"/>
                <w:sz w:val="20"/>
              </w:rPr>
              <w:t xml:space="preserve">Rental, Hiring </w:t>
            </w:r>
            <w:r w:rsidR="00A83EF6">
              <w:rPr>
                <w:rFonts w:asciiTheme="minorHAnsi" w:hAnsiTheme="minorHAnsi" w:cstheme="minorHAnsi"/>
                <w:color w:val="auto"/>
                <w:sz w:val="20"/>
              </w:rPr>
              <w:t>&amp;</w:t>
            </w:r>
            <w:r w:rsidRPr="00990682">
              <w:rPr>
                <w:rFonts w:asciiTheme="minorHAnsi" w:hAnsiTheme="minorHAnsi" w:cstheme="minorHAnsi"/>
                <w:color w:val="auto"/>
                <w:sz w:val="20"/>
              </w:rPr>
              <w:t xml:space="preserve"> Real Estate Services</w:t>
            </w:r>
          </w:p>
        </w:tc>
        <w:tc>
          <w:tcPr>
            <w:tcW w:w="942" w:type="dxa"/>
            <w:tcBorders>
              <w:top w:val="nil"/>
              <w:left w:val="nil"/>
              <w:bottom w:val="nil"/>
              <w:right w:val="nil"/>
            </w:tcBorders>
            <w:shd w:val="clear" w:color="auto" w:fill="D3D3D3" w:themeFill="background2" w:themeFillShade="E6"/>
            <w:noWrap/>
            <w:vAlign w:val="bottom"/>
            <w:hideMark/>
          </w:tcPr>
          <w:p w14:paraId="7A3CA5E0" w14:textId="77777777" w:rsidR="00990682" w:rsidRPr="00990682" w:rsidRDefault="00990682" w:rsidP="00990682">
            <w:pPr>
              <w:spacing w:after="0" w:line="240" w:lineRule="auto"/>
              <w:jc w:val="center"/>
              <w:rPr>
                <w:rFonts w:asciiTheme="minorHAnsi" w:hAnsiTheme="minorHAnsi" w:cstheme="minorHAnsi"/>
                <w:color w:val="auto"/>
                <w:sz w:val="20"/>
              </w:rPr>
            </w:pPr>
            <w:r w:rsidRPr="00990682">
              <w:rPr>
                <w:rFonts w:asciiTheme="minorHAnsi" w:hAnsiTheme="minorHAnsi" w:cstheme="minorHAnsi"/>
                <w:color w:val="auto"/>
                <w:sz w:val="20"/>
              </w:rPr>
              <w:t>69.3%</w:t>
            </w:r>
          </w:p>
        </w:tc>
        <w:tc>
          <w:tcPr>
            <w:tcW w:w="781" w:type="dxa"/>
            <w:tcBorders>
              <w:top w:val="nil"/>
              <w:left w:val="nil"/>
              <w:bottom w:val="nil"/>
              <w:right w:val="nil"/>
            </w:tcBorders>
            <w:shd w:val="clear" w:color="auto" w:fill="D3D3D3" w:themeFill="background2" w:themeFillShade="E6"/>
            <w:noWrap/>
            <w:vAlign w:val="bottom"/>
            <w:hideMark/>
          </w:tcPr>
          <w:p w14:paraId="03B479BD" w14:textId="77777777" w:rsidR="00990682" w:rsidRPr="00990682" w:rsidRDefault="00990682" w:rsidP="00990682">
            <w:pPr>
              <w:spacing w:after="0" w:line="240" w:lineRule="auto"/>
              <w:jc w:val="center"/>
              <w:rPr>
                <w:rFonts w:asciiTheme="minorHAnsi" w:hAnsiTheme="minorHAnsi" w:cstheme="minorHAnsi"/>
                <w:color w:val="auto"/>
                <w:sz w:val="20"/>
              </w:rPr>
            </w:pPr>
            <w:r w:rsidRPr="00990682">
              <w:rPr>
                <w:rFonts w:asciiTheme="minorHAnsi" w:hAnsiTheme="minorHAnsi" w:cstheme="minorHAnsi"/>
                <w:color w:val="auto"/>
                <w:sz w:val="20"/>
              </w:rPr>
              <w:t>71.9%</w:t>
            </w:r>
          </w:p>
        </w:tc>
        <w:tc>
          <w:tcPr>
            <w:tcW w:w="1160" w:type="dxa"/>
            <w:tcBorders>
              <w:top w:val="nil"/>
              <w:left w:val="nil"/>
              <w:bottom w:val="nil"/>
              <w:right w:val="nil"/>
            </w:tcBorders>
            <w:shd w:val="clear" w:color="auto" w:fill="D3D3D3" w:themeFill="background2" w:themeFillShade="E6"/>
            <w:noWrap/>
            <w:vAlign w:val="bottom"/>
            <w:hideMark/>
          </w:tcPr>
          <w:p w14:paraId="3DAF08C6" w14:textId="77777777" w:rsidR="00990682" w:rsidRPr="00990682" w:rsidRDefault="00990682" w:rsidP="00990682">
            <w:pPr>
              <w:spacing w:after="0" w:line="240" w:lineRule="auto"/>
              <w:jc w:val="center"/>
              <w:rPr>
                <w:rFonts w:asciiTheme="minorHAnsi" w:hAnsiTheme="minorHAnsi" w:cstheme="minorHAnsi"/>
                <w:color w:val="auto"/>
                <w:sz w:val="20"/>
              </w:rPr>
            </w:pPr>
            <w:r w:rsidRPr="00990682">
              <w:rPr>
                <w:rFonts w:asciiTheme="minorHAnsi" w:hAnsiTheme="minorHAnsi" w:cstheme="minorHAnsi"/>
                <w:color w:val="auto"/>
                <w:sz w:val="20"/>
              </w:rPr>
              <w:t>2.6%</w:t>
            </w:r>
          </w:p>
        </w:tc>
      </w:tr>
      <w:tr w:rsidR="00990682" w:rsidRPr="00990682" w14:paraId="79105BA6" w14:textId="77777777" w:rsidTr="005E271B">
        <w:trPr>
          <w:trHeight w:val="340"/>
        </w:trPr>
        <w:tc>
          <w:tcPr>
            <w:tcW w:w="640" w:type="dxa"/>
            <w:tcBorders>
              <w:top w:val="nil"/>
              <w:left w:val="nil"/>
              <w:bottom w:val="nil"/>
              <w:right w:val="nil"/>
            </w:tcBorders>
            <w:shd w:val="clear" w:color="auto" w:fill="auto"/>
            <w:noWrap/>
            <w:vAlign w:val="bottom"/>
            <w:hideMark/>
          </w:tcPr>
          <w:p w14:paraId="67CCDA74" w14:textId="77777777" w:rsidR="00990682" w:rsidRPr="00990682" w:rsidRDefault="00990682" w:rsidP="00990682">
            <w:pPr>
              <w:spacing w:after="0" w:line="240" w:lineRule="auto"/>
              <w:jc w:val="right"/>
              <w:rPr>
                <w:rFonts w:asciiTheme="minorHAnsi" w:hAnsiTheme="minorHAnsi" w:cstheme="minorHAnsi"/>
                <w:color w:val="auto"/>
                <w:sz w:val="20"/>
              </w:rPr>
            </w:pPr>
            <w:r w:rsidRPr="00990682">
              <w:rPr>
                <w:rFonts w:asciiTheme="minorHAnsi" w:hAnsiTheme="minorHAnsi" w:cstheme="minorHAnsi"/>
                <w:color w:val="auto"/>
                <w:sz w:val="20"/>
              </w:rPr>
              <w:t>17</w:t>
            </w:r>
          </w:p>
        </w:tc>
        <w:tc>
          <w:tcPr>
            <w:tcW w:w="4158" w:type="dxa"/>
            <w:tcBorders>
              <w:top w:val="nil"/>
              <w:left w:val="nil"/>
              <w:bottom w:val="nil"/>
              <w:right w:val="nil"/>
            </w:tcBorders>
            <w:shd w:val="clear" w:color="auto" w:fill="auto"/>
            <w:noWrap/>
            <w:vAlign w:val="bottom"/>
            <w:hideMark/>
          </w:tcPr>
          <w:p w14:paraId="38E58043" w14:textId="77777777" w:rsidR="00990682" w:rsidRPr="00990682" w:rsidRDefault="00990682" w:rsidP="00990682">
            <w:pPr>
              <w:spacing w:after="0" w:line="240" w:lineRule="auto"/>
              <w:rPr>
                <w:rFonts w:asciiTheme="minorHAnsi" w:hAnsiTheme="minorHAnsi" w:cstheme="minorHAnsi"/>
                <w:color w:val="auto"/>
                <w:sz w:val="20"/>
              </w:rPr>
            </w:pPr>
            <w:r w:rsidRPr="00990682">
              <w:rPr>
                <w:rFonts w:asciiTheme="minorHAnsi" w:hAnsiTheme="minorHAnsi" w:cstheme="minorHAnsi"/>
                <w:color w:val="auto"/>
                <w:sz w:val="20"/>
              </w:rPr>
              <w:t>Retail Trade</w:t>
            </w:r>
          </w:p>
        </w:tc>
        <w:tc>
          <w:tcPr>
            <w:tcW w:w="942" w:type="dxa"/>
            <w:tcBorders>
              <w:top w:val="nil"/>
              <w:left w:val="nil"/>
              <w:bottom w:val="nil"/>
              <w:right w:val="nil"/>
            </w:tcBorders>
            <w:shd w:val="clear" w:color="auto" w:fill="auto"/>
            <w:noWrap/>
            <w:vAlign w:val="bottom"/>
            <w:hideMark/>
          </w:tcPr>
          <w:p w14:paraId="5776684C" w14:textId="77777777" w:rsidR="00990682" w:rsidRPr="00990682" w:rsidRDefault="00990682" w:rsidP="00990682">
            <w:pPr>
              <w:spacing w:after="0" w:line="240" w:lineRule="auto"/>
              <w:jc w:val="center"/>
              <w:rPr>
                <w:rFonts w:asciiTheme="minorHAnsi" w:hAnsiTheme="minorHAnsi" w:cstheme="minorHAnsi"/>
                <w:color w:val="auto"/>
                <w:sz w:val="20"/>
              </w:rPr>
            </w:pPr>
            <w:r w:rsidRPr="00990682">
              <w:rPr>
                <w:rFonts w:asciiTheme="minorHAnsi" w:hAnsiTheme="minorHAnsi" w:cstheme="minorHAnsi"/>
                <w:color w:val="auto"/>
                <w:sz w:val="20"/>
              </w:rPr>
              <w:t>59.1%</w:t>
            </w:r>
          </w:p>
        </w:tc>
        <w:tc>
          <w:tcPr>
            <w:tcW w:w="781" w:type="dxa"/>
            <w:tcBorders>
              <w:top w:val="nil"/>
              <w:left w:val="nil"/>
              <w:bottom w:val="nil"/>
              <w:right w:val="nil"/>
            </w:tcBorders>
            <w:shd w:val="clear" w:color="auto" w:fill="auto"/>
            <w:noWrap/>
            <w:vAlign w:val="bottom"/>
            <w:hideMark/>
          </w:tcPr>
          <w:p w14:paraId="748C2344" w14:textId="77777777" w:rsidR="00990682" w:rsidRPr="00990682" w:rsidRDefault="00990682" w:rsidP="00990682">
            <w:pPr>
              <w:spacing w:after="0" w:line="240" w:lineRule="auto"/>
              <w:jc w:val="center"/>
              <w:rPr>
                <w:rFonts w:asciiTheme="minorHAnsi" w:hAnsiTheme="minorHAnsi" w:cstheme="minorHAnsi"/>
                <w:color w:val="auto"/>
                <w:sz w:val="20"/>
              </w:rPr>
            </w:pPr>
            <w:r w:rsidRPr="00990682">
              <w:rPr>
                <w:rFonts w:asciiTheme="minorHAnsi" w:hAnsiTheme="minorHAnsi" w:cstheme="minorHAnsi"/>
                <w:color w:val="auto"/>
                <w:sz w:val="20"/>
              </w:rPr>
              <w:t>62.7%</w:t>
            </w:r>
          </w:p>
        </w:tc>
        <w:tc>
          <w:tcPr>
            <w:tcW w:w="1160" w:type="dxa"/>
            <w:tcBorders>
              <w:top w:val="nil"/>
              <w:left w:val="nil"/>
              <w:bottom w:val="nil"/>
              <w:right w:val="nil"/>
            </w:tcBorders>
            <w:shd w:val="clear" w:color="auto" w:fill="auto"/>
            <w:noWrap/>
            <w:vAlign w:val="bottom"/>
            <w:hideMark/>
          </w:tcPr>
          <w:p w14:paraId="3F31EAFA" w14:textId="77777777" w:rsidR="00990682" w:rsidRPr="00990682" w:rsidRDefault="00990682" w:rsidP="00990682">
            <w:pPr>
              <w:spacing w:after="0" w:line="240" w:lineRule="auto"/>
              <w:jc w:val="center"/>
              <w:rPr>
                <w:rFonts w:asciiTheme="minorHAnsi" w:hAnsiTheme="minorHAnsi" w:cstheme="minorHAnsi"/>
                <w:color w:val="auto"/>
                <w:sz w:val="20"/>
              </w:rPr>
            </w:pPr>
            <w:r w:rsidRPr="00990682">
              <w:rPr>
                <w:rFonts w:asciiTheme="minorHAnsi" w:hAnsiTheme="minorHAnsi" w:cstheme="minorHAnsi"/>
                <w:color w:val="auto"/>
                <w:sz w:val="20"/>
              </w:rPr>
              <w:t>3.6%</w:t>
            </w:r>
          </w:p>
        </w:tc>
      </w:tr>
      <w:tr w:rsidR="00990682" w:rsidRPr="00990682" w14:paraId="1E5D2C07" w14:textId="77777777" w:rsidTr="000D459D">
        <w:trPr>
          <w:trHeight w:val="340"/>
        </w:trPr>
        <w:tc>
          <w:tcPr>
            <w:tcW w:w="640" w:type="dxa"/>
            <w:tcBorders>
              <w:top w:val="nil"/>
              <w:left w:val="nil"/>
              <w:bottom w:val="nil"/>
              <w:right w:val="nil"/>
            </w:tcBorders>
            <w:shd w:val="clear" w:color="auto" w:fill="D3D3D3" w:themeFill="background2" w:themeFillShade="E6"/>
            <w:noWrap/>
            <w:vAlign w:val="bottom"/>
            <w:hideMark/>
          </w:tcPr>
          <w:p w14:paraId="0398DF8D" w14:textId="77777777" w:rsidR="00990682" w:rsidRPr="00990682" w:rsidRDefault="00990682" w:rsidP="00990682">
            <w:pPr>
              <w:spacing w:after="0" w:line="240" w:lineRule="auto"/>
              <w:jc w:val="right"/>
              <w:rPr>
                <w:rFonts w:asciiTheme="minorHAnsi" w:hAnsiTheme="minorHAnsi" w:cstheme="minorHAnsi"/>
                <w:color w:val="auto"/>
                <w:sz w:val="20"/>
              </w:rPr>
            </w:pPr>
            <w:r w:rsidRPr="00990682">
              <w:rPr>
                <w:rFonts w:asciiTheme="minorHAnsi" w:hAnsiTheme="minorHAnsi" w:cstheme="minorHAnsi"/>
                <w:color w:val="auto"/>
                <w:sz w:val="20"/>
              </w:rPr>
              <w:t>18</w:t>
            </w:r>
          </w:p>
        </w:tc>
        <w:tc>
          <w:tcPr>
            <w:tcW w:w="4158" w:type="dxa"/>
            <w:tcBorders>
              <w:top w:val="nil"/>
              <w:left w:val="nil"/>
              <w:bottom w:val="nil"/>
              <w:right w:val="nil"/>
            </w:tcBorders>
            <w:shd w:val="clear" w:color="auto" w:fill="D3D3D3" w:themeFill="background2" w:themeFillShade="E6"/>
            <w:noWrap/>
            <w:vAlign w:val="bottom"/>
            <w:hideMark/>
          </w:tcPr>
          <w:p w14:paraId="1AC4DB99" w14:textId="3430BABF" w:rsidR="00990682" w:rsidRPr="00990682" w:rsidRDefault="00990682" w:rsidP="00990682">
            <w:pPr>
              <w:spacing w:after="0" w:line="240" w:lineRule="auto"/>
              <w:rPr>
                <w:rFonts w:asciiTheme="minorHAnsi" w:hAnsiTheme="minorHAnsi" w:cstheme="minorHAnsi"/>
                <w:color w:val="auto"/>
                <w:sz w:val="20"/>
              </w:rPr>
            </w:pPr>
            <w:r w:rsidRPr="00990682">
              <w:rPr>
                <w:rFonts w:asciiTheme="minorHAnsi" w:hAnsiTheme="minorHAnsi" w:cstheme="minorHAnsi"/>
                <w:color w:val="auto"/>
                <w:sz w:val="20"/>
              </w:rPr>
              <w:t xml:space="preserve">Transport, Postal </w:t>
            </w:r>
            <w:r w:rsidR="00A83EF6">
              <w:rPr>
                <w:rFonts w:asciiTheme="minorHAnsi" w:hAnsiTheme="minorHAnsi" w:cstheme="minorHAnsi"/>
                <w:color w:val="auto"/>
                <w:sz w:val="20"/>
              </w:rPr>
              <w:t>&amp;</w:t>
            </w:r>
            <w:r w:rsidRPr="00990682">
              <w:rPr>
                <w:rFonts w:asciiTheme="minorHAnsi" w:hAnsiTheme="minorHAnsi" w:cstheme="minorHAnsi"/>
                <w:color w:val="auto"/>
                <w:sz w:val="20"/>
              </w:rPr>
              <w:t xml:space="preserve"> Warehousing</w:t>
            </w:r>
          </w:p>
        </w:tc>
        <w:tc>
          <w:tcPr>
            <w:tcW w:w="942" w:type="dxa"/>
            <w:tcBorders>
              <w:top w:val="nil"/>
              <w:left w:val="nil"/>
              <w:bottom w:val="nil"/>
              <w:right w:val="nil"/>
            </w:tcBorders>
            <w:shd w:val="clear" w:color="auto" w:fill="D3D3D3" w:themeFill="background2" w:themeFillShade="E6"/>
            <w:noWrap/>
            <w:vAlign w:val="bottom"/>
            <w:hideMark/>
          </w:tcPr>
          <w:p w14:paraId="0D2938FA" w14:textId="77777777" w:rsidR="00990682" w:rsidRPr="00990682" w:rsidRDefault="00990682" w:rsidP="00990682">
            <w:pPr>
              <w:spacing w:after="0" w:line="240" w:lineRule="auto"/>
              <w:jc w:val="center"/>
              <w:rPr>
                <w:rFonts w:asciiTheme="minorHAnsi" w:hAnsiTheme="minorHAnsi" w:cstheme="minorHAnsi"/>
                <w:color w:val="auto"/>
                <w:sz w:val="20"/>
              </w:rPr>
            </w:pPr>
            <w:r w:rsidRPr="00990682">
              <w:rPr>
                <w:rFonts w:asciiTheme="minorHAnsi" w:hAnsiTheme="minorHAnsi" w:cstheme="minorHAnsi"/>
                <w:color w:val="auto"/>
                <w:sz w:val="20"/>
              </w:rPr>
              <w:t>63.3%</w:t>
            </w:r>
          </w:p>
        </w:tc>
        <w:tc>
          <w:tcPr>
            <w:tcW w:w="781" w:type="dxa"/>
            <w:tcBorders>
              <w:top w:val="nil"/>
              <w:left w:val="nil"/>
              <w:bottom w:val="nil"/>
              <w:right w:val="nil"/>
            </w:tcBorders>
            <w:shd w:val="clear" w:color="auto" w:fill="D3D3D3" w:themeFill="background2" w:themeFillShade="E6"/>
            <w:noWrap/>
            <w:vAlign w:val="bottom"/>
            <w:hideMark/>
          </w:tcPr>
          <w:p w14:paraId="017B91BC" w14:textId="77777777" w:rsidR="00990682" w:rsidRPr="00990682" w:rsidRDefault="00990682" w:rsidP="00990682">
            <w:pPr>
              <w:spacing w:after="0" w:line="240" w:lineRule="auto"/>
              <w:jc w:val="center"/>
              <w:rPr>
                <w:rFonts w:asciiTheme="minorHAnsi" w:hAnsiTheme="minorHAnsi" w:cstheme="minorHAnsi"/>
                <w:color w:val="auto"/>
                <w:sz w:val="20"/>
              </w:rPr>
            </w:pPr>
            <w:r w:rsidRPr="00990682">
              <w:rPr>
                <w:rFonts w:asciiTheme="minorHAnsi" w:hAnsiTheme="minorHAnsi" w:cstheme="minorHAnsi"/>
                <w:color w:val="auto"/>
                <w:sz w:val="20"/>
              </w:rPr>
              <w:t>66.9%</w:t>
            </w:r>
          </w:p>
        </w:tc>
        <w:tc>
          <w:tcPr>
            <w:tcW w:w="1160" w:type="dxa"/>
            <w:tcBorders>
              <w:top w:val="nil"/>
              <w:left w:val="nil"/>
              <w:bottom w:val="nil"/>
              <w:right w:val="nil"/>
            </w:tcBorders>
            <w:shd w:val="clear" w:color="auto" w:fill="D3D3D3" w:themeFill="background2" w:themeFillShade="E6"/>
            <w:noWrap/>
            <w:vAlign w:val="bottom"/>
            <w:hideMark/>
          </w:tcPr>
          <w:p w14:paraId="7C9294A3" w14:textId="77777777" w:rsidR="00990682" w:rsidRPr="00990682" w:rsidRDefault="00990682" w:rsidP="00990682">
            <w:pPr>
              <w:spacing w:after="0" w:line="240" w:lineRule="auto"/>
              <w:jc w:val="center"/>
              <w:rPr>
                <w:rFonts w:asciiTheme="minorHAnsi" w:hAnsiTheme="minorHAnsi" w:cstheme="minorHAnsi"/>
                <w:color w:val="auto"/>
                <w:sz w:val="20"/>
              </w:rPr>
            </w:pPr>
            <w:r w:rsidRPr="00990682">
              <w:rPr>
                <w:rFonts w:asciiTheme="minorHAnsi" w:hAnsiTheme="minorHAnsi" w:cstheme="minorHAnsi"/>
                <w:color w:val="auto"/>
                <w:sz w:val="20"/>
              </w:rPr>
              <w:t>3.6%</w:t>
            </w:r>
          </w:p>
        </w:tc>
      </w:tr>
      <w:tr w:rsidR="00990682" w:rsidRPr="00990682" w14:paraId="7205AD1C" w14:textId="77777777" w:rsidTr="005E271B">
        <w:trPr>
          <w:trHeight w:val="340"/>
        </w:trPr>
        <w:tc>
          <w:tcPr>
            <w:tcW w:w="640" w:type="dxa"/>
            <w:tcBorders>
              <w:top w:val="nil"/>
              <w:left w:val="nil"/>
              <w:bottom w:val="single" w:sz="4" w:space="0" w:color="auto"/>
              <w:right w:val="nil"/>
            </w:tcBorders>
            <w:shd w:val="clear" w:color="auto" w:fill="auto"/>
            <w:noWrap/>
            <w:vAlign w:val="bottom"/>
            <w:hideMark/>
          </w:tcPr>
          <w:p w14:paraId="776EBC77" w14:textId="77777777" w:rsidR="00990682" w:rsidRPr="00990682" w:rsidRDefault="00990682" w:rsidP="00990682">
            <w:pPr>
              <w:spacing w:after="0" w:line="240" w:lineRule="auto"/>
              <w:jc w:val="right"/>
              <w:rPr>
                <w:rFonts w:asciiTheme="minorHAnsi" w:hAnsiTheme="minorHAnsi" w:cstheme="minorHAnsi"/>
                <w:color w:val="auto"/>
                <w:sz w:val="20"/>
              </w:rPr>
            </w:pPr>
            <w:r w:rsidRPr="00990682">
              <w:rPr>
                <w:rFonts w:asciiTheme="minorHAnsi" w:hAnsiTheme="minorHAnsi" w:cstheme="minorHAnsi"/>
                <w:color w:val="auto"/>
                <w:sz w:val="20"/>
              </w:rPr>
              <w:t>19</w:t>
            </w:r>
          </w:p>
        </w:tc>
        <w:tc>
          <w:tcPr>
            <w:tcW w:w="4158" w:type="dxa"/>
            <w:tcBorders>
              <w:top w:val="nil"/>
              <w:left w:val="nil"/>
              <w:bottom w:val="single" w:sz="4" w:space="0" w:color="auto"/>
              <w:right w:val="nil"/>
            </w:tcBorders>
            <w:shd w:val="clear" w:color="auto" w:fill="auto"/>
            <w:noWrap/>
            <w:vAlign w:val="bottom"/>
            <w:hideMark/>
          </w:tcPr>
          <w:p w14:paraId="6E411CB6" w14:textId="77777777" w:rsidR="00990682" w:rsidRPr="00990682" w:rsidRDefault="00990682" w:rsidP="00990682">
            <w:pPr>
              <w:spacing w:after="0" w:line="240" w:lineRule="auto"/>
              <w:rPr>
                <w:rFonts w:asciiTheme="minorHAnsi" w:hAnsiTheme="minorHAnsi" w:cstheme="minorHAnsi"/>
                <w:color w:val="auto"/>
                <w:sz w:val="20"/>
              </w:rPr>
            </w:pPr>
            <w:r w:rsidRPr="00990682">
              <w:rPr>
                <w:rFonts w:asciiTheme="minorHAnsi" w:hAnsiTheme="minorHAnsi" w:cstheme="minorHAnsi"/>
                <w:color w:val="auto"/>
                <w:sz w:val="20"/>
              </w:rPr>
              <w:t>Wholesale Trade</w:t>
            </w:r>
          </w:p>
        </w:tc>
        <w:tc>
          <w:tcPr>
            <w:tcW w:w="942" w:type="dxa"/>
            <w:tcBorders>
              <w:top w:val="nil"/>
              <w:left w:val="nil"/>
              <w:bottom w:val="single" w:sz="4" w:space="0" w:color="auto"/>
              <w:right w:val="nil"/>
            </w:tcBorders>
            <w:shd w:val="clear" w:color="auto" w:fill="auto"/>
            <w:noWrap/>
            <w:vAlign w:val="bottom"/>
            <w:hideMark/>
          </w:tcPr>
          <w:p w14:paraId="52F75925" w14:textId="77777777" w:rsidR="00990682" w:rsidRPr="00990682" w:rsidRDefault="00990682" w:rsidP="00990682">
            <w:pPr>
              <w:spacing w:after="0" w:line="240" w:lineRule="auto"/>
              <w:jc w:val="center"/>
              <w:rPr>
                <w:rFonts w:asciiTheme="minorHAnsi" w:hAnsiTheme="minorHAnsi" w:cstheme="minorHAnsi"/>
                <w:color w:val="auto"/>
                <w:sz w:val="20"/>
              </w:rPr>
            </w:pPr>
            <w:r w:rsidRPr="00990682">
              <w:rPr>
                <w:rFonts w:asciiTheme="minorHAnsi" w:hAnsiTheme="minorHAnsi" w:cstheme="minorHAnsi"/>
                <w:color w:val="auto"/>
                <w:sz w:val="20"/>
              </w:rPr>
              <w:t>61.1%</w:t>
            </w:r>
          </w:p>
        </w:tc>
        <w:tc>
          <w:tcPr>
            <w:tcW w:w="781" w:type="dxa"/>
            <w:tcBorders>
              <w:top w:val="nil"/>
              <w:left w:val="nil"/>
              <w:bottom w:val="single" w:sz="4" w:space="0" w:color="auto"/>
              <w:right w:val="nil"/>
            </w:tcBorders>
            <w:shd w:val="clear" w:color="auto" w:fill="auto"/>
            <w:noWrap/>
            <w:vAlign w:val="bottom"/>
            <w:hideMark/>
          </w:tcPr>
          <w:p w14:paraId="7623B0FD" w14:textId="77777777" w:rsidR="00990682" w:rsidRPr="00990682" w:rsidRDefault="00990682" w:rsidP="00990682">
            <w:pPr>
              <w:spacing w:after="0" w:line="240" w:lineRule="auto"/>
              <w:jc w:val="center"/>
              <w:rPr>
                <w:rFonts w:asciiTheme="minorHAnsi" w:hAnsiTheme="minorHAnsi" w:cstheme="minorHAnsi"/>
                <w:color w:val="auto"/>
                <w:sz w:val="20"/>
              </w:rPr>
            </w:pPr>
            <w:r w:rsidRPr="00990682">
              <w:rPr>
                <w:rFonts w:asciiTheme="minorHAnsi" w:hAnsiTheme="minorHAnsi" w:cstheme="minorHAnsi"/>
                <w:color w:val="auto"/>
                <w:sz w:val="20"/>
              </w:rPr>
              <w:t>64.4%</w:t>
            </w:r>
          </w:p>
        </w:tc>
        <w:tc>
          <w:tcPr>
            <w:tcW w:w="1160" w:type="dxa"/>
            <w:tcBorders>
              <w:top w:val="nil"/>
              <w:left w:val="nil"/>
              <w:bottom w:val="single" w:sz="4" w:space="0" w:color="auto"/>
              <w:right w:val="nil"/>
            </w:tcBorders>
            <w:shd w:val="clear" w:color="auto" w:fill="auto"/>
            <w:noWrap/>
            <w:vAlign w:val="bottom"/>
            <w:hideMark/>
          </w:tcPr>
          <w:p w14:paraId="5249BDDD" w14:textId="77777777" w:rsidR="00990682" w:rsidRPr="00990682" w:rsidRDefault="00990682" w:rsidP="00990682">
            <w:pPr>
              <w:spacing w:after="0" w:line="240" w:lineRule="auto"/>
              <w:jc w:val="center"/>
              <w:rPr>
                <w:rFonts w:asciiTheme="minorHAnsi" w:hAnsiTheme="minorHAnsi" w:cstheme="minorHAnsi"/>
                <w:color w:val="auto"/>
                <w:sz w:val="20"/>
              </w:rPr>
            </w:pPr>
            <w:r w:rsidRPr="00990682">
              <w:rPr>
                <w:rFonts w:asciiTheme="minorHAnsi" w:hAnsiTheme="minorHAnsi" w:cstheme="minorHAnsi"/>
                <w:color w:val="auto"/>
                <w:sz w:val="20"/>
              </w:rPr>
              <w:t>3.3%</w:t>
            </w:r>
          </w:p>
        </w:tc>
      </w:tr>
      <w:tr w:rsidR="00990682" w:rsidRPr="00990682" w14:paraId="11238BD3" w14:textId="77777777" w:rsidTr="005E271B">
        <w:trPr>
          <w:trHeight w:val="340"/>
        </w:trPr>
        <w:tc>
          <w:tcPr>
            <w:tcW w:w="640" w:type="dxa"/>
            <w:tcBorders>
              <w:top w:val="nil"/>
              <w:left w:val="nil"/>
              <w:bottom w:val="single" w:sz="8" w:space="0" w:color="000000"/>
              <w:right w:val="nil"/>
            </w:tcBorders>
            <w:shd w:val="clear" w:color="auto" w:fill="auto"/>
            <w:noWrap/>
            <w:vAlign w:val="bottom"/>
            <w:hideMark/>
          </w:tcPr>
          <w:p w14:paraId="5ECF059A" w14:textId="77777777" w:rsidR="00990682" w:rsidRPr="00990682" w:rsidRDefault="00990682" w:rsidP="00990682">
            <w:pPr>
              <w:spacing w:after="0" w:line="240" w:lineRule="auto"/>
              <w:rPr>
                <w:rFonts w:asciiTheme="minorHAnsi" w:hAnsiTheme="minorHAnsi" w:cstheme="minorHAnsi"/>
                <w:b/>
                <w:bCs/>
                <w:color w:val="000000"/>
                <w:sz w:val="20"/>
              </w:rPr>
            </w:pPr>
            <w:r w:rsidRPr="00990682">
              <w:rPr>
                <w:rFonts w:asciiTheme="minorHAnsi" w:hAnsiTheme="minorHAnsi" w:cstheme="minorHAnsi"/>
                <w:b/>
                <w:bCs/>
                <w:color w:val="000000"/>
                <w:sz w:val="20"/>
              </w:rPr>
              <w:t>Total</w:t>
            </w:r>
          </w:p>
        </w:tc>
        <w:tc>
          <w:tcPr>
            <w:tcW w:w="4158" w:type="dxa"/>
            <w:tcBorders>
              <w:top w:val="nil"/>
              <w:left w:val="nil"/>
              <w:bottom w:val="single" w:sz="8" w:space="0" w:color="000000"/>
              <w:right w:val="nil"/>
            </w:tcBorders>
            <w:shd w:val="clear" w:color="auto" w:fill="auto"/>
            <w:noWrap/>
            <w:vAlign w:val="bottom"/>
            <w:hideMark/>
          </w:tcPr>
          <w:p w14:paraId="4716DDA8" w14:textId="77777777" w:rsidR="00990682" w:rsidRPr="00990682" w:rsidRDefault="00990682" w:rsidP="00990682">
            <w:pPr>
              <w:spacing w:after="0" w:line="240" w:lineRule="auto"/>
              <w:rPr>
                <w:rFonts w:asciiTheme="minorHAnsi" w:hAnsiTheme="minorHAnsi" w:cstheme="minorHAnsi"/>
                <w:b/>
                <w:bCs/>
                <w:color w:val="000000"/>
                <w:sz w:val="20"/>
              </w:rPr>
            </w:pPr>
            <w:r w:rsidRPr="00990682">
              <w:rPr>
                <w:rFonts w:asciiTheme="minorHAnsi" w:hAnsiTheme="minorHAnsi" w:cstheme="minorHAnsi"/>
                <w:b/>
                <w:bCs/>
                <w:color w:val="000000"/>
                <w:sz w:val="20"/>
              </w:rPr>
              <w:t> </w:t>
            </w:r>
          </w:p>
        </w:tc>
        <w:tc>
          <w:tcPr>
            <w:tcW w:w="942" w:type="dxa"/>
            <w:tcBorders>
              <w:top w:val="nil"/>
              <w:left w:val="nil"/>
              <w:bottom w:val="single" w:sz="8" w:space="0" w:color="000000"/>
              <w:right w:val="nil"/>
            </w:tcBorders>
            <w:shd w:val="clear" w:color="auto" w:fill="auto"/>
            <w:noWrap/>
            <w:vAlign w:val="bottom"/>
            <w:hideMark/>
          </w:tcPr>
          <w:p w14:paraId="53424169" w14:textId="56016A8C" w:rsidR="00990682" w:rsidRPr="00990682" w:rsidRDefault="00990682" w:rsidP="00990682">
            <w:pPr>
              <w:spacing w:after="0" w:line="240" w:lineRule="auto"/>
              <w:jc w:val="center"/>
              <w:rPr>
                <w:rFonts w:asciiTheme="minorHAnsi" w:hAnsiTheme="minorHAnsi" w:cstheme="minorHAnsi"/>
                <w:b/>
                <w:bCs/>
                <w:color w:val="000000"/>
                <w:sz w:val="20"/>
              </w:rPr>
            </w:pPr>
            <w:r w:rsidRPr="00990682">
              <w:rPr>
                <w:rFonts w:asciiTheme="minorHAnsi" w:hAnsiTheme="minorHAnsi" w:cstheme="minorHAnsi"/>
                <w:b/>
                <w:bCs/>
                <w:color w:val="000000"/>
                <w:sz w:val="20"/>
              </w:rPr>
              <w:t>64.</w:t>
            </w:r>
            <w:r w:rsidR="007822E2">
              <w:rPr>
                <w:rFonts w:asciiTheme="minorHAnsi" w:hAnsiTheme="minorHAnsi" w:cstheme="minorHAnsi"/>
                <w:b/>
                <w:bCs/>
                <w:color w:val="000000"/>
                <w:sz w:val="20"/>
              </w:rPr>
              <w:t>5</w:t>
            </w:r>
            <w:r w:rsidRPr="00990682">
              <w:rPr>
                <w:rFonts w:asciiTheme="minorHAnsi" w:hAnsiTheme="minorHAnsi" w:cstheme="minorHAnsi"/>
                <w:b/>
                <w:bCs/>
                <w:color w:val="000000"/>
                <w:sz w:val="20"/>
              </w:rPr>
              <w:t>%</w:t>
            </w:r>
          </w:p>
        </w:tc>
        <w:tc>
          <w:tcPr>
            <w:tcW w:w="781" w:type="dxa"/>
            <w:tcBorders>
              <w:top w:val="nil"/>
              <w:left w:val="nil"/>
              <w:bottom w:val="single" w:sz="8" w:space="0" w:color="000000"/>
              <w:right w:val="nil"/>
            </w:tcBorders>
            <w:shd w:val="clear" w:color="auto" w:fill="auto"/>
            <w:noWrap/>
            <w:vAlign w:val="bottom"/>
            <w:hideMark/>
          </w:tcPr>
          <w:p w14:paraId="2FD428A5" w14:textId="77777777" w:rsidR="00990682" w:rsidRPr="00990682" w:rsidRDefault="00990682" w:rsidP="00990682">
            <w:pPr>
              <w:spacing w:after="0" w:line="240" w:lineRule="auto"/>
              <w:jc w:val="center"/>
              <w:rPr>
                <w:rFonts w:asciiTheme="minorHAnsi" w:hAnsiTheme="minorHAnsi" w:cstheme="minorHAnsi"/>
                <w:b/>
                <w:bCs/>
                <w:color w:val="000000"/>
                <w:sz w:val="20"/>
              </w:rPr>
            </w:pPr>
            <w:r w:rsidRPr="00990682">
              <w:rPr>
                <w:rFonts w:asciiTheme="minorHAnsi" w:hAnsiTheme="minorHAnsi" w:cstheme="minorHAnsi"/>
                <w:b/>
                <w:bCs/>
                <w:color w:val="000000"/>
                <w:sz w:val="20"/>
              </w:rPr>
              <w:t>67.2%</w:t>
            </w:r>
          </w:p>
        </w:tc>
        <w:tc>
          <w:tcPr>
            <w:tcW w:w="1160" w:type="dxa"/>
            <w:tcBorders>
              <w:top w:val="nil"/>
              <w:left w:val="nil"/>
              <w:bottom w:val="single" w:sz="8" w:space="0" w:color="000000"/>
              <w:right w:val="nil"/>
            </w:tcBorders>
            <w:shd w:val="clear" w:color="auto" w:fill="auto"/>
            <w:noWrap/>
            <w:vAlign w:val="bottom"/>
            <w:hideMark/>
          </w:tcPr>
          <w:p w14:paraId="79281110" w14:textId="77777777" w:rsidR="00990682" w:rsidRPr="00990682" w:rsidRDefault="00990682" w:rsidP="00990682">
            <w:pPr>
              <w:spacing w:after="0" w:line="240" w:lineRule="auto"/>
              <w:jc w:val="center"/>
              <w:rPr>
                <w:rFonts w:asciiTheme="minorHAnsi" w:hAnsiTheme="minorHAnsi" w:cstheme="minorHAnsi"/>
                <w:b/>
                <w:bCs/>
                <w:color w:val="000000"/>
                <w:sz w:val="20"/>
              </w:rPr>
            </w:pPr>
            <w:r w:rsidRPr="00990682">
              <w:rPr>
                <w:rFonts w:asciiTheme="minorHAnsi" w:hAnsiTheme="minorHAnsi" w:cstheme="minorHAnsi"/>
                <w:b/>
                <w:bCs/>
                <w:color w:val="000000"/>
                <w:sz w:val="20"/>
              </w:rPr>
              <w:t>2.9%</w:t>
            </w:r>
          </w:p>
        </w:tc>
      </w:tr>
    </w:tbl>
    <w:p w14:paraId="056F9DAC" w14:textId="52AD5249" w:rsidR="0063667E" w:rsidRDefault="0063667E">
      <w:pPr>
        <w:rPr>
          <w:sz w:val="20"/>
          <w:szCs w:val="18"/>
        </w:rPr>
      </w:pPr>
      <w:r>
        <w:rPr>
          <w:sz w:val="20"/>
          <w:szCs w:val="18"/>
        </w:rPr>
        <w:br w:type="page"/>
      </w:r>
    </w:p>
    <w:p w14:paraId="5E3AABCF" w14:textId="77777777" w:rsidR="004B4265" w:rsidRDefault="004B4265" w:rsidP="00EB6C13">
      <w:pPr>
        <w:spacing w:line="240" w:lineRule="auto"/>
        <w:rPr>
          <w:sz w:val="20"/>
          <w:szCs w:val="18"/>
        </w:rPr>
      </w:pPr>
    </w:p>
    <w:p w14:paraId="202E6D5D" w14:textId="25C2BF9E" w:rsidR="0083251A" w:rsidRPr="004076F7" w:rsidRDefault="00CD5130" w:rsidP="00EB6C13">
      <w:pPr>
        <w:spacing w:line="240" w:lineRule="auto"/>
        <w:rPr>
          <w:szCs w:val="22"/>
        </w:rPr>
      </w:pPr>
      <w:r w:rsidRPr="00AE1EDF">
        <w:rPr>
          <w:b/>
          <w:bCs/>
        </w:rPr>
        <w:t xml:space="preserve">Table </w:t>
      </w:r>
      <w:r w:rsidR="00790845">
        <w:rPr>
          <w:b/>
          <w:bCs/>
        </w:rPr>
        <w:t>8</w:t>
      </w:r>
      <w:r w:rsidRPr="00AE1EDF">
        <w:rPr>
          <w:b/>
          <w:bCs/>
        </w:rPr>
        <w:t>:</w:t>
      </w:r>
      <w:r w:rsidRPr="00AE1EDF">
        <w:t xml:space="preserve"> </w:t>
      </w:r>
      <w:r w:rsidR="009C3067" w:rsidRPr="00AE1EDF">
        <w:t>Report</w:t>
      </w:r>
      <w:r w:rsidR="00752D90">
        <w:t>ing ent</w:t>
      </w:r>
      <w:r w:rsidR="006B6D27">
        <w:t xml:space="preserve">ities </w:t>
      </w:r>
      <w:r w:rsidR="0073692F">
        <w:t xml:space="preserve">on the </w:t>
      </w:r>
      <w:r w:rsidR="009C3067" w:rsidRPr="00AE1EDF">
        <w:t>register by industry</w:t>
      </w:r>
      <w:r w:rsidR="00410C54">
        <w:t xml:space="preserve"> </w:t>
      </w:r>
      <w:r w:rsidR="00D40ACC" w:rsidRPr="00AE1EDF">
        <w:rPr>
          <w:rStyle w:val="FootnoteReference"/>
          <w:sz w:val="22"/>
        </w:rPr>
        <w:footnoteReference w:id="6"/>
      </w:r>
      <w:r w:rsidR="00EB6C13" w:rsidRPr="00AE1EDF">
        <w:t xml:space="preserve">, January 2023 – June 2023 </w:t>
      </w:r>
      <w:r w:rsidR="00EB6C13" w:rsidRPr="00D567CA">
        <w:rPr>
          <w:sz w:val="20"/>
          <w:szCs w:val="18"/>
          <w:vertAlign w:val="superscript"/>
        </w:rPr>
        <w:t>a</w:t>
      </w:r>
      <w:r w:rsidR="00895CAD">
        <w:rPr>
          <w:sz w:val="20"/>
          <w:szCs w:val="18"/>
          <w:vertAlign w:val="superscript"/>
        </w:rPr>
        <w:br/>
      </w:r>
      <w:r w:rsidR="00895CAD">
        <w:rPr>
          <w:sz w:val="20"/>
          <w:szCs w:val="18"/>
          <w:vertAlign w:val="superscript"/>
        </w:rPr>
        <w:tab/>
      </w:r>
      <w:r w:rsidR="004076F7" w:rsidRPr="004076F7">
        <w:rPr>
          <w:szCs w:val="22"/>
        </w:rPr>
        <w:t>‘Other</w:t>
      </w:r>
      <w:r w:rsidR="004076F7">
        <w:rPr>
          <w:szCs w:val="22"/>
        </w:rPr>
        <w:t>’ industries grou</w:t>
      </w:r>
      <w:r w:rsidR="004258CB">
        <w:rPr>
          <w:szCs w:val="22"/>
        </w:rPr>
        <w:t xml:space="preserve">ped in </w:t>
      </w:r>
      <w:r w:rsidR="004258CB" w:rsidRPr="00FD72B2">
        <w:rPr>
          <w:b/>
          <w:bCs/>
          <w:szCs w:val="22"/>
        </w:rPr>
        <w:t>Figure 4</w:t>
      </w:r>
      <w:r w:rsidR="004258CB">
        <w:rPr>
          <w:szCs w:val="22"/>
        </w:rPr>
        <w:t xml:space="preserve"> are in </w:t>
      </w:r>
      <w:r w:rsidR="004258CB" w:rsidRPr="004258CB">
        <w:rPr>
          <w:b/>
          <w:bCs/>
          <w:szCs w:val="22"/>
        </w:rPr>
        <w:t xml:space="preserve">bold </w:t>
      </w:r>
      <w:proofErr w:type="gramStart"/>
      <w:r w:rsidR="004258CB" w:rsidRPr="004258CB">
        <w:rPr>
          <w:b/>
          <w:bCs/>
          <w:szCs w:val="22"/>
        </w:rPr>
        <w:t>text</w:t>
      </w:r>
      <w:proofErr w:type="gramEnd"/>
    </w:p>
    <w:tbl>
      <w:tblPr>
        <w:tblW w:w="9072" w:type="dxa"/>
        <w:tblLayout w:type="fixed"/>
        <w:tblLook w:val="04A0" w:firstRow="1" w:lastRow="0" w:firstColumn="1" w:lastColumn="0" w:noHBand="0" w:noVBand="1"/>
      </w:tblPr>
      <w:tblGrid>
        <w:gridCol w:w="426"/>
        <w:gridCol w:w="2551"/>
        <w:gridCol w:w="1134"/>
        <w:gridCol w:w="1134"/>
        <w:gridCol w:w="1418"/>
        <w:gridCol w:w="1190"/>
        <w:gridCol w:w="1219"/>
      </w:tblGrid>
      <w:tr w:rsidR="00D6329B" w:rsidRPr="00D27FF7" w14:paraId="358CBA04" w14:textId="77777777" w:rsidTr="008B24A2">
        <w:trPr>
          <w:trHeight w:val="1376"/>
        </w:trPr>
        <w:tc>
          <w:tcPr>
            <w:tcW w:w="426" w:type="dxa"/>
            <w:tcBorders>
              <w:top w:val="single" w:sz="4" w:space="0" w:color="auto"/>
              <w:left w:val="nil"/>
              <w:bottom w:val="single" w:sz="4" w:space="0" w:color="auto"/>
              <w:right w:val="nil"/>
            </w:tcBorders>
            <w:shd w:val="clear" w:color="002C47" w:fill="002C47"/>
            <w:hideMark/>
          </w:tcPr>
          <w:p w14:paraId="71C172EA" w14:textId="77777777" w:rsidR="00D6329B" w:rsidRPr="008154C2" w:rsidRDefault="00D6329B" w:rsidP="008154C2">
            <w:pPr>
              <w:spacing w:after="0" w:line="240" w:lineRule="auto"/>
              <w:jc w:val="center"/>
              <w:rPr>
                <w:rFonts w:asciiTheme="minorHAnsi" w:hAnsiTheme="minorHAnsi" w:cstheme="minorHAnsi"/>
                <w:b/>
                <w:bCs/>
                <w:color w:val="FFFFFF"/>
                <w:sz w:val="20"/>
              </w:rPr>
            </w:pPr>
            <w:r w:rsidRPr="008154C2">
              <w:rPr>
                <w:rFonts w:asciiTheme="minorHAnsi" w:hAnsiTheme="minorHAnsi" w:cstheme="minorHAnsi"/>
                <w:b/>
                <w:bCs/>
                <w:color w:val="FFFFFF"/>
                <w:sz w:val="20"/>
              </w:rPr>
              <w:t> </w:t>
            </w:r>
          </w:p>
        </w:tc>
        <w:tc>
          <w:tcPr>
            <w:tcW w:w="2551" w:type="dxa"/>
            <w:tcBorders>
              <w:top w:val="single" w:sz="4" w:space="0" w:color="auto"/>
              <w:left w:val="nil"/>
              <w:bottom w:val="single" w:sz="4" w:space="0" w:color="auto"/>
              <w:right w:val="nil"/>
            </w:tcBorders>
            <w:shd w:val="clear" w:color="002C47" w:fill="002C47"/>
            <w:vAlign w:val="center"/>
            <w:hideMark/>
          </w:tcPr>
          <w:p w14:paraId="25627FC8" w14:textId="53DC22CB" w:rsidR="00D6329B" w:rsidRPr="008154C2" w:rsidRDefault="00683B37" w:rsidP="00FB49EF">
            <w:pPr>
              <w:spacing w:after="0" w:line="240" w:lineRule="auto"/>
              <w:rPr>
                <w:rFonts w:asciiTheme="minorHAnsi" w:hAnsiTheme="minorHAnsi" w:cstheme="minorHAnsi"/>
                <w:b/>
                <w:bCs/>
                <w:color w:val="FFFFFF"/>
                <w:sz w:val="20"/>
              </w:rPr>
            </w:pPr>
            <w:r w:rsidRPr="00990682">
              <w:rPr>
                <w:rFonts w:asciiTheme="minorHAnsi" w:hAnsiTheme="minorHAnsi" w:cstheme="minorHAnsi"/>
                <w:b/>
                <w:bCs/>
                <w:color w:val="FFFFFF"/>
                <w:sz w:val="20"/>
              </w:rPr>
              <w:t>Industry</w:t>
            </w:r>
            <w:r>
              <w:rPr>
                <w:rFonts w:asciiTheme="minorHAnsi" w:hAnsiTheme="minorHAnsi" w:cstheme="minorHAnsi"/>
                <w:b/>
                <w:bCs/>
                <w:color w:val="FFFFFF"/>
                <w:sz w:val="20"/>
              </w:rPr>
              <w:br/>
            </w:r>
            <w:r w:rsidRPr="00E965E9">
              <w:rPr>
                <w:rFonts w:asciiTheme="minorHAnsi" w:hAnsiTheme="minorHAnsi" w:cstheme="minorHAnsi"/>
                <w:b/>
                <w:bCs/>
                <w:color w:val="FFFFFF"/>
                <w:sz w:val="18"/>
                <w:szCs w:val="18"/>
              </w:rPr>
              <w:t>(alphabetical)</w:t>
            </w:r>
          </w:p>
        </w:tc>
        <w:tc>
          <w:tcPr>
            <w:tcW w:w="1134" w:type="dxa"/>
            <w:tcBorders>
              <w:top w:val="single" w:sz="4" w:space="0" w:color="auto"/>
              <w:left w:val="nil"/>
              <w:bottom w:val="single" w:sz="4" w:space="0" w:color="auto"/>
              <w:right w:val="nil"/>
            </w:tcBorders>
            <w:shd w:val="clear" w:color="002C47" w:fill="002C47"/>
            <w:vAlign w:val="center"/>
          </w:tcPr>
          <w:p w14:paraId="2E268056" w14:textId="7F41DDC8" w:rsidR="00D6329B" w:rsidRDefault="00D6329B" w:rsidP="008154C2">
            <w:pPr>
              <w:spacing w:after="0" w:line="240" w:lineRule="auto"/>
              <w:jc w:val="center"/>
              <w:rPr>
                <w:rFonts w:asciiTheme="minorHAnsi" w:hAnsiTheme="minorHAnsi" w:cstheme="minorHAnsi"/>
                <w:b/>
                <w:bCs/>
                <w:color w:val="FFFFFF"/>
                <w:sz w:val="20"/>
              </w:rPr>
            </w:pPr>
            <w:r>
              <w:rPr>
                <w:rFonts w:asciiTheme="minorHAnsi" w:hAnsiTheme="minorHAnsi" w:cstheme="minorHAnsi"/>
                <w:b/>
                <w:bCs/>
                <w:color w:val="FFFFFF"/>
                <w:sz w:val="20"/>
              </w:rPr>
              <w:t>R</w:t>
            </w:r>
            <w:r w:rsidRPr="008154C2">
              <w:rPr>
                <w:rFonts w:asciiTheme="minorHAnsi" w:hAnsiTheme="minorHAnsi" w:cstheme="minorHAnsi"/>
                <w:b/>
                <w:bCs/>
                <w:color w:val="FFFFFF"/>
                <w:sz w:val="20"/>
              </w:rPr>
              <w:t>eporting entities</w:t>
            </w:r>
          </w:p>
        </w:tc>
        <w:tc>
          <w:tcPr>
            <w:tcW w:w="1134" w:type="dxa"/>
            <w:tcBorders>
              <w:top w:val="single" w:sz="4" w:space="0" w:color="auto"/>
              <w:left w:val="nil"/>
              <w:bottom w:val="single" w:sz="4" w:space="0" w:color="auto"/>
              <w:right w:val="nil"/>
            </w:tcBorders>
            <w:shd w:val="clear" w:color="002C47" w:fill="002C47"/>
            <w:vAlign w:val="center"/>
            <w:hideMark/>
          </w:tcPr>
          <w:p w14:paraId="4ECCF066" w14:textId="2E3EC723" w:rsidR="00D6329B" w:rsidRPr="008154C2" w:rsidRDefault="008B24A2" w:rsidP="008154C2">
            <w:pPr>
              <w:spacing w:after="0" w:line="240" w:lineRule="auto"/>
              <w:jc w:val="center"/>
              <w:rPr>
                <w:rFonts w:asciiTheme="minorHAnsi" w:hAnsiTheme="minorHAnsi" w:cstheme="minorHAnsi"/>
                <w:b/>
                <w:bCs/>
                <w:color w:val="FFFFFF"/>
                <w:sz w:val="20"/>
              </w:rPr>
            </w:pPr>
            <w:r>
              <w:rPr>
                <w:rFonts w:asciiTheme="minorHAnsi" w:hAnsiTheme="minorHAnsi" w:cstheme="minorHAnsi"/>
                <w:b/>
                <w:bCs/>
                <w:color w:val="FFFFFF"/>
                <w:sz w:val="20"/>
              </w:rPr>
              <w:t xml:space="preserve">Proportion of </w:t>
            </w:r>
            <w:r w:rsidR="00D6329B">
              <w:rPr>
                <w:rFonts w:asciiTheme="minorHAnsi" w:hAnsiTheme="minorHAnsi" w:cstheme="minorHAnsi"/>
                <w:b/>
                <w:bCs/>
                <w:color w:val="FFFFFF"/>
                <w:sz w:val="20"/>
              </w:rPr>
              <w:t>total</w:t>
            </w:r>
          </w:p>
        </w:tc>
        <w:tc>
          <w:tcPr>
            <w:tcW w:w="1418" w:type="dxa"/>
            <w:tcBorders>
              <w:top w:val="single" w:sz="4" w:space="0" w:color="auto"/>
              <w:left w:val="nil"/>
              <w:bottom w:val="single" w:sz="4" w:space="0" w:color="auto"/>
              <w:right w:val="nil"/>
            </w:tcBorders>
            <w:shd w:val="clear" w:color="002C47" w:fill="002C47"/>
            <w:vAlign w:val="center"/>
            <w:hideMark/>
          </w:tcPr>
          <w:p w14:paraId="600CF006" w14:textId="763562EF" w:rsidR="00D6329B" w:rsidRPr="008154C2" w:rsidRDefault="00A11C56" w:rsidP="008154C2">
            <w:pPr>
              <w:spacing w:after="0" w:line="240" w:lineRule="auto"/>
              <w:jc w:val="center"/>
              <w:rPr>
                <w:rFonts w:asciiTheme="minorHAnsi" w:hAnsiTheme="minorHAnsi" w:cstheme="minorHAnsi"/>
                <w:b/>
                <w:bCs/>
                <w:color w:val="FFFFFF"/>
                <w:sz w:val="20"/>
              </w:rPr>
            </w:pPr>
            <w:r>
              <w:rPr>
                <w:rFonts w:cs="Calibri"/>
                <w:b/>
                <w:bCs/>
                <w:color w:val="FFFFFF"/>
                <w:sz w:val="20"/>
              </w:rPr>
              <w:t xml:space="preserve">Proportion of total </w:t>
            </w:r>
            <w:r w:rsidRPr="00E64C2A">
              <w:rPr>
                <w:rFonts w:cs="Calibri"/>
                <w:b/>
                <w:bCs/>
                <w:color w:val="FFFFFF"/>
                <w:sz w:val="20"/>
              </w:rPr>
              <w:t xml:space="preserve">procurement </w:t>
            </w:r>
            <w:r>
              <w:rPr>
                <w:rFonts w:cs="Calibri"/>
                <w:b/>
                <w:bCs/>
                <w:color w:val="FFFFFF"/>
                <w:sz w:val="20"/>
              </w:rPr>
              <w:t>with small business</w:t>
            </w:r>
            <w:r>
              <w:rPr>
                <w:rFonts w:cs="Calibri"/>
                <w:b/>
                <w:bCs/>
                <w:color w:val="FFFFFF"/>
                <w:sz w:val="20"/>
              </w:rPr>
              <w:br/>
            </w:r>
            <w:r w:rsidRPr="00BC354E">
              <w:rPr>
                <w:rFonts w:cs="Calibri"/>
                <w:b/>
                <w:bCs/>
                <w:color w:val="FFFFFF"/>
                <w:sz w:val="18"/>
                <w:szCs w:val="18"/>
              </w:rPr>
              <w:t>(by value)</w:t>
            </w:r>
          </w:p>
        </w:tc>
        <w:tc>
          <w:tcPr>
            <w:tcW w:w="1190" w:type="dxa"/>
            <w:tcBorders>
              <w:top w:val="single" w:sz="4" w:space="0" w:color="auto"/>
              <w:left w:val="nil"/>
              <w:bottom w:val="single" w:sz="4" w:space="0" w:color="auto"/>
              <w:right w:val="nil"/>
            </w:tcBorders>
            <w:shd w:val="clear" w:color="002C47" w:fill="002C47"/>
            <w:vAlign w:val="center"/>
            <w:hideMark/>
          </w:tcPr>
          <w:p w14:paraId="6B60F14A" w14:textId="77777777" w:rsidR="00D6329B" w:rsidRPr="008154C2" w:rsidRDefault="00D6329B" w:rsidP="008154C2">
            <w:pPr>
              <w:spacing w:after="0" w:line="240" w:lineRule="auto"/>
              <w:jc w:val="center"/>
              <w:rPr>
                <w:rFonts w:asciiTheme="minorHAnsi" w:hAnsiTheme="minorHAnsi" w:cstheme="minorHAnsi"/>
                <w:b/>
                <w:bCs/>
                <w:color w:val="FFFFFF"/>
                <w:sz w:val="20"/>
              </w:rPr>
            </w:pPr>
            <w:r w:rsidRPr="008154C2">
              <w:rPr>
                <w:rFonts w:asciiTheme="minorHAnsi" w:hAnsiTheme="minorHAnsi" w:cstheme="minorHAnsi"/>
                <w:b/>
                <w:bCs/>
                <w:color w:val="FFFFFF"/>
                <w:sz w:val="20"/>
              </w:rPr>
              <w:t>Average standard payment terms</w:t>
            </w:r>
          </w:p>
        </w:tc>
        <w:tc>
          <w:tcPr>
            <w:tcW w:w="1219" w:type="dxa"/>
            <w:tcBorders>
              <w:top w:val="single" w:sz="4" w:space="0" w:color="auto"/>
              <w:left w:val="nil"/>
              <w:bottom w:val="single" w:sz="4" w:space="0" w:color="auto"/>
              <w:right w:val="nil"/>
            </w:tcBorders>
            <w:shd w:val="clear" w:color="002C47" w:fill="002C47"/>
            <w:vAlign w:val="center"/>
            <w:hideMark/>
          </w:tcPr>
          <w:p w14:paraId="01159F4B" w14:textId="28EE8B83" w:rsidR="00D6329B" w:rsidRPr="008154C2" w:rsidRDefault="00D6329B" w:rsidP="008154C2">
            <w:pPr>
              <w:spacing w:after="0" w:line="240" w:lineRule="auto"/>
              <w:jc w:val="center"/>
              <w:rPr>
                <w:rFonts w:asciiTheme="minorHAnsi" w:hAnsiTheme="minorHAnsi" w:cstheme="minorHAnsi"/>
                <w:b/>
                <w:bCs/>
                <w:color w:val="FFFFFF"/>
                <w:sz w:val="20"/>
              </w:rPr>
            </w:pPr>
            <w:r w:rsidRPr="008154C2">
              <w:rPr>
                <w:rFonts w:asciiTheme="minorHAnsi" w:hAnsiTheme="minorHAnsi" w:cstheme="minorHAnsi"/>
                <w:b/>
                <w:bCs/>
                <w:color w:val="FFFFFF"/>
                <w:sz w:val="20"/>
              </w:rPr>
              <w:t xml:space="preserve">Average </w:t>
            </w:r>
            <w:r w:rsidRPr="008154C2">
              <w:rPr>
                <w:rFonts w:asciiTheme="minorHAnsi" w:hAnsiTheme="minorHAnsi" w:cstheme="minorHAnsi"/>
                <w:b/>
                <w:bCs/>
                <w:color w:val="FFFFFF"/>
                <w:spacing w:val="-2"/>
                <w:sz w:val="20"/>
              </w:rPr>
              <w:t>proportion</w:t>
            </w:r>
            <w:r w:rsidRPr="008154C2">
              <w:rPr>
                <w:rFonts w:asciiTheme="minorHAnsi" w:hAnsiTheme="minorHAnsi" w:cstheme="minorHAnsi"/>
                <w:b/>
                <w:bCs/>
                <w:color w:val="FFFFFF"/>
                <w:sz w:val="20"/>
              </w:rPr>
              <w:t xml:space="preserve"> of invoices paid within</w:t>
            </w:r>
            <w:r w:rsidR="00BA504A">
              <w:rPr>
                <w:rFonts w:asciiTheme="minorHAnsi" w:hAnsiTheme="minorHAnsi" w:cstheme="minorHAnsi"/>
                <w:b/>
                <w:color w:val="FFFFFF"/>
                <w:sz w:val="20"/>
              </w:rPr>
              <w:br/>
            </w:r>
            <w:r w:rsidRPr="008154C2">
              <w:rPr>
                <w:rFonts w:asciiTheme="minorHAnsi" w:hAnsiTheme="minorHAnsi" w:cstheme="minorHAnsi"/>
                <w:b/>
                <w:bCs/>
                <w:color w:val="FFFFFF"/>
                <w:sz w:val="20"/>
              </w:rPr>
              <w:t xml:space="preserve"> 30 days</w:t>
            </w:r>
          </w:p>
        </w:tc>
      </w:tr>
      <w:tr w:rsidR="00D6329B" w:rsidRPr="00D27FF7" w14:paraId="22C723DD" w14:textId="77777777" w:rsidTr="00D53D50">
        <w:trPr>
          <w:trHeight w:val="320"/>
        </w:trPr>
        <w:tc>
          <w:tcPr>
            <w:tcW w:w="426" w:type="dxa"/>
            <w:tcBorders>
              <w:top w:val="single" w:sz="4" w:space="0" w:color="auto"/>
              <w:left w:val="nil"/>
              <w:bottom w:val="single" w:sz="4" w:space="0" w:color="auto"/>
              <w:right w:val="nil"/>
            </w:tcBorders>
            <w:shd w:val="clear" w:color="auto" w:fill="auto"/>
            <w:noWrap/>
            <w:vAlign w:val="bottom"/>
          </w:tcPr>
          <w:p w14:paraId="413BF3C0" w14:textId="77777777" w:rsidR="00D6329B" w:rsidRPr="008154C2" w:rsidRDefault="00D6329B" w:rsidP="00243D90">
            <w:pPr>
              <w:spacing w:before="240" w:after="0" w:line="240" w:lineRule="auto"/>
              <w:rPr>
                <w:rFonts w:asciiTheme="minorHAnsi" w:hAnsiTheme="minorHAnsi" w:cstheme="minorHAnsi"/>
                <w:color w:val="000000"/>
                <w:sz w:val="20"/>
              </w:rPr>
            </w:pPr>
          </w:p>
        </w:tc>
        <w:tc>
          <w:tcPr>
            <w:tcW w:w="2551" w:type="dxa"/>
            <w:tcBorders>
              <w:top w:val="single" w:sz="4" w:space="0" w:color="auto"/>
              <w:left w:val="nil"/>
              <w:bottom w:val="single" w:sz="4" w:space="0" w:color="auto"/>
              <w:right w:val="nil"/>
            </w:tcBorders>
            <w:shd w:val="clear" w:color="auto" w:fill="auto"/>
            <w:noWrap/>
            <w:vAlign w:val="bottom"/>
          </w:tcPr>
          <w:p w14:paraId="3402F474" w14:textId="77777777" w:rsidR="00D6329B" w:rsidRPr="008154C2" w:rsidRDefault="00D6329B" w:rsidP="00243D90">
            <w:pPr>
              <w:spacing w:before="240" w:after="0" w:line="240" w:lineRule="auto"/>
              <w:rPr>
                <w:rFonts w:asciiTheme="minorHAnsi" w:hAnsiTheme="minorHAnsi" w:cstheme="minorHAnsi"/>
                <w:color w:val="000000"/>
                <w:sz w:val="20"/>
              </w:rPr>
            </w:pPr>
          </w:p>
        </w:tc>
        <w:tc>
          <w:tcPr>
            <w:tcW w:w="1134" w:type="dxa"/>
            <w:tcBorders>
              <w:top w:val="single" w:sz="4" w:space="0" w:color="auto"/>
              <w:left w:val="nil"/>
              <w:bottom w:val="single" w:sz="4" w:space="0" w:color="auto"/>
              <w:right w:val="nil"/>
            </w:tcBorders>
          </w:tcPr>
          <w:p w14:paraId="1A95A046" w14:textId="50796783" w:rsidR="00D6329B" w:rsidRDefault="009E0FDF" w:rsidP="00691A8E">
            <w:pPr>
              <w:spacing w:before="240" w:after="0" w:line="240" w:lineRule="auto"/>
              <w:jc w:val="right"/>
              <w:rPr>
                <w:rFonts w:asciiTheme="minorHAnsi" w:hAnsiTheme="minorHAnsi" w:cstheme="minorHAnsi"/>
                <w:color w:val="000000"/>
                <w:sz w:val="20"/>
              </w:rPr>
            </w:pPr>
            <w:r>
              <w:rPr>
                <w:rFonts w:asciiTheme="minorHAnsi" w:hAnsiTheme="minorHAnsi" w:cstheme="minorHAnsi"/>
                <w:color w:val="000000"/>
                <w:sz w:val="20"/>
              </w:rPr>
              <w:t>(</w:t>
            </w:r>
            <w:r w:rsidR="00D53D50">
              <w:rPr>
                <w:rFonts w:asciiTheme="minorHAnsi" w:hAnsiTheme="minorHAnsi" w:cstheme="minorHAnsi"/>
                <w:color w:val="000000"/>
                <w:sz w:val="20"/>
              </w:rPr>
              <w:t>N</w:t>
            </w:r>
            <w:r w:rsidR="00243D90">
              <w:rPr>
                <w:rFonts w:asciiTheme="minorHAnsi" w:hAnsiTheme="minorHAnsi" w:cstheme="minorHAnsi"/>
                <w:color w:val="000000"/>
                <w:sz w:val="20"/>
              </w:rPr>
              <w:t>o</w:t>
            </w:r>
            <w:r w:rsidR="00D53D50">
              <w:rPr>
                <w:rFonts w:asciiTheme="minorHAnsi" w:hAnsiTheme="minorHAnsi" w:cstheme="minorHAnsi"/>
                <w:color w:val="000000"/>
                <w:sz w:val="20"/>
              </w:rPr>
              <w:t>.</w:t>
            </w:r>
            <w:r>
              <w:rPr>
                <w:rFonts w:asciiTheme="minorHAnsi" w:hAnsiTheme="minorHAnsi" w:cstheme="minorHAnsi"/>
                <w:color w:val="000000"/>
                <w:sz w:val="20"/>
              </w:rPr>
              <w:t>)</w:t>
            </w:r>
          </w:p>
        </w:tc>
        <w:tc>
          <w:tcPr>
            <w:tcW w:w="1134" w:type="dxa"/>
            <w:tcBorders>
              <w:top w:val="single" w:sz="4" w:space="0" w:color="auto"/>
              <w:left w:val="nil"/>
              <w:bottom w:val="single" w:sz="4" w:space="0" w:color="auto"/>
              <w:right w:val="nil"/>
            </w:tcBorders>
            <w:shd w:val="clear" w:color="auto" w:fill="auto"/>
            <w:noWrap/>
            <w:vAlign w:val="center"/>
          </w:tcPr>
          <w:p w14:paraId="7068C899" w14:textId="29EE4C03" w:rsidR="00D6329B" w:rsidRPr="008154C2" w:rsidRDefault="009E0FDF" w:rsidP="00691A8E">
            <w:pPr>
              <w:spacing w:before="240" w:after="0" w:line="240" w:lineRule="auto"/>
              <w:jc w:val="right"/>
              <w:rPr>
                <w:rFonts w:asciiTheme="minorHAnsi" w:hAnsiTheme="minorHAnsi" w:cstheme="minorHAnsi"/>
                <w:color w:val="000000"/>
                <w:sz w:val="20"/>
              </w:rPr>
            </w:pPr>
            <w:r>
              <w:rPr>
                <w:rFonts w:asciiTheme="minorHAnsi" w:hAnsiTheme="minorHAnsi" w:cstheme="minorHAnsi"/>
                <w:color w:val="000000"/>
                <w:sz w:val="20"/>
              </w:rPr>
              <w:t>(</w:t>
            </w:r>
            <w:r w:rsidR="00D6329B">
              <w:rPr>
                <w:rFonts w:asciiTheme="minorHAnsi" w:hAnsiTheme="minorHAnsi" w:cstheme="minorHAnsi"/>
                <w:color w:val="000000"/>
                <w:sz w:val="20"/>
              </w:rPr>
              <w:t>%</w:t>
            </w:r>
            <w:r>
              <w:rPr>
                <w:rFonts w:asciiTheme="minorHAnsi" w:hAnsiTheme="minorHAnsi" w:cstheme="minorHAnsi"/>
                <w:color w:val="000000"/>
                <w:sz w:val="20"/>
              </w:rPr>
              <w:t>)</w:t>
            </w:r>
          </w:p>
        </w:tc>
        <w:tc>
          <w:tcPr>
            <w:tcW w:w="1418" w:type="dxa"/>
            <w:tcBorders>
              <w:top w:val="single" w:sz="4" w:space="0" w:color="auto"/>
              <w:left w:val="nil"/>
              <w:bottom w:val="single" w:sz="4" w:space="0" w:color="auto"/>
              <w:right w:val="nil"/>
            </w:tcBorders>
            <w:shd w:val="clear" w:color="auto" w:fill="auto"/>
            <w:noWrap/>
            <w:vAlign w:val="bottom"/>
          </w:tcPr>
          <w:p w14:paraId="22FCAA37" w14:textId="325292BD" w:rsidR="00D6329B" w:rsidRPr="008154C2" w:rsidRDefault="009E0FDF" w:rsidP="00691A8E">
            <w:pPr>
              <w:spacing w:before="240" w:after="0" w:line="240" w:lineRule="auto"/>
              <w:jc w:val="right"/>
              <w:rPr>
                <w:rFonts w:asciiTheme="minorHAnsi" w:hAnsiTheme="minorHAnsi" w:cstheme="minorHAnsi"/>
                <w:color w:val="000000"/>
                <w:sz w:val="20"/>
              </w:rPr>
            </w:pPr>
            <w:r>
              <w:rPr>
                <w:rFonts w:asciiTheme="minorHAnsi" w:hAnsiTheme="minorHAnsi" w:cstheme="minorHAnsi"/>
                <w:color w:val="000000"/>
                <w:sz w:val="20"/>
              </w:rPr>
              <w:t>(</w:t>
            </w:r>
            <w:r w:rsidR="009421E8">
              <w:rPr>
                <w:rFonts w:asciiTheme="minorHAnsi" w:hAnsiTheme="minorHAnsi" w:cstheme="minorHAnsi"/>
                <w:color w:val="000000"/>
                <w:sz w:val="20"/>
              </w:rPr>
              <w:t>%</w:t>
            </w:r>
            <w:r>
              <w:rPr>
                <w:rFonts w:asciiTheme="minorHAnsi" w:hAnsiTheme="minorHAnsi" w:cstheme="minorHAnsi"/>
                <w:color w:val="000000"/>
                <w:sz w:val="20"/>
              </w:rPr>
              <w:t>)</w:t>
            </w:r>
          </w:p>
        </w:tc>
        <w:tc>
          <w:tcPr>
            <w:tcW w:w="1190" w:type="dxa"/>
            <w:tcBorders>
              <w:top w:val="single" w:sz="4" w:space="0" w:color="auto"/>
              <w:left w:val="nil"/>
              <w:bottom w:val="single" w:sz="4" w:space="0" w:color="auto"/>
              <w:right w:val="nil"/>
            </w:tcBorders>
            <w:shd w:val="clear" w:color="auto" w:fill="auto"/>
            <w:noWrap/>
            <w:vAlign w:val="bottom"/>
          </w:tcPr>
          <w:p w14:paraId="521AB40E" w14:textId="3C9F4190" w:rsidR="00D6329B" w:rsidRPr="008154C2" w:rsidRDefault="009E0FDF" w:rsidP="00691A8E">
            <w:pPr>
              <w:spacing w:before="240" w:after="0" w:line="240" w:lineRule="auto"/>
              <w:jc w:val="right"/>
              <w:rPr>
                <w:rFonts w:asciiTheme="minorHAnsi" w:hAnsiTheme="minorHAnsi" w:cstheme="minorHAnsi"/>
                <w:color w:val="000000"/>
                <w:sz w:val="20"/>
              </w:rPr>
            </w:pPr>
            <w:r>
              <w:rPr>
                <w:rFonts w:asciiTheme="minorHAnsi" w:hAnsiTheme="minorHAnsi" w:cstheme="minorHAnsi"/>
                <w:color w:val="000000"/>
                <w:sz w:val="20"/>
              </w:rPr>
              <w:t>(</w:t>
            </w:r>
            <w:r w:rsidR="00D6329B">
              <w:rPr>
                <w:rFonts w:asciiTheme="minorHAnsi" w:hAnsiTheme="minorHAnsi" w:cstheme="minorHAnsi"/>
                <w:color w:val="000000"/>
                <w:sz w:val="20"/>
              </w:rPr>
              <w:t>days</w:t>
            </w:r>
            <w:r>
              <w:rPr>
                <w:rFonts w:asciiTheme="minorHAnsi" w:hAnsiTheme="minorHAnsi" w:cstheme="minorHAnsi"/>
                <w:color w:val="000000"/>
                <w:sz w:val="20"/>
              </w:rPr>
              <w:t>)</w:t>
            </w:r>
          </w:p>
        </w:tc>
        <w:tc>
          <w:tcPr>
            <w:tcW w:w="1219" w:type="dxa"/>
            <w:tcBorders>
              <w:top w:val="single" w:sz="4" w:space="0" w:color="auto"/>
              <w:left w:val="nil"/>
              <w:bottom w:val="single" w:sz="4" w:space="0" w:color="auto"/>
              <w:right w:val="nil"/>
            </w:tcBorders>
            <w:shd w:val="clear" w:color="auto" w:fill="auto"/>
            <w:noWrap/>
            <w:vAlign w:val="bottom"/>
          </w:tcPr>
          <w:p w14:paraId="657A6024" w14:textId="4D3F3653" w:rsidR="00D6329B" w:rsidRPr="008154C2" w:rsidRDefault="009E0FDF" w:rsidP="00691A8E">
            <w:pPr>
              <w:spacing w:before="240" w:after="0" w:line="240" w:lineRule="auto"/>
              <w:jc w:val="right"/>
              <w:rPr>
                <w:rFonts w:asciiTheme="minorHAnsi" w:hAnsiTheme="minorHAnsi" w:cstheme="minorHAnsi"/>
                <w:color w:val="000000"/>
                <w:sz w:val="20"/>
              </w:rPr>
            </w:pPr>
            <w:r>
              <w:rPr>
                <w:rFonts w:asciiTheme="minorHAnsi" w:hAnsiTheme="minorHAnsi" w:cstheme="minorHAnsi"/>
                <w:color w:val="000000"/>
                <w:sz w:val="20"/>
              </w:rPr>
              <w:t>(</w:t>
            </w:r>
            <w:r w:rsidR="00565605">
              <w:rPr>
                <w:rFonts w:asciiTheme="minorHAnsi" w:hAnsiTheme="minorHAnsi" w:cstheme="minorHAnsi"/>
                <w:color w:val="000000"/>
                <w:sz w:val="20"/>
              </w:rPr>
              <w:t>%</w:t>
            </w:r>
            <w:r>
              <w:rPr>
                <w:rFonts w:asciiTheme="minorHAnsi" w:hAnsiTheme="minorHAnsi" w:cstheme="minorHAnsi"/>
                <w:color w:val="000000"/>
                <w:sz w:val="20"/>
              </w:rPr>
              <w:t>)</w:t>
            </w:r>
          </w:p>
        </w:tc>
      </w:tr>
      <w:tr w:rsidR="00D6329B" w:rsidRPr="00D27FF7" w14:paraId="542BA83C" w14:textId="77777777" w:rsidTr="008B24A2">
        <w:trPr>
          <w:trHeight w:val="488"/>
        </w:trPr>
        <w:tc>
          <w:tcPr>
            <w:tcW w:w="426" w:type="dxa"/>
            <w:tcBorders>
              <w:top w:val="single" w:sz="4" w:space="0" w:color="auto"/>
              <w:left w:val="nil"/>
              <w:bottom w:val="nil"/>
              <w:right w:val="nil"/>
            </w:tcBorders>
            <w:shd w:val="clear" w:color="auto" w:fill="auto"/>
            <w:noWrap/>
            <w:vAlign w:val="center"/>
            <w:hideMark/>
          </w:tcPr>
          <w:p w14:paraId="72C90704" w14:textId="77777777" w:rsidR="00D6329B" w:rsidRPr="008154C2" w:rsidRDefault="00D6329B" w:rsidP="00D6329B">
            <w:pPr>
              <w:spacing w:after="0" w:line="240" w:lineRule="auto"/>
              <w:rPr>
                <w:rFonts w:asciiTheme="minorHAnsi" w:hAnsiTheme="minorHAnsi" w:cstheme="minorHAnsi"/>
                <w:color w:val="000000"/>
                <w:sz w:val="20"/>
              </w:rPr>
            </w:pPr>
            <w:r w:rsidRPr="008154C2">
              <w:rPr>
                <w:rFonts w:asciiTheme="minorHAnsi" w:hAnsiTheme="minorHAnsi" w:cstheme="minorHAnsi"/>
                <w:color w:val="000000"/>
                <w:sz w:val="20"/>
              </w:rPr>
              <w:t>1</w:t>
            </w:r>
          </w:p>
        </w:tc>
        <w:tc>
          <w:tcPr>
            <w:tcW w:w="2551" w:type="dxa"/>
            <w:tcBorders>
              <w:top w:val="single" w:sz="4" w:space="0" w:color="auto"/>
              <w:left w:val="nil"/>
              <w:bottom w:val="nil"/>
              <w:right w:val="nil"/>
            </w:tcBorders>
            <w:shd w:val="clear" w:color="auto" w:fill="auto"/>
            <w:noWrap/>
            <w:vAlign w:val="center"/>
            <w:hideMark/>
          </w:tcPr>
          <w:p w14:paraId="251F0869" w14:textId="6CF0F903" w:rsidR="00D6329B" w:rsidRPr="008D0889" w:rsidRDefault="00D6329B" w:rsidP="00D6329B">
            <w:pPr>
              <w:spacing w:after="0" w:line="240" w:lineRule="auto"/>
              <w:rPr>
                <w:rFonts w:asciiTheme="minorHAnsi" w:hAnsiTheme="minorHAnsi" w:cstheme="minorHAnsi"/>
                <w:b/>
                <w:bCs/>
                <w:color w:val="000000"/>
                <w:sz w:val="20"/>
              </w:rPr>
            </w:pPr>
            <w:r w:rsidRPr="008D0889">
              <w:rPr>
                <w:rFonts w:asciiTheme="minorHAnsi" w:hAnsiTheme="minorHAnsi" w:cstheme="minorHAnsi"/>
                <w:b/>
                <w:bCs/>
                <w:color w:val="000000"/>
                <w:sz w:val="20"/>
              </w:rPr>
              <w:t xml:space="preserve">Accommodation </w:t>
            </w:r>
            <w:r w:rsidR="00F21127">
              <w:rPr>
                <w:rFonts w:asciiTheme="minorHAnsi" w:hAnsiTheme="minorHAnsi" w:cstheme="minorHAnsi"/>
                <w:b/>
                <w:bCs/>
                <w:color w:val="000000"/>
                <w:sz w:val="20"/>
              </w:rPr>
              <w:t>&amp;</w:t>
            </w:r>
            <w:r w:rsidRPr="008D0889">
              <w:rPr>
                <w:rFonts w:asciiTheme="minorHAnsi" w:hAnsiTheme="minorHAnsi" w:cstheme="minorHAnsi"/>
                <w:b/>
                <w:bCs/>
                <w:color w:val="000000"/>
                <w:sz w:val="20"/>
              </w:rPr>
              <w:t xml:space="preserve"> Food Services</w:t>
            </w:r>
          </w:p>
        </w:tc>
        <w:tc>
          <w:tcPr>
            <w:tcW w:w="1134" w:type="dxa"/>
            <w:tcBorders>
              <w:top w:val="single" w:sz="4" w:space="0" w:color="auto"/>
              <w:left w:val="nil"/>
              <w:bottom w:val="nil"/>
              <w:right w:val="nil"/>
            </w:tcBorders>
            <w:vAlign w:val="center"/>
          </w:tcPr>
          <w:p w14:paraId="085D8E12" w14:textId="01CAD61B" w:rsidR="00D6329B" w:rsidRPr="008D0889" w:rsidRDefault="00D6329B" w:rsidP="00691A8E">
            <w:pPr>
              <w:spacing w:after="0" w:line="240" w:lineRule="auto"/>
              <w:jc w:val="right"/>
              <w:rPr>
                <w:rFonts w:asciiTheme="minorHAnsi" w:hAnsiTheme="minorHAnsi" w:cstheme="minorHAnsi"/>
                <w:b/>
                <w:bCs/>
                <w:color w:val="000000"/>
                <w:sz w:val="20"/>
              </w:rPr>
            </w:pPr>
            <w:r w:rsidRPr="008D0889">
              <w:rPr>
                <w:rFonts w:asciiTheme="minorHAnsi" w:hAnsiTheme="minorHAnsi" w:cstheme="minorHAnsi"/>
                <w:b/>
                <w:bCs/>
                <w:color w:val="000000"/>
                <w:sz w:val="20"/>
              </w:rPr>
              <w:t xml:space="preserve">130 </w:t>
            </w:r>
          </w:p>
        </w:tc>
        <w:tc>
          <w:tcPr>
            <w:tcW w:w="1134" w:type="dxa"/>
            <w:tcBorders>
              <w:top w:val="single" w:sz="4" w:space="0" w:color="auto"/>
              <w:left w:val="nil"/>
              <w:bottom w:val="nil"/>
              <w:right w:val="nil"/>
            </w:tcBorders>
            <w:shd w:val="clear" w:color="auto" w:fill="auto"/>
            <w:noWrap/>
            <w:vAlign w:val="center"/>
            <w:hideMark/>
          </w:tcPr>
          <w:p w14:paraId="3292639C" w14:textId="77777777" w:rsidR="00D6329B" w:rsidRPr="008D0889" w:rsidRDefault="00D6329B" w:rsidP="00691A8E">
            <w:pPr>
              <w:spacing w:after="0" w:line="240" w:lineRule="auto"/>
              <w:jc w:val="right"/>
              <w:rPr>
                <w:rFonts w:asciiTheme="minorHAnsi" w:hAnsiTheme="minorHAnsi" w:cstheme="minorHAnsi"/>
                <w:b/>
                <w:bCs/>
                <w:color w:val="000000"/>
                <w:sz w:val="20"/>
              </w:rPr>
            </w:pPr>
            <w:r w:rsidRPr="008D0889">
              <w:rPr>
                <w:rFonts w:asciiTheme="minorHAnsi" w:hAnsiTheme="minorHAnsi" w:cstheme="minorHAnsi"/>
                <w:b/>
                <w:bCs/>
                <w:color w:val="000000"/>
                <w:sz w:val="20"/>
              </w:rPr>
              <w:t>1.3%</w:t>
            </w:r>
          </w:p>
        </w:tc>
        <w:tc>
          <w:tcPr>
            <w:tcW w:w="1418" w:type="dxa"/>
            <w:tcBorders>
              <w:top w:val="single" w:sz="4" w:space="0" w:color="auto"/>
              <w:left w:val="nil"/>
              <w:bottom w:val="nil"/>
              <w:right w:val="nil"/>
            </w:tcBorders>
            <w:shd w:val="clear" w:color="auto" w:fill="auto"/>
            <w:noWrap/>
            <w:vAlign w:val="center"/>
            <w:hideMark/>
          </w:tcPr>
          <w:p w14:paraId="7C0EEA37" w14:textId="77777777" w:rsidR="00D6329B" w:rsidRPr="008D0889" w:rsidRDefault="00D6329B" w:rsidP="00691A8E">
            <w:pPr>
              <w:spacing w:after="0" w:line="240" w:lineRule="auto"/>
              <w:jc w:val="right"/>
              <w:rPr>
                <w:rFonts w:asciiTheme="minorHAnsi" w:hAnsiTheme="minorHAnsi" w:cstheme="minorHAnsi"/>
                <w:b/>
                <w:bCs/>
                <w:color w:val="000000"/>
                <w:sz w:val="20"/>
              </w:rPr>
            </w:pPr>
            <w:r w:rsidRPr="008D0889">
              <w:rPr>
                <w:rFonts w:asciiTheme="minorHAnsi" w:hAnsiTheme="minorHAnsi" w:cstheme="minorHAnsi"/>
                <w:b/>
                <w:bCs/>
                <w:color w:val="000000"/>
                <w:sz w:val="20"/>
              </w:rPr>
              <w:t>34%</w:t>
            </w:r>
          </w:p>
        </w:tc>
        <w:tc>
          <w:tcPr>
            <w:tcW w:w="1190" w:type="dxa"/>
            <w:tcBorders>
              <w:top w:val="single" w:sz="4" w:space="0" w:color="auto"/>
              <w:left w:val="nil"/>
              <w:bottom w:val="nil"/>
              <w:right w:val="nil"/>
            </w:tcBorders>
            <w:shd w:val="clear" w:color="auto" w:fill="auto"/>
            <w:noWrap/>
            <w:vAlign w:val="center"/>
            <w:hideMark/>
          </w:tcPr>
          <w:p w14:paraId="633C4A25" w14:textId="77777777" w:rsidR="00D6329B" w:rsidRPr="008D0889" w:rsidRDefault="00D6329B" w:rsidP="00691A8E">
            <w:pPr>
              <w:spacing w:after="0" w:line="240" w:lineRule="auto"/>
              <w:jc w:val="right"/>
              <w:rPr>
                <w:rFonts w:asciiTheme="minorHAnsi" w:hAnsiTheme="minorHAnsi" w:cstheme="minorHAnsi"/>
                <w:b/>
                <w:bCs/>
                <w:color w:val="000000"/>
                <w:sz w:val="20"/>
              </w:rPr>
            </w:pPr>
            <w:r w:rsidRPr="008D0889">
              <w:rPr>
                <w:rFonts w:asciiTheme="minorHAnsi" w:hAnsiTheme="minorHAnsi" w:cstheme="minorHAnsi"/>
                <w:b/>
                <w:bCs/>
                <w:color w:val="000000"/>
                <w:sz w:val="20"/>
              </w:rPr>
              <w:t>33</w:t>
            </w:r>
          </w:p>
        </w:tc>
        <w:tc>
          <w:tcPr>
            <w:tcW w:w="1219" w:type="dxa"/>
            <w:tcBorders>
              <w:top w:val="single" w:sz="4" w:space="0" w:color="auto"/>
              <w:left w:val="nil"/>
              <w:bottom w:val="nil"/>
              <w:right w:val="nil"/>
            </w:tcBorders>
            <w:shd w:val="clear" w:color="auto" w:fill="auto"/>
            <w:noWrap/>
            <w:vAlign w:val="center"/>
            <w:hideMark/>
          </w:tcPr>
          <w:p w14:paraId="1AF56B8C" w14:textId="77777777" w:rsidR="00D6329B" w:rsidRPr="008D0889" w:rsidRDefault="00D6329B" w:rsidP="00691A8E">
            <w:pPr>
              <w:spacing w:after="0" w:line="240" w:lineRule="auto"/>
              <w:jc w:val="right"/>
              <w:rPr>
                <w:rFonts w:asciiTheme="minorHAnsi" w:hAnsiTheme="minorHAnsi" w:cstheme="minorHAnsi"/>
                <w:b/>
                <w:bCs/>
                <w:color w:val="000000"/>
                <w:sz w:val="20"/>
              </w:rPr>
            </w:pPr>
            <w:r w:rsidRPr="008D0889">
              <w:rPr>
                <w:rFonts w:asciiTheme="minorHAnsi" w:hAnsiTheme="minorHAnsi" w:cstheme="minorHAnsi"/>
                <w:b/>
                <w:bCs/>
                <w:color w:val="000000"/>
                <w:sz w:val="20"/>
              </w:rPr>
              <w:t>81%</w:t>
            </w:r>
          </w:p>
        </w:tc>
      </w:tr>
      <w:tr w:rsidR="00D6329B" w:rsidRPr="00D27FF7" w14:paraId="53DB78EE" w14:textId="77777777" w:rsidTr="008B24A2">
        <w:trPr>
          <w:trHeight w:val="488"/>
        </w:trPr>
        <w:tc>
          <w:tcPr>
            <w:tcW w:w="426" w:type="dxa"/>
            <w:tcBorders>
              <w:top w:val="nil"/>
              <w:left w:val="nil"/>
              <w:bottom w:val="nil"/>
              <w:right w:val="nil"/>
            </w:tcBorders>
            <w:shd w:val="clear" w:color="auto" w:fill="D3D3D3" w:themeFill="background2" w:themeFillShade="E6"/>
            <w:noWrap/>
            <w:vAlign w:val="center"/>
            <w:hideMark/>
          </w:tcPr>
          <w:p w14:paraId="29E1DF7D" w14:textId="77777777" w:rsidR="00D6329B" w:rsidRPr="008154C2" w:rsidRDefault="00D6329B" w:rsidP="006C7920">
            <w:pPr>
              <w:spacing w:after="0" w:line="480" w:lineRule="auto"/>
              <w:rPr>
                <w:rFonts w:asciiTheme="minorHAnsi" w:hAnsiTheme="minorHAnsi" w:cstheme="minorHAnsi"/>
                <w:color w:val="000000"/>
                <w:sz w:val="20"/>
              </w:rPr>
            </w:pPr>
            <w:r w:rsidRPr="008154C2">
              <w:rPr>
                <w:rFonts w:asciiTheme="minorHAnsi" w:hAnsiTheme="minorHAnsi" w:cstheme="minorHAnsi"/>
                <w:color w:val="000000"/>
                <w:sz w:val="20"/>
              </w:rPr>
              <w:t>2</w:t>
            </w:r>
          </w:p>
        </w:tc>
        <w:tc>
          <w:tcPr>
            <w:tcW w:w="2551" w:type="dxa"/>
            <w:tcBorders>
              <w:top w:val="nil"/>
              <w:left w:val="nil"/>
              <w:bottom w:val="nil"/>
              <w:right w:val="nil"/>
            </w:tcBorders>
            <w:shd w:val="clear" w:color="auto" w:fill="D3D3D3" w:themeFill="background2" w:themeFillShade="E6"/>
            <w:noWrap/>
            <w:vAlign w:val="center"/>
            <w:hideMark/>
          </w:tcPr>
          <w:p w14:paraId="59478225" w14:textId="7CC9378C" w:rsidR="00D6329B" w:rsidRPr="008D0889" w:rsidRDefault="00D6329B" w:rsidP="00D6329B">
            <w:pPr>
              <w:spacing w:after="0" w:line="240" w:lineRule="auto"/>
              <w:rPr>
                <w:rFonts w:asciiTheme="minorHAnsi" w:hAnsiTheme="minorHAnsi" w:cstheme="minorHAnsi"/>
                <w:b/>
                <w:bCs/>
                <w:color w:val="000000"/>
                <w:sz w:val="20"/>
              </w:rPr>
            </w:pPr>
            <w:r w:rsidRPr="008D0889">
              <w:rPr>
                <w:rFonts w:asciiTheme="minorHAnsi" w:hAnsiTheme="minorHAnsi" w:cstheme="minorHAnsi"/>
                <w:b/>
                <w:bCs/>
                <w:color w:val="000000"/>
                <w:sz w:val="20"/>
              </w:rPr>
              <w:t xml:space="preserve">Administrative </w:t>
            </w:r>
            <w:r w:rsidR="00F21127">
              <w:rPr>
                <w:rFonts w:asciiTheme="minorHAnsi" w:hAnsiTheme="minorHAnsi" w:cstheme="minorHAnsi"/>
                <w:b/>
                <w:bCs/>
                <w:color w:val="000000"/>
                <w:sz w:val="20"/>
              </w:rPr>
              <w:t>&amp;</w:t>
            </w:r>
            <w:r w:rsidRPr="008D0889">
              <w:rPr>
                <w:rFonts w:asciiTheme="minorHAnsi" w:hAnsiTheme="minorHAnsi" w:cstheme="minorHAnsi"/>
                <w:b/>
                <w:bCs/>
                <w:color w:val="000000"/>
                <w:sz w:val="20"/>
              </w:rPr>
              <w:t xml:space="preserve"> Support Services</w:t>
            </w:r>
          </w:p>
        </w:tc>
        <w:tc>
          <w:tcPr>
            <w:tcW w:w="1134" w:type="dxa"/>
            <w:tcBorders>
              <w:top w:val="nil"/>
              <w:left w:val="nil"/>
              <w:bottom w:val="nil"/>
              <w:right w:val="nil"/>
            </w:tcBorders>
            <w:shd w:val="clear" w:color="auto" w:fill="D3D3D3" w:themeFill="background2" w:themeFillShade="E6"/>
            <w:vAlign w:val="center"/>
          </w:tcPr>
          <w:p w14:paraId="1901BABE" w14:textId="5D8471F8" w:rsidR="00D6329B" w:rsidRPr="008D0889" w:rsidRDefault="00D6329B" w:rsidP="00691A8E">
            <w:pPr>
              <w:spacing w:after="0" w:line="240" w:lineRule="auto"/>
              <w:jc w:val="right"/>
              <w:rPr>
                <w:rFonts w:asciiTheme="minorHAnsi" w:hAnsiTheme="minorHAnsi" w:cstheme="minorHAnsi"/>
                <w:b/>
                <w:bCs/>
                <w:color w:val="000000"/>
                <w:sz w:val="20"/>
              </w:rPr>
            </w:pPr>
            <w:r w:rsidRPr="008D0889">
              <w:rPr>
                <w:rFonts w:asciiTheme="minorHAnsi" w:hAnsiTheme="minorHAnsi" w:cstheme="minorHAnsi"/>
                <w:b/>
                <w:bCs/>
                <w:color w:val="000000"/>
                <w:sz w:val="20"/>
              </w:rPr>
              <w:t xml:space="preserve">258 </w:t>
            </w:r>
          </w:p>
        </w:tc>
        <w:tc>
          <w:tcPr>
            <w:tcW w:w="1134" w:type="dxa"/>
            <w:tcBorders>
              <w:top w:val="nil"/>
              <w:left w:val="nil"/>
              <w:bottom w:val="nil"/>
              <w:right w:val="nil"/>
            </w:tcBorders>
            <w:shd w:val="clear" w:color="auto" w:fill="D3D3D3" w:themeFill="background2" w:themeFillShade="E6"/>
            <w:noWrap/>
            <w:vAlign w:val="center"/>
            <w:hideMark/>
          </w:tcPr>
          <w:p w14:paraId="2758A713" w14:textId="77777777" w:rsidR="00D6329B" w:rsidRPr="008D0889" w:rsidRDefault="00D6329B" w:rsidP="00691A8E">
            <w:pPr>
              <w:spacing w:after="0" w:line="240" w:lineRule="auto"/>
              <w:jc w:val="right"/>
              <w:rPr>
                <w:rFonts w:asciiTheme="minorHAnsi" w:hAnsiTheme="minorHAnsi" w:cstheme="minorHAnsi"/>
                <w:b/>
                <w:bCs/>
                <w:color w:val="000000"/>
                <w:sz w:val="20"/>
              </w:rPr>
            </w:pPr>
            <w:r w:rsidRPr="008D0889">
              <w:rPr>
                <w:rFonts w:asciiTheme="minorHAnsi" w:hAnsiTheme="minorHAnsi" w:cstheme="minorHAnsi"/>
                <w:b/>
                <w:bCs/>
                <w:color w:val="000000"/>
                <w:sz w:val="20"/>
              </w:rPr>
              <w:t>2.7%</w:t>
            </w:r>
          </w:p>
        </w:tc>
        <w:tc>
          <w:tcPr>
            <w:tcW w:w="1418" w:type="dxa"/>
            <w:tcBorders>
              <w:top w:val="nil"/>
              <w:left w:val="nil"/>
              <w:bottom w:val="nil"/>
              <w:right w:val="nil"/>
            </w:tcBorders>
            <w:shd w:val="clear" w:color="auto" w:fill="D3D3D3" w:themeFill="background2" w:themeFillShade="E6"/>
            <w:noWrap/>
            <w:vAlign w:val="center"/>
            <w:hideMark/>
          </w:tcPr>
          <w:p w14:paraId="3354C909" w14:textId="77777777" w:rsidR="00D6329B" w:rsidRPr="008D0889" w:rsidRDefault="00D6329B" w:rsidP="00691A8E">
            <w:pPr>
              <w:spacing w:after="0" w:line="240" w:lineRule="auto"/>
              <w:jc w:val="right"/>
              <w:rPr>
                <w:rFonts w:asciiTheme="minorHAnsi" w:hAnsiTheme="minorHAnsi" w:cstheme="minorHAnsi"/>
                <w:b/>
                <w:bCs/>
                <w:color w:val="000000"/>
                <w:sz w:val="20"/>
              </w:rPr>
            </w:pPr>
            <w:r w:rsidRPr="008D0889">
              <w:rPr>
                <w:rFonts w:asciiTheme="minorHAnsi" w:hAnsiTheme="minorHAnsi" w:cstheme="minorHAnsi"/>
                <w:b/>
                <w:bCs/>
                <w:color w:val="000000"/>
                <w:sz w:val="20"/>
              </w:rPr>
              <w:t>40%</w:t>
            </w:r>
          </w:p>
        </w:tc>
        <w:tc>
          <w:tcPr>
            <w:tcW w:w="1190" w:type="dxa"/>
            <w:tcBorders>
              <w:top w:val="nil"/>
              <w:left w:val="nil"/>
              <w:bottom w:val="nil"/>
              <w:right w:val="nil"/>
            </w:tcBorders>
            <w:shd w:val="clear" w:color="auto" w:fill="D3D3D3" w:themeFill="background2" w:themeFillShade="E6"/>
            <w:noWrap/>
            <w:vAlign w:val="center"/>
            <w:hideMark/>
          </w:tcPr>
          <w:p w14:paraId="56B12D18" w14:textId="77777777" w:rsidR="00D6329B" w:rsidRPr="008D0889" w:rsidRDefault="00D6329B" w:rsidP="00691A8E">
            <w:pPr>
              <w:spacing w:after="0" w:line="240" w:lineRule="auto"/>
              <w:jc w:val="right"/>
              <w:rPr>
                <w:rFonts w:asciiTheme="minorHAnsi" w:hAnsiTheme="minorHAnsi" w:cstheme="minorHAnsi"/>
                <w:b/>
                <w:bCs/>
                <w:color w:val="000000"/>
                <w:sz w:val="20"/>
              </w:rPr>
            </w:pPr>
            <w:r w:rsidRPr="008D0889">
              <w:rPr>
                <w:rFonts w:asciiTheme="minorHAnsi" w:hAnsiTheme="minorHAnsi" w:cstheme="minorHAnsi"/>
                <w:b/>
                <w:bCs/>
                <w:color w:val="000000"/>
                <w:sz w:val="20"/>
              </w:rPr>
              <w:t>30</w:t>
            </w:r>
          </w:p>
        </w:tc>
        <w:tc>
          <w:tcPr>
            <w:tcW w:w="1219" w:type="dxa"/>
            <w:tcBorders>
              <w:top w:val="nil"/>
              <w:left w:val="nil"/>
              <w:bottom w:val="nil"/>
              <w:right w:val="nil"/>
            </w:tcBorders>
            <w:shd w:val="clear" w:color="auto" w:fill="D3D3D3" w:themeFill="background2" w:themeFillShade="E6"/>
            <w:noWrap/>
            <w:vAlign w:val="center"/>
            <w:hideMark/>
          </w:tcPr>
          <w:p w14:paraId="661BCEDA" w14:textId="77777777" w:rsidR="00D6329B" w:rsidRPr="008D0889" w:rsidRDefault="00D6329B" w:rsidP="00691A8E">
            <w:pPr>
              <w:spacing w:after="0" w:line="240" w:lineRule="auto"/>
              <w:jc w:val="right"/>
              <w:rPr>
                <w:rFonts w:asciiTheme="minorHAnsi" w:hAnsiTheme="minorHAnsi" w:cstheme="minorHAnsi"/>
                <w:b/>
                <w:bCs/>
                <w:color w:val="000000"/>
                <w:sz w:val="20"/>
              </w:rPr>
            </w:pPr>
            <w:r w:rsidRPr="008D0889">
              <w:rPr>
                <w:rFonts w:asciiTheme="minorHAnsi" w:hAnsiTheme="minorHAnsi" w:cstheme="minorHAnsi"/>
                <w:b/>
                <w:bCs/>
                <w:color w:val="000000"/>
                <w:sz w:val="20"/>
              </w:rPr>
              <w:t>79%</w:t>
            </w:r>
          </w:p>
        </w:tc>
      </w:tr>
      <w:tr w:rsidR="00D6329B" w:rsidRPr="00D27FF7" w14:paraId="7C5266D2" w14:textId="77777777" w:rsidTr="008B24A2">
        <w:trPr>
          <w:trHeight w:val="488"/>
        </w:trPr>
        <w:tc>
          <w:tcPr>
            <w:tcW w:w="426" w:type="dxa"/>
            <w:tcBorders>
              <w:top w:val="nil"/>
              <w:left w:val="nil"/>
              <w:bottom w:val="nil"/>
              <w:right w:val="nil"/>
            </w:tcBorders>
            <w:shd w:val="clear" w:color="auto" w:fill="auto"/>
            <w:noWrap/>
            <w:vAlign w:val="center"/>
            <w:hideMark/>
          </w:tcPr>
          <w:p w14:paraId="25BB2658" w14:textId="77777777" w:rsidR="00D6329B" w:rsidRPr="008154C2" w:rsidRDefault="00D6329B" w:rsidP="00D6329B">
            <w:pPr>
              <w:spacing w:after="0" w:line="240" w:lineRule="auto"/>
              <w:rPr>
                <w:rFonts w:asciiTheme="minorHAnsi" w:hAnsiTheme="minorHAnsi" w:cstheme="minorHAnsi"/>
                <w:color w:val="000000"/>
                <w:sz w:val="20"/>
              </w:rPr>
            </w:pPr>
            <w:r w:rsidRPr="008154C2">
              <w:rPr>
                <w:rFonts w:asciiTheme="minorHAnsi" w:hAnsiTheme="minorHAnsi" w:cstheme="minorHAnsi"/>
                <w:color w:val="000000"/>
                <w:sz w:val="20"/>
              </w:rPr>
              <w:t>3</w:t>
            </w:r>
          </w:p>
        </w:tc>
        <w:tc>
          <w:tcPr>
            <w:tcW w:w="2551" w:type="dxa"/>
            <w:tcBorders>
              <w:top w:val="nil"/>
              <w:left w:val="nil"/>
              <w:bottom w:val="nil"/>
              <w:right w:val="nil"/>
            </w:tcBorders>
            <w:shd w:val="clear" w:color="auto" w:fill="auto"/>
            <w:noWrap/>
            <w:vAlign w:val="center"/>
            <w:hideMark/>
          </w:tcPr>
          <w:p w14:paraId="17BAB651" w14:textId="6A981535" w:rsidR="00D6329B" w:rsidRPr="008D0889" w:rsidRDefault="00D6329B" w:rsidP="00D6329B">
            <w:pPr>
              <w:spacing w:after="0" w:line="240" w:lineRule="auto"/>
              <w:rPr>
                <w:rFonts w:asciiTheme="minorHAnsi" w:hAnsiTheme="minorHAnsi" w:cstheme="minorHAnsi"/>
                <w:b/>
                <w:bCs/>
                <w:color w:val="000000"/>
                <w:sz w:val="20"/>
              </w:rPr>
            </w:pPr>
            <w:r w:rsidRPr="008D0889">
              <w:rPr>
                <w:rFonts w:asciiTheme="minorHAnsi" w:hAnsiTheme="minorHAnsi" w:cstheme="minorHAnsi"/>
                <w:b/>
                <w:bCs/>
                <w:color w:val="000000"/>
                <w:sz w:val="20"/>
              </w:rPr>
              <w:t>Agriculture, Forestry &amp; Fishing</w:t>
            </w:r>
          </w:p>
        </w:tc>
        <w:tc>
          <w:tcPr>
            <w:tcW w:w="1134" w:type="dxa"/>
            <w:tcBorders>
              <w:top w:val="nil"/>
              <w:left w:val="nil"/>
              <w:bottom w:val="nil"/>
              <w:right w:val="nil"/>
            </w:tcBorders>
            <w:vAlign w:val="center"/>
          </w:tcPr>
          <w:p w14:paraId="1FB4F4A8" w14:textId="3D152A38" w:rsidR="00D6329B" w:rsidRPr="008D0889" w:rsidRDefault="00D6329B" w:rsidP="00691A8E">
            <w:pPr>
              <w:spacing w:after="0" w:line="240" w:lineRule="auto"/>
              <w:jc w:val="right"/>
              <w:rPr>
                <w:rFonts w:asciiTheme="minorHAnsi" w:hAnsiTheme="minorHAnsi" w:cstheme="minorHAnsi"/>
                <w:b/>
                <w:bCs/>
                <w:color w:val="000000"/>
                <w:sz w:val="20"/>
              </w:rPr>
            </w:pPr>
            <w:r w:rsidRPr="008D0889">
              <w:rPr>
                <w:rFonts w:asciiTheme="minorHAnsi" w:hAnsiTheme="minorHAnsi" w:cstheme="minorHAnsi"/>
                <w:b/>
                <w:bCs/>
                <w:color w:val="000000"/>
                <w:sz w:val="20"/>
              </w:rPr>
              <w:t xml:space="preserve">166 </w:t>
            </w:r>
          </w:p>
        </w:tc>
        <w:tc>
          <w:tcPr>
            <w:tcW w:w="1134" w:type="dxa"/>
            <w:tcBorders>
              <w:top w:val="nil"/>
              <w:left w:val="nil"/>
              <w:bottom w:val="nil"/>
              <w:right w:val="nil"/>
            </w:tcBorders>
            <w:shd w:val="clear" w:color="auto" w:fill="auto"/>
            <w:noWrap/>
            <w:vAlign w:val="center"/>
            <w:hideMark/>
          </w:tcPr>
          <w:p w14:paraId="70F10BAD" w14:textId="77777777" w:rsidR="00D6329B" w:rsidRPr="008D0889" w:rsidRDefault="00D6329B" w:rsidP="00691A8E">
            <w:pPr>
              <w:spacing w:after="0" w:line="240" w:lineRule="auto"/>
              <w:jc w:val="right"/>
              <w:rPr>
                <w:rFonts w:asciiTheme="minorHAnsi" w:hAnsiTheme="minorHAnsi" w:cstheme="minorHAnsi"/>
                <w:b/>
                <w:bCs/>
                <w:color w:val="000000"/>
                <w:sz w:val="20"/>
              </w:rPr>
            </w:pPr>
            <w:r w:rsidRPr="008D0889">
              <w:rPr>
                <w:rFonts w:asciiTheme="minorHAnsi" w:hAnsiTheme="minorHAnsi" w:cstheme="minorHAnsi"/>
                <w:b/>
                <w:bCs/>
                <w:color w:val="000000"/>
                <w:sz w:val="20"/>
              </w:rPr>
              <w:t>1.7%</w:t>
            </w:r>
          </w:p>
        </w:tc>
        <w:tc>
          <w:tcPr>
            <w:tcW w:w="1418" w:type="dxa"/>
            <w:tcBorders>
              <w:top w:val="nil"/>
              <w:left w:val="nil"/>
              <w:bottom w:val="nil"/>
              <w:right w:val="nil"/>
            </w:tcBorders>
            <w:shd w:val="clear" w:color="auto" w:fill="auto"/>
            <w:noWrap/>
            <w:vAlign w:val="center"/>
            <w:hideMark/>
          </w:tcPr>
          <w:p w14:paraId="16CA2029" w14:textId="77777777" w:rsidR="00D6329B" w:rsidRPr="008D0889" w:rsidRDefault="00D6329B" w:rsidP="00691A8E">
            <w:pPr>
              <w:spacing w:after="0" w:line="240" w:lineRule="auto"/>
              <w:jc w:val="right"/>
              <w:rPr>
                <w:rFonts w:asciiTheme="minorHAnsi" w:hAnsiTheme="minorHAnsi" w:cstheme="minorHAnsi"/>
                <w:b/>
                <w:bCs/>
                <w:color w:val="000000"/>
                <w:sz w:val="20"/>
              </w:rPr>
            </w:pPr>
            <w:r w:rsidRPr="008D0889">
              <w:rPr>
                <w:rFonts w:asciiTheme="minorHAnsi" w:hAnsiTheme="minorHAnsi" w:cstheme="minorHAnsi"/>
                <w:b/>
                <w:bCs/>
                <w:color w:val="000000"/>
                <w:sz w:val="20"/>
              </w:rPr>
              <w:t>39%</w:t>
            </w:r>
          </w:p>
        </w:tc>
        <w:tc>
          <w:tcPr>
            <w:tcW w:w="1190" w:type="dxa"/>
            <w:tcBorders>
              <w:top w:val="nil"/>
              <w:left w:val="nil"/>
              <w:bottom w:val="nil"/>
              <w:right w:val="nil"/>
            </w:tcBorders>
            <w:shd w:val="clear" w:color="auto" w:fill="auto"/>
            <w:noWrap/>
            <w:vAlign w:val="center"/>
            <w:hideMark/>
          </w:tcPr>
          <w:p w14:paraId="6340797E" w14:textId="77777777" w:rsidR="00D6329B" w:rsidRPr="008D0889" w:rsidRDefault="00D6329B" w:rsidP="00691A8E">
            <w:pPr>
              <w:spacing w:after="0" w:line="240" w:lineRule="auto"/>
              <w:jc w:val="right"/>
              <w:rPr>
                <w:rFonts w:asciiTheme="minorHAnsi" w:hAnsiTheme="minorHAnsi" w:cstheme="minorHAnsi"/>
                <w:b/>
                <w:bCs/>
                <w:color w:val="000000"/>
                <w:sz w:val="20"/>
              </w:rPr>
            </w:pPr>
            <w:r w:rsidRPr="008D0889">
              <w:rPr>
                <w:rFonts w:asciiTheme="minorHAnsi" w:hAnsiTheme="minorHAnsi" w:cstheme="minorHAnsi"/>
                <w:b/>
                <w:bCs/>
                <w:color w:val="000000"/>
                <w:sz w:val="20"/>
              </w:rPr>
              <w:t>36</w:t>
            </w:r>
          </w:p>
        </w:tc>
        <w:tc>
          <w:tcPr>
            <w:tcW w:w="1219" w:type="dxa"/>
            <w:tcBorders>
              <w:top w:val="nil"/>
              <w:left w:val="nil"/>
              <w:bottom w:val="nil"/>
              <w:right w:val="nil"/>
            </w:tcBorders>
            <w:shd w:val="clear" w:color="auto" w:fill="auto"/>
            <w:noWrap/>
            <w:vAlign w:val="center"/>
            <w:hideMark/>
          </w:tcPr>
          <w:p w14:paraId="3B81C43F" w14:textId="77777777" w:rsidR="00D6329B" w:rsidRPr="008D0889" w:rsidRDefault="00D6329B" w:rsidP="00691A8E">
            <w:pPr>
              <w:spacing w:after="0" w:line="240" w:lineRule="auto"/>
              <w:jc w:val="right"/>
              <w:rPr>
                <w:rFonts w:asciiTheme="minorHAnsi" w:hAnsiTheme="minorHAnsi" w:cstheme="minorHAnsi"/>
                <w:b/>
                <w:bCs/>
                <w:color w:val="000000"/>
                <w:sz w:val="20"/>
              </w:rPr>
            </w:pPr>
            <w:r w:rsidRPr="008D0889">
              <w:rPr>
                <w:rFonts w:asciiTheme="minorHAnsi" w:hAnsiTheme="minorHAnsi" w:cstheme="minorHAnsi"/>
                <w:b/>
                <w:bCs/>
                <w:color w:val="000000"/>
                <w:sz w:val="20"/>
              </w:rPr>
              <w:t>61%</w:t>
            </w:r>
          </w:p>
        </w:tc>
      </w:tr>
      <w:tr w:rsidR="00D6329B" w:rsidRPr="00D27FF7" w14:paraId="657754E5" w14:textId="77777777" w:rsidTr="008B24A2">
        <w:trPr>
          <w:trHeight w:val="488"/>
        </w:trPr>
        <w:tc>
          <w:tcPr>
            <w:tcW w:w="426" w:type="dxa"/>
            <w:tcBorders>
              <w:top w:val="nil"/>
              <w:left w:val="nil"/>
              <w:bottom w:val="nil"/>
              <w:right w:val="nil"/>
            </w:tcBorders>
            <w:shd w:val="clear" w:color="auto" w:fill="D3D3D3" w:themeFill="background2" w:themeFillShade="E6"/>
            <w:noWrap/>
            <w:vAlign w:val="center"/>
            <w:hideMark/>
          </w:tcPr>
          <w:p w14:paraId="003F8080" w14:textId="77777777" w:rsidR="00D6329B" w:rsidRPr="008154C2" w:rsidRDefault="00D6329B" w:rsidP="00E94859">
            <w:pPr>
              <w:spacing w:after="0" w:line="240" w:lineRule="auto"/>
              <w:rPr>
                <w:rFonts w:asciiTheme="minorHAnsi" w:hAnsiTheme="minorHAnsi" w:cstheme="minorHAnsi"/>
                <w:color w:val="000000"/>
                <w:sz w:val="20"/>
              </w:rPr>
            </w:pPr>
            <w:r w:rsidRPr="008154C2">
              <w:rPr>
                <w:rFonts w:asciiTheme="minorHAnsi" w:hAnsiTheme="minorHAnsi" w:cstheme="minorHAnsi"/>
                <w:color w:val="000000"/>
                <w:sz w:val="20"/>
              </w:rPr>
              <w:t>4</w:t>
            </w:r>
          </w:p>
        </w:tc>
        <w:tc>
          <w:tcPr>
            <w:tcW w:w="2551" w:type="dxa"/>
            <w:tcBorders>
              <w:top w:val="nil"/>
              <w:left w:val="nil"/>
              <w:bottom w:val="nil"/>
              <w:right w:val="nil"/>
            </w:tcBorders>
            <w:shd w:val="clear" w:color="auto" w:fill="D3D3D3" w:themeFill="background2" w:themeFillShade="E6"/>
            <w:noWrap/>
            <w:vAlign w:val="center"/>
            <w:hideMark/>
          </w:tcPr>
          <w:p w14:paraId="1F316BDE" w14:textId="16D7940B" w:rsidR="00D6329B" w:rsidRPr="00090C44" w:rsidRDefault="00D6329B" w:rsidP="00E94859">
            <w:pPr>
              <w:spacing w:after="0" w:line="240" w:lineRule="auto"/>
              <w:rPr>
                <w:rFonts w:asciiTheme="minorHAnsi" w:hAnsiTheme="minorHAnsi" w:cstheme="minorHAnsi"/>
                <w:b/>
                <w:bCs/>
                <w:color w:val="000000"/>
                <w:sz w:val="20"/>
              </w:rPr>
            </w:pPr>
            <w:r w:rsidRPr="00090C44">
              <w:rPr>
                <w:rFonts w:asciiTheme="minorHAnsi" w:hAnsiTheme="minorHAnsi" w:cstheme="minorHAnsi"/>
                <w:b/>
                <w:bCs/>
                <w:color w:val="000000"/>
                <w:sz w:val="20"/>
              </w:rPr>
              <w:t xml:space="preserve">Arts </w:t>
            </w:r>
            <w:r w:rsidR="00F21127">
              <w:rPr>
                <w:rFonts w:asciiTheme="minorHAnsi" w:hAnsiTheme="minorHAnsi" w:cstheme="minorHAnsi"/>
                <w:b/>
                <w:bCs/>
                <w:color w:val="000000"/>
                <w:sz w:val="20"/>
              </w:rPr>
              <w:t>&amp;</w:t>
            </w:r>
            <w:r w:rsidRPr="00090C44">
              <w:rPr>
                <w:rFonts w:asciiTheme="minorHAnsi" w:hAnsiTheme="minorHAnsi" w:cstheme="minorHAnsi"/>
                <w:b/>
                <w:bCs/>
                <w:color w:val="000000"/>
                <w:sz w:val="20"/>
              </w:rPr>
              <w:t xml:space="preserve"> Recreation Services</w:t>
            </w:r>
          </w:p>
        </w:tc>
        <w:tc>
          <w:tcPr>
            <w:tcW w:w="1134" w:type="dxa"/>
            <w:tcBorders>
              <w:top w:val="nil"/>
              <w:left w:val="nil"/>
              <w:bottom w:val="nil"/>
              <w:right w:val="nil"/>
            </w:tcBorders>
            <w:shd w:val="clear" w:color="auto" w:fill="D3D3D3" w:themeFill="background2" w:themeFillShade="E6"/>
            <w:vAlign w:val="center"/>
          </w:tcPr>
          <w:p w14:paraId="1F1D876A" w14:textId="70017FE1" w:rsidR="00D6329B" w:rsidRPr="00090C44" w:rsidRDefault="00D6329B" w:rsidP="00691A8E">
            <w:pPr>
              <w:spacing w:after="0" w:line="240" w:lineRule="auto"/>
              <w:jc w:val="right"/>
              <w:rPr>
                <w:rFonts w:asciiTheme="minorHAnsi" w:hAnsiTheme="minorHAnsi" w:cstheme="minorHAnsi"/>
                <w:b/>
                <w:bCs/>
                <w:color w:val="000000"/>
                <w:sz w:val="20"/>
              </w:rPr>
            </w:pPr>
            <w:r w:rsidRPr="00090C44">
              <w:rPr>
                <w:rFonts w:asciiTheme="minorHAnsi" w:hAnsiTheme="minorHAnsi" w:cstheme="minorHAnsi"/>
                <w:b/>
                <w:bCs/>
                <w:color w:val="000000"/>
                <w:sz w:val="20"/>
              </w:rPr>
              <w:t xml:space="preserve">119 </w:t>
            </w:r>
          </w:p>
        </w:tc>
        <w:tc>
          <w:tcPr>
            <w:tcW w:w="1134" w:type="dxa"/>
            <w:tcBorders>
              <w:top w:val="nil"/>
              <w:left w:val="nil"/>
              <w:bottom w:val="nil"/>
              <w:right w:val="nil"/>
            </w:tcBorders>
            <w:shd w:val="clear" w:color="auto" w:fill="D3D3D3" w:themeFill="background2" w:themeFillShade="E6"/>
            <w:noWrap/>
            <w:vAlign w:val="center"/>
            <w:hideMark/>
          </w:tcPr>
          <w:p w14:paraId="4603F46C" w14:textId="77777777" w:rsidR="00D6329B" w:rsidRPr="00090C44" w:rsidRDefault="00D6329B" w:rsidP="00691A8E">
            <w:pPr>
              <w:spacing w:after="0" w:line="240" w:lineRule="auto"/>
              <w:jc w:val="right"/>
              <w:rPr>
                <w:rFonts w:asciiTheme="minorHAnsi" w:hAnsiTheme="minorHAnsi" w:cstheme="minorHAnsi"/>
                <w:b/>
                <w:bCs/>
                <w:color w:val="000000"/>
                <w:sz w:val="20"/>
              </w:rPr>
            </w:pPr>
            <w:r w:rsidRPr="00090C44">
              <w:rPr>
                <w:rFonts w:asciiTheme="minorHAnsi" w:hAnsiTheme="minorHAnsi" w:cstheme="minorHAnsi"/>
                <w:b/>
                <w:bCs/>
                <w:color w:val="000000"/>
                <w:sz w:val="20"/>
              </w:rPr>
              <w:t>1.2%</w:t>
            </w:r>
          </w:p>
        </w:tc>
        <w:tc>
          <w:tcPr>
            <w:tcW w:w="1418" w:type="dxa"/>
            <w:tcBorders>
              <w:top w:val="nil"/>
              <w:left w:val="nil"/>
              <w:bottom w:val="nil"/>
              <w:right w:val="nil"/>
            </w:tcBorders>
            <w:shd w:val="clear" w:color="auto" w:fill="D3D3D3" w:themeFill="background2" w:themeFillShade="E6"/>
            <w:noWrap/>
            <w:vAlign w:val="center"/>
            <w:hideMark/>
          </w:tcPr>
          <w:p w14:paraId="353EB76B" w14:textId="77777777" w:rsidR="00D6329B" w:rsidRPr="00090C44" w:rsidRDefault="00D6329B" w:rsidP="00691A8E">
            <w:pPr>
              <w:spacing w:after="0" w:line="240" w:lineRule="auto"/>
              <w:jc w:val="right"/>
              <w:rPr>
                <w:rFonts w:asciiTheme="minorHAnsi" w:hAnsiTheme="minorHAnsi" w:cstheme="minorHAnsi"/>
                <w:b/>
                <w:bCs/>
                <w:color w:val="000000"/>
                <w:sz w:val="20"/>
              </w:rPr>
            </w:pPr>
            <w:r w:rsidRPr="00090C44">
              <w:rPr>
                <w:rFonts w:asciiTheme="minorHAnsi" w:hAnsiTheme="minorHAnsi" w:cstheme="minorHAnsi"/>
                <w:b/>
                <w:bCs/>
                <w:color w:val="000000"/>
                <w:sz w:val="20"/>
              </w:rPr>
              <w:t>35%</w:t>
            </w:r>
          </w:p>
        </w:tc>
        <w:tc>
          <w:tcPr>
            <w:tcW w:w="1190" w:type="dxa"/>
            <w:tcBorders>
              <w:top w:val="nil"/>
              <w:left w:val="nil"/>
              <w:bottom w:val="nil"/>
              <w:right w:val="nil"/>
            </w:tcBorders>
            <w:shd w:val="clear" w:color="auto" w:fill="D3D3D3" w:themeFill="background2" w:themeFillShade="E6"/>
            <w:noWrap/>
            <w:vAlign w:val="center"/>
            <w:hideMark/>
          </w:tcPr>
          <w:p w14:paraId="420F5984" w14:textId="77777777" w:rsidR="00D6329B" w:rsidRPr="00090C44" w:rsidRDefault="00D6329B" w:rsidP="00691A8E">
            <w:pPr>
              <w:spacing w:after="0" w:line="240" w:lineRule="auto"/>
              <w:jc w:val="right"/>
              <w:rPr>
                <w:rFonts w:asciiTheme="minorHAnsi" w:hAnsiTheme="minorHAnsi" w:cstheme="minorHAnsi"/>
                <w:b/>
                <w:bCs/>
                <w:color w:val="000000"/>
                <w:sz w:val="20"/>
              </w:rPr>
            </w:pPr>
            <w:r w:rsidRPr="00090C44">
              <w:rPr>
                <w:rFonts w:asciiTheme="minorHAnsi" w:hAnsiTheme="minorHAnsi" w:cstheme="minorHAnsi"/>
                <w:b/>
                <w:bCs/>
                <w:color w:val="000000"/>
                <w:sz w:val="20"/>
              </w:rPr>
              <w:t>31</w:t>
            </w:r>
          </w:p>
        </w:tc>
        <w:tc>
          <w:tcPr>
            <w:tcW w:w="1219" w:type="dxa"/>
            <w:tcBorders>
              <w:top w:val="nil"/>
              <w:left w:val="nil"/>
              <w:bottom w:val="nil"/>
              <w:right w:val="nil"/>
            </w:tcBorders>
            <w:shd w:val="clear" w:color="auto" w:fill="D3D3D3" w:themeFill="background2" w:themeFillShade="E6"/>
            <w:noWrap/>
            <w:vAlign w:val="center"/>
            <w:hideMark/>
          </w:tcPr>
          <w:p w14:paraId="61E9E808" w14:textId="77777777" w:rsidR="00D6329B" w:rsidRPr="00090C44" w:rsidRDefault="00D6329B" w:rsidP="00691A8E">
            <w:pPr>
              <w:spacing w:after="0" w:line="240" w:lineRule="auto"/>
              <w:jc w:val="right"/>
              <w:rPr>
                <w:rFonts w:asciiTheme="minorHAnsi" w:hAnsiTheme="minorHAnsi" w:cstheme="minorHAnsi"/>
                <w:b/>
                <w:bCs/>
                <w:color w:val="000000"/>
                <w:sz w:val="20"/>
              </w:rPr>
            </w:pPr>
            <w:r w:rsidRPr="00090C44">
              <w:rPr>
                <w:rFonts w:asciiTheme="minorHAnsi" w:hAnsiTheme="minorHAnsi" w:cstheme="minorHAnsi"/>
                <w:b/>
                <w:bCs/>
                <w:color w:val="000000"/>
                <w:sz w:val="20"/>
              </w:rPr>
              <w:t>80%</w:t>
            </w:r>
          </w:p>
        </w:tc>
      </w:tr>
      <w:tr w:rsidR="00D6329B" w:rsidRPr="00D27FF7" w14:paraId="42FAB2E1" w14:textId="77777777" w:rsidTr="008B24A2">
        <w:trPr>
          <w:trHeight w:val="488"/>
        </w:trPr>
        <w:tc>
          <w:tcPr>
            <w:tcW w:w="426" w:type="dxa"/>
            <w:tcBorders>
              <w:top w:val="nil"/>
              <w:left w:val="nil"/>
              <w:bottom w:val="nil"/>
              <w:right w:val="nil"/>
            </w:tcBorders>
            <w:shd w:val="clear" w:color="auto" w:fill="auto"/>
            <w:noWrap/>
            <w:vAlign w:val="center"/>
            <w:hideMark/>
          </w:tcPr>
          <w:p w14:paraId="2E00B4CD" w14:textId="77777777" w:rsidR="00D6329B" w:rsidRPr="008154C2" w:rsidRDefault="00D6329B" w:rsidP="00D6329B">
            <w:pPr>
              <w:spacing w:after="0" w:line="240" w:lineRule="auto"/>
              <w:rPr>
                <w:rFonts w:asciiTheme="minorHAnsi" w:hAnsiTheme="minorHAnsi" w:cstheme="minorHAnsi"/>
                <w:color w:val="000000"/>
                <w:sz w:val="20"/>
              </w:rPr>
            </w:pPr>
            <w:r w:rsidRPr="008154C2">
              <w:rPr>
                <w:rFonts w:asciiTheme="minorHAnsi" w:hAnsiTheme="minorHAnsi" w:cstheme="minorHAnsi"/>
                <w:color w:val="000000"/>
                <w:sz w:val="20"/>
              </w:rPr>
              <w:t>5</w:t>
            </w:r>
          </w:p>
        </w:tc>
        <w:tc>
          <w:tcPr>
            <w:tcW w:w="2551" w:type="dxa"/>
            <w:tcBorders>
              <w:top w:val="nil"/>
              <w:left w:val="nil"/>
              <w:bottom w:val="nil"/>
              <w:right w:val="nil"/>
            </w:tcBorders>
            <w:shd w:val="clear" w:color="auto" w:fill="auto"/>
            <w:noWrap/>
            <w:vAlign w:val="center"/>
            <w:hideMark/>
          </w:tcPr>
          <w:p w14:paraId="6C24ED9E" w14:textId="77777777" w:rsidR="00D6329B" w:rsidRPr="008154C2" w:rsidRDefault="00D6329B" w:rsidP="00D6329B">
            <w:pPr>
              <w:spacing w:after="0" w:line="240" w:lineRule="auto"/>
              <w:rPr>
                <w:rFonts w:asciiTheme="minorHAnsi" w:hAnsiTheme="minorHAnsi" w:cstheme="minorHAnsi"/>
                <w:color w:val="000000"/>
                <w:sz w:val="20"/>
              </w:rPr>
            </w:pPr>
            <w:r w:rsidRPr="008154C2">
              <w:rPr>
                <w:rFonts w:asciiTheme="minorHAnsi" w:hAnsiTheme="minorHAnsi" w:cstheme="minorHAnsi"/>
                <w:color w:val="000000"/>
                <w:sz w:val="20"/>
              </w:rPr>
              <w:t>Construction</w:t>
            </w:r>
          </w:p>
        </w:tc>
        <w:tc>
          <w:tcPr>
            <w:tcW w:w="1134" w:type="dxa"/>
            <w:tcBorders>
              <w:top w:val="nil"/>
              <w:left w:val="nil"/>
              <w:bottom w:val="nil"/>
              <w:right w:val="nil"/>
            </w:tcBorders>
            <w:vAlign w:val="center"/>
          </w:tcPr>
          <w:p w14:paraId="70315A79" w14:textId="0493DD44" w:rsidR="00D6329B" w:rsidRPr="008154C2" w:rsidRDefault="00D6329B" w:rsidP="00691A8E">
            <w:pPr>
              <w:spacing w:after="0" w:line="240" w:lineRule="auto"/>
              <w:jc w:val="right"/>
              <w:rPr>
                <w:rFonts w:asciiTheme="minorHAnsi" w:hAnsiTheme="minorHAnsi" w:cstheme="minorHAnsi"/>
                <w:color w:val="000000"/>
                <w:sz w:val="20"/>
              </w:rPr>
            </w:pPr>
            <w:r w:rsidRPr="008154C2">
              <w:rPr>
                <w:rFonts w:asciiTheme="minorHAnsi" w:hAnsiTheme="minorHAnsi" w:cstheme="minorHAnsi"/>
                <w:color w:val="000000"/>
                <w:sz w:val="20"/>
              </w:rPr>
              <w:t xml:space="preserve">869 </w:t>
            </w:r>
          </w:p>
        </w:tc>
        <w:tc>
          <w:tcPr>
            <w:tcW w:w="1134" w:type="dxa"/>
            <w:tcBorders>
              <w:top w:val="nil"/>
              <w:left w:val="nil"/>
              <w:bottom w:val="nil"/>
              <w:right w:val="nil"/>
            </w:tcBorders>
            <w:shd w:val="clear" w:color="auto" w:fill="auto"/>
            <w:noWrap/>
            <w:vAlign w:val="center"/>
            <w:hideMark/>
          </w:tcPr>
          <w:p w14:paraId="5FBCBBBC" w14:textId="77777777" w:rsidR="00D6329B" w:rsidRPr="008154C2" w:rsidRDefault="00D6329B" w:rsidP="00691A8E">
            <w:pPr>
              <w:spacing w:after="0" w:line="240" w:lineRule="auto"/>
              <w:jc w:val="right"/>
              <w:rPr>
                <w:rFonts w:asciiTheme="minorHAnsi" w:hAnsiTheme="minorHAnsi" w:cstheme="minorHAnsi"/>
                <w:color w:val="000000"/>
                <w:sz w:val="20"/>
              </w:rPr>
            </w:pPr>
            <w:r w:rsidRPr="008154C2">
              <w:rPr>
                <w:rFonts w:asciiTheme="minorHAnsi" w:hAnsiTheme="minorHAnsi" w:cstheme="minorHAnsi"/>
                <w:color w:val="000000"/>
                <w:sz w:val="20"/>
              </w:rPr>
              <w:t>9.0%</w:t>
            </w:r>
          </w:p>
        </w:tc>
        <w:tc>
          <w:tcPr>
            <w:tcW w:w="1418" w:type="dxa"/>
            <w:tcBorders>
              <w:top w:val="nil"/>
              <w:left w:val="nil"/>
              <w:bottom w:val="nil"/>
              <w:right w:val="nil"/>
            </w:tcBorders>
            <w:shd w:val="clear" w:color="auto" w:fill="auto"/>
            <w:noWrap/>
            <w:vAlign w:val="center"/>
            <w:hideMark/>
          </w:tcPr>
          <w:p w14:paraId="18B5F363" w14:textId="77777777" w:rsidR="00D6329B" w:rsidRPr="008154C2" w:rsidRDefault="00D6329B" w:rsidP="00691A8E">
            <w:pPr>
              <w:spacing w:after="0" w:line="240" w:lineRule="auto"/>
              <w:jc w:val="right"/>
              <w:rPr>
                <w:rFonts w:asciiTheme="minorHAnsi" w:hAnsiTheme="minorHAnsi" w:cstheme="minorHAnsi"/>
                <w:color w:val="000000"/>
                <w:sz w:val="20"/>
              </w:rPr>
            </w:pPr>
            <w:r w:rsidRPr="008154C2">
              <w:rPr>
                <w:rFonts w:asciiTheme="minorHAnsi" w:hAnsiTheme="minorHAnsi" w:cstheme="minorHAnsi"/>
                <w:color w:val="000000"/>
                <w:sz w:val="20"/>
              </w:rPr>
              <w:t>42%</w:t>
            </w:r>
          </w:p>
        </w:tc>
        <w:tc>
          <w:tcPr>
            <w:tcW w:w="1190" w:type="dxa"/>
            <w:tcBorders>
              <w:top w:val="nil"/>
              <w:left w:val="nil"/>
              <w:bottom w:val="nil"/>
              <w:right w:val="nil"/>
            </w:tcBorders>
            <w:shd w:val="clear" w:color="auto" w:fill="auto"/>
            <w:noWrap/>
            <w:vAlign w:val="center"/>
            <w:hideMark/>
          </w:tcPr>
          <w:p w14:paraId="1746D2FE" w14:textId="77777777" w:rsidR="00D6329B" w:rsidRPr="008154C2" w:rsidRDefault="00D6329B" w:rsidP="00691A8E">
            <w:pPr>
              <w:spacing w:after="0" w:line="240" w:lineRule="auto"/>
              <w:jc w:val="right"/>
              <w:rPr>
                <w:rFonts w:asciiTheme="minorHAnsi" w:hAnsiTheme="minorHAnsi" w:cstheme="minorHAnsi"/>
                <w:color w:val="000000"/>
                <w:sz w:val="20"/>
              </w:rPr>
            </w:pPr>
            <w:r w:rsidRPr="008154C2">
              <w:rPr>
                <w:rFonts w:asciiTheme="minorHAnsi" w:hAnsiTheme="minorHAnsi" w:cstheme="minorHAnsi"/>
                <w:color w:val="000000"/>
                <w:sz w:val="20"/>
              </w:rPr>
              <w:t>38</w:t>
            </w:r>
          </w:p>
        </w:tc>
        <w:tc>
          <w:tcPr>
            <w:tcW w:w="1219" w:type="dxa"/>
            <w:tcBorders>
              <w:top w:val="nil"/>
              <w:left w:val="nil"/>
              <w:bottom w:val="nil"/>
              <w:right w:val="nil"/>
            </w:tcBorders>
            <w:shd w:val="clear" w:color="auto" w:fill="auto"/>
            <w:noWrap/>
            <w:vAlign w:val="center"/>
            <w:hideMark/>
          </w:tcPr>
          <w:p w14:paraId="13190C54" w14:textId="77777777" w:rsidR="00D6329B" w:rsidRPr="008154C2" w:rsidRDefault="00D6329B" w:rsidP="00691A8E">
            <w:pPr>
              <w:spacing w:after="0" w:line="240" w:lineRule="auto"/>
              <w:jc w:val="right"/>
              <w:rPr>
                <w:rFonts w:asciiTheme="minorHAnsi" w:hAnsiTheme="minorHAnsi" w:cstheme="minorHAnsi"/>
                <w:color w:val="000000"/>
                <w:sz w:val="20"/>
              </w:rPr>
            </w:pPr>
            <w:r w:rsidRPr="008154C2">
              <w:rPr>
                <w:rFonts w:asciiTheme="minorHAnsi" w:hAnsiTheme="minorHAnsi" w:cstheme="minorHAnsi"/>
                <w:color w:val="000000"/>
                <w:sz w:val="20"/>
              </w:rPr>
              <w:t>58%</w:t>
            </w:r>
          </w:p>
        </w:tc>
      </w:tr>
      <w:tr w:rsidR="00D6329B" w:rsidRPr="00D27FF7" w14:paraId="5F73DE64" w14:textId="77777777" w:rsidTr="008B24A2">
        <w:trPr>
          <w:trHeight w:val="488"/>
        </w:trPr>
        <w:tc>
          <w:tcPr>
            <w:tcW w:w="426" w:type="dxa"/>
            <w:tcBorders>
              <w:top w:val="nil"/>
              <w:left w:val="nil"/>
              <w:bottom w:val="nil"/>
              <w:right w:val="nil"/>
            </w:tcBorders>
            <w:shd w:val="clear" w:color="auto" w:fill="D3D3D3" w:themeFill="background2" w:themeFillShade="E6"/>
            <w:noWrap/>
            <w:vAlign w:val="center"/>
            <w:hideMark/>
          </w:tcPr>
          <w:p w14:paraId="26AD3CB4" w14:textId="77777777" w:rsidR="00D6329B" w:rsidRPr="008154C2" w:rsidRDefault="00D6329B" w:rsidP="00D6329B">
            <w:pPr>
              <w:spacing w:after="0" w:line="240" w:lineRule="auto"/>
              <w:rPr>
                <w:rFonts w:asciiTheme="minorHAnsi" w:hAnsiTheme="minorHAnsi" w:cstheme="minorHAnsi"/>
                <w:color w:val="000000"/>
                <w:sz w:val="20"/>
              </w:rPr>
            </w:pPr>
            <w:r w:rsidRPr="008154C2">
              <w:rPr>
                <w:rFonts w:asciiTheme="minorHAnsi" w:hAnsiTheme="minorHAnsi" w:cstheme="minorHAnsi"/>
                <w:color w:val="000000"/>
                <w:sz w:val="20"/>
              </w:rPr>
              <w:t>6</w:t>
            </w:r>
          </w:p>
        </w:tc>
        <w:tc>
          <w:tcPr>
            <w:tcW w:w="2551" w:type="dxa"/>
            <w:tcBorders>
              <w:top w:val="nil"/>
              <w:left w:val="nil"/>
              <w:bottom w:val="nil"/>
              <w:right w:val="nil"/>
            </w:tcBorders>
            <w:shd w:val="clear" w:color="auto" w:fill="D3D3D3" w:themeFill="background2" w:themeFillShade="E6"/>
            <w:noWrap/>
            <w:vAlign w:val="center"/>
            <w:hideMark/>
          </w:tcPr>
          <w:p w14:paraId="5EFE8C7F" w14:textId="4BF041DC" w:rsidR="00D6329B" w:rsidRPr="008D0889" w:rsidRDefault="00D6329B" w:rsidP="00D6329B">
            <w:pPr>
              <w:spacing w:after="0" w:line="240" w:lineRule="auto"/>
              <w:rPr>
                <w:rFonts w:asciiTheme="minorHAnsi" w:hAnsiTheme="minorHAnsi" w:cstheme="minorHAnsi"/>
                <w:b/>
                <w:bCs/>
                <w:color w:val="000000"/>
                <w:sz w:val="20"/>
              </w:rPr>
            </w:pPr>
            <w:r w:rsidRPr="008D0889">
              <w:rPr>
                <w:rFonts w:asciiTheme="minorHAnsi" w:hAnsiTheme="minorHAnsi" w:cstheme="minorHAnsi"/>
                <w:b/>
                <w:bCs/>
                <w:color w:val="000000"/>
                <w:sz w:val="20"/>
              </w:rPr>
              <w:t xml:space="preserve">Education </w:t>
            </w:r>
            <w:r w:rsidR="00F21127">
              <w:rPr>
                <w:rFonts w:asciiTheme="minorHAnsi" w:hAnsiTheme="minorHAnsi" w:cstheme="minorHAnsi"/>
                <w:b/>
                <w:bCs/>
                <w:color w:val="000000"/>
                <w:sz w:val="20"/>
              </w:rPr>
              <w:t>&amp;</w:t>
            </w:r>
            <w:r w:rsidRPr="008D0889">
              <w:rPr>
                <w:rFonts w:asciiTheme="minorHAnsi" w:hAnsiTheme="minorHAnsi" w:cstheme="minorHAnsi"/>
                <w:b/>
                <w:bCs/>
                <w:color w:val="000000"/>
                <w:sz w:val="20"/>
              </w:rPr>
              <w:t xml:space="preserve"> Training</w:t>
            </w:r>
          </w:p>
        </w:tc>
        <w:tc>
          <w:tcPr>
            <w:tcW w:w="1134" w:type="dxa"/>
            <w:tcBorders>
              <w:top w:val="nil"/>
              <w:left w:val="nil"/>
              <w:bottom w:val="nil"/>
              <w:right w:val="nil"/>
            </w:tcBorders>
            <w:shd w:val="clear" w:color="auto" w:fill="D3D3D3" w:themeFill="background2" w:themeFillShade="E6"/>
            <w:vAlign w:val="center"/>
          </w:tcPr>
          <w:p w14:paraId="20280621" w14:textId="379C3D5D" w:rsidR="00D6329B" w:rsidRPr="008D0889" w:rsidRDefault="00D6329B" w:rsidP="00691A8E">
            <w:pPr>
              <w:spacing w:after="0" w:line="240" w:lineRule="auto"/>
              <w:jc w:val="right"/>
              <w:rPr>
                <w:rFonts w:asciiTheme="minorHAnsi" w:hAnsiTheme="minorHAnsi" w:cstheme="minorHAnsi"/>
                <w:b/>
                <w:bCs/>
                <w:color w:val="000000"/>
                <w:sz w:val="20"/>
              </w:rPr>
            </w:pPr>
            <w:r w:rsidRPr="008D0889">
              <w:rPr>
                <w:rFonts w:asciiTheme="minorHAnsi" w:hAnsiTheme="minorHAnsi" w:cstheme="minorHAnsi"/>
                <w:b/>
                <w:bCs/>
                <w:color w:val="000000"/>
                <w:sz w:val="20"/>
              </w:rPr>
              <w:t xml:space="preserve">37 </w:t>
            </w:r>
          </w:p>
        </w:tc>
        <w:tc>
          <w:tcPr>
            <w:tcW w:w="1134" w:type="dxa"/>
            <w:tcBorders>
              <w:top w:val="nil"/>
              <w:left w:val="nil"/>
              <w:bottom w:val="nil"/>
              <w:right w:val="nil"/>
            </w:tcBorders>
            <w:shd w:val="clear" w:color="auto" w:fill="D3D3D3" w:themeFill="background2" w:themeFillShade="E6"/>
            <w:noWrap/>
            <w:vAlign w:val="center"/>
            <w:hideMark/>
          </w:tcPr>
          <w:p w14:paraId="6660CC6F" w14:textId="77777777" w:rsidR="00D6329B" w:rsidRPr="008D0889" w:rsidRDefault="00D6329B" w:rsidP="00691A8E">
            <w:pPr>
              <w:spacing w:after="0" w:line="240" w:lineRule="auto"/>
              <w:jc w:val="right"/>
              <w:rPr>
                <w:rFonts w:asciiTheme="minorHAnsi" w:hAnsiTheme="minorHAnsi" w:cstheme="minorHAnsi"/>
                <w:b/>
                <w:bCs/>
                <w:color w:val="000000"/>
                <w:sz w:val="20"/>
              </w:rPr>
            </w:pPr>
            <w:r w:rsidRPr="008D0889">
              <w:rPr>
                <w:rFonts w:asciiTheme="minorHAnsi" w:hAnsiTheme="minorHAnsi" w:cstheme="minorHAnsi"/>
                <w:b/>
                <w:bCs/>
                <w:color w:val="000000"/>
                <w:sz w:val="20"/>
              </w:rPr>
              <w:t>0.4%</w:t>
            </w:r>
          </w:p>
        </w:tc>
        <w:tc>
          <w:tcPr>
            <w:tcW w:w="1418" w:type="dxa"/>
            <w:tcBorders>
              <w:top w:val="nil"/>
              <w:left w:val="nil"/>
              <w:bottom w:val="nil"/>
              <w:right w:val="nil"/>
            </w:tcBorders>
            <w:shd w:val="clear" w:color="auto" w:fill="D3D3D3" w:themeFill="background2" w:themeFillShade="E6"/>
            <w:noWrap/>
            <w:vAlign w:val="center"/>
            <w:hideMark/>
          </w:tcPr>
          <w:p w14:paraId="66A71D0F" w14:textId="77777777" w:rsidR="00D6329B" w:rsidRPr="008D0889" w:rsidRDefault="00D6329B" w:rsidP="00691A8E">
            <w:pPr>
              <w:spacing w:after="0" w:line="240" w:lineRule="auto"/>
              <w:jc w:val="right"/>
              <w:rPr>
                <w:rFonts w:asciiTheme="minorHAnsi" w:hAnsiTheme="minorHAnsi" w:cstheme="minorHAnsi"/>
                <w:b/>
                <w:bCs/>
                <w:color w:val="000000"/>
                <w:sz w:val="20"/>
              </w:rPr>
            </w:pPr>
            <w:r w:rsidRPr="008D0889">
              <w:rPr>
                <w:rFonts w:asciiTheme="minorHAnsi" w:hAnsiTheme="minorHAnsi" w:cstheme="minorHAnsi"/>
                <w:b/>
                <w:bCs/>
                <w:color w:val="000000"/>
                <w:sz w:val="20"/>
              </w:rPr>
              <w:t>36%</w:t>
            </w:r>
          </w:p>
        </w:tc>
        <w:tc>
          <w:tcPr>
            <w:tcW w:w="1190" w:type="dxa"/>
            <w:tcBorders>
              <w:top w:val="nil"/>
              <w:left w:val="nil"/>
              <w:bottom w:val="nil"/>
              <w:right w:val="nil"/>
            </w:tcBorders>
            <w:shd w:val="clear" w:color="auto" w:fill="D3D3D3" w:themeFill="background2" w:themeFillShade="E6"/>
            <w:noWrap/>
            <w:vAlign w:val="center"/>
            <w:hideMark/>
          </w:tcPr>
          <w:p w14:paraId="3412B89E" w14:textId="77777777" w:rsidR="00D6329B" w:rsidRPr="008D0889" w:rsidRDefault="00D6329B" w:rsidP="00691A8E">
            <w:pPr>
              <w:spacing w:after="0" w:line="240" w:lineRule="auto"/>
              <w:jc w:val="right"/>
              <w:rPr>
                <w:rFonts w:asciiTheme="minorHAnsi" w:hAnsiTheme="minorHAnsi" w:cstheme="minorHAnsi"/>
                <w:b/>
                <w:bCs/>
                <w:color w:val="000000"/>
                <w:sz w:val="20"/>
              </w:rPr>
            </w:pPr>
            <w:r w:rsidRPr="008D0889">
              <w:rPr>
                <w:rFonts w:asciiTheme="minorHAnsi" w:hAnsiTheme="minorHAnsi" w:cstheme="minorHAnsi"/>
                <w:b/>
                <w:bCs/>
                <w:color w:val="000000"/>
                <w:sz w:val="20"/>
              </w:rPr>
              <w:t>27</w:t>
            </w:r>
          </w:p>
        </w:tc>
        <w:tc>
          <w:tcPr>
            <w:tcW w:w="1219" w:type="dxa"/>
            <w:tcBorders>
              <w:top w:val="nil"/>
              <w:left w:val="nil"/>
              <w:bottom w:val="nil"/>
              <w:right w:val="nil"/>
            </w:tcBorders>
            <w:shd w:val="clear" w:color="auto" w:fill="D3D3D3" w:themeFill="background2" w:themeFillShade="E6"/>
            <w:noWrap/>
            <w:vAlign w:val="center"/>
            <w:hideMark/>
          </w:tcPr>
          <w:p w14:paraId="4D415C04" w14:textId="77777777" w:rsidR="00D6329B" w:rsidRPr="008D0889" w:rsidRDefault="00D6329B" w:rsidP="00691A8E">
            <w:pPr>
              <w:spacing w:after="0" w:line="240" w:lineRule="auto"/>
              <w:jc w:val="right"/>
              <w:rPr>
                <w:rFonts w:asciiTheme="minorHAnsi" w:hAnsiTheme="minorHAnsi" w:cstheme="minorHAnsi"/>
                <w:b/>
                <w:bCs/>
                <w:color w:val="000000"/>
                <w:sz w:val="20"/>
              </w:rPr>
            </w:pPr>
            <w:r w:rsidRPr="008D0889">
              <w:rPr>
                <w:rFonts w:asciiTheme="minorHAnsi" w:hAnsiTheme="minorHAnsi" w:cstheme="minorHAnsi"/>
                <w:b/>
                <w:bCs/>
                <w:color w:val="000000"/>
                <w:sz w:val="20"/>
              </w:rPr>
              <w:t>79%</w:t>
            </w:r>
          </w:p>
        </w:tc>
      </w:tr>
      <w:tr w:rsidR="00D6329B" w:rsidRPr="00D27FF7" w14:paraId="02B661D2" w14:textId="77777777" w:rsidTr="008B24A2">
        <w:trPr>
          <w:trHeight w:val="489"/>
        </w:trPr>
        <w:tc>
          <w:tcPr>
            <w:tcW w:w="426" w:type="dxa"/>
            <w:tcBorders>
              <w:top w:val="nil"/>
              <w:left w:val="nil"/>
              <w:bottom w:val="nil"/>
              <w:right w:val="nil"/>
            </w:tcBorders>
            <w:shd w:val="clear" w:color="auto" w:fill="auto"/>
            <w:noWrap/>
            <w:vAlign w:val="center"/>
            <w:hideMark/>
          </w:tcPr>
          <w:p w14:paraId="7B279377" w14:textId="77777777" w:rsidR="00D6329B" w:rsidRPr="008154C2" w:rsidRDefault="00D6329B" w:rsidP="00E94859">
            <w:pPr>
              <w:spacing w:after="0" w:line="480" w:lineRule="auto"/>
              <w:rPr>
                <w:rFonts w:asciiTheme="minorHAnsi" w:hAnsiTheme="minorHAnsi" w:cstheme="minorHAnsi"/>
                <w:color w:val="000000"/>
                <w:sz w:val="20"/>
              </w:rPr>
            </w:pPr>
            <w:r w:rsidRPr="008154C2">
              <w:rPr>
                <w:rFonts w:asciiTheme="minorHAnsi" w:hAnsiTheme="minorHAnsi" w:cstheme="minorHAnsi"/>
                <w:color w:val="000000"/>
                <w:sz w:val="20"/>
              </w:rPr>
              <w:t>7</w:t>
            </w:r>
          </w:p>
        </w:tc>
        <w:tc>
          <w:tcPr>
            <w:tcW w:w="2551" w:type="dxa"/>
            <w:tcBorders>
              <w:top w:val="nil"/>
              <w:left w:val="nil"/>
              <w:bottom w:val="nil"/>
              <w:right w:val="nil"/>
            </w:tcBorders>
            <w:shd w:val="clear" w:color="auto" w:fill="auto"/>
            <w:noWrap/>
            <w:vAlign w:val="center"/>
            <w:hideMark/>
          </w:tcPr>
          <w:p w14:paraId="38514713" w14:textId="5A9DFB79" w:rsidR="00D6329B" w:rsidRPr="008D0889" w:rsidRDefault="00D6329B" w:rsidP="00D6329B">
            <w:pPr>
              <w:spacing w:after="0" w:line="240" w:lineRule="auto"/>
              <w:rPr>
                <w:rFonts w:asciiTheme="minorHAnsi" w:hAnsiTheme="minorHAnsi" w:cstheme="minorHAnsi"/>
                <w:b/>
                <w:bCs/>
                <w:color w:val="000000"/>
                <w:sz w:val="20"/>
              </w:rPr>
            </w:pPr>
            <w:r w:rsidRPr="008D0889">
              <w:rPr>
                <w:rFonts w:asciiTheme="minorHAnsi" w:hAnsiTheme="minorHAnsi" w:cstheme="minorHAnsi"/>
                <w:b/>
                <w:bCs/>
                <w:color w:val="000000"/>
                <w:sz w:val="20"/>
              </w:rPr>
              <w:t>Electricity, Gas, Water &amp; Waste Services</w:t>
            </w:r>
          </w:p>
        </w:tc>
        <w:tc>
          <w:tcPr>
            <w:tcW w:w="1134" w:type="dxa"/>
            <w:tcBorders>
              <w:top w:val="nil"/>
              <w:left w:val="nil"/>
              <w:bottom w:val="nil"/>
              <w:right w:val="nil"/>
            </w:tcBorders>
            <w:vAlign w:val="center"/>
          </w:tcPr>
          <w:p w14:paraId="3836C4BE" w14:textId="7FEAF372" w:rsidR="00D6329B" w:rsidRPr="008D0889" w:rsidRDefault="00D6329B" w:rsidP="00691A8E">
            <w:pPr>
              <w:spacing w:after="0" w:line="240" w:lineRule="auto"/>
              <w:jc w:val="right"/>
              <w:rPr>
                <w:rFonts w:asciiTheme="minorHAnsi" w:hAnsiTheme="minorHAnsi" w:cstheme="minorHAnsi"/>
                <w:b/>
                <w:bCs/>
                <w:color w:val="000000"/>
                <w:sz w:val="20"/>
              </w:rPr>
            </w:pPr>
            <w:r w:rsidRPr="008D0889">
              <w:rPr>
                <w:rFonts w:asciiTheme="minorHAnsi" w:hAnsiTheme="minorHAnsi" w:cstheme="minorHAnsi"/>
                <w:b/>
                <w:bCs/>
                <w:color w:val="000000"/>
                <w:sz w:val="20"/>
              </w:rPr>
              <w:t xml:space="preserve">447 </w:t>
            </w:r>
          </w:p>
        </w:tc>
        <w:tc>
          <w:tcPr>
            <w:tcW w:w="1134" w:type="dxa"/>
            <w:tcBorders>
              <w:top w:val="nil"/>
              <w:left w:val="nil"/>
              <w:bottom w:val="nil"/>
              <w:right w:val="nil"/>
            </w:tcBorders>
            <w:shd w:val="clear" w:color="auto" w:fill="auto"/>
            <w:noWrap/>
            <w:vAlign w:val="center"/>
            <w:hideMark/>
          </w:tcPr>
          <w:p w14:paraId="21206DB5" w14:textId="77777777" w:rsidR="00D6329B" w:rsidRPr="008D0889" w:rsidRDefault="00D6329B" w:rsidP="00691A8E">
            <w:pPr>
              <w:spacing w:after="0" w:line="240" w:lineRule="auto"/>
              <w:jc w:val="right"/>
              <w:rPr>
                <w:rFonts w:asciiTheme="minorHAnsi" w:hAnsiTheme="minorHAnsi" w:cstheme="minorHAnsi"/>
                <w:b/>
                <w:bCs/>
                <w:color w:val="000000"/>
                <w:sz w:val="20"/>
              </w:rPr>
            </w:pPr>
            <w:r w:rsidRPr="008D0889">
              <w:rPr>
                <w:rFonts w:asciiTheme="minorHAnsi" w:hAnsiTheme="minorHAnsi" w:cstheme="minorHAnsi"/>
                <w:b/>
                <w:bCs/>
                <w:color w:val="000000"/>
                <w:sz w:val="20"/>
              </w:rPr>
              <w:t>4.6%</w:t>
            </w:r>
          </w:p>
        </w:tc>
        <w:tc>
          <w:tcPr>
            <w:tcW w:w="1418" w:type="dxa"/>
            <w:tcBorders>
              <w:top w:val="nil"/>
              <w:left w:val="nil"/>
              <w:bottom w:val="nil"/>
              <w:right w:val="nil"/>
            </w:tcBorders>
            <w:shd w:val="clear" w:color="auto" w:fill="auto"/>
            <w:noWrap/>
            <w:vAlign w:val="center"/>
            <w:hideMark/>
          </w:tcPr>
          <w:p w14:paraId="2D120874" w14:textId="77777777" w:rsidR="00D6329B" w:rsidRPr="008D0889" w:rsidRDefault="00D6329B" w:rsidP="00691A8E">
            <w:pPr>
              <w:spacing w:after="0" w:line="240" w:lineRule="auto"/>
              <w:jc w:val="right"/>
              <w:rPr>
                <w:rFonts w:asciiTheme="minorHAnsi" w:hAnsiTheme="minorHAnsi" w:cstheme="minorHAnsi"/>
                <w:b/>
                <w:bCs/>
                <w:color w:val="000000"/>
                <w:sz w:val="20"/>
              </w:rPr>
            </w:pPr>
            <w:r w:rsidRPr="008D0889">
              <w:rPr>
                <w:rFonts w:asciiTheme="minorHAnsi" w:hAnsiTheme="minorHAnsi" w:cstheme="minorHAnsi"/>
                <w:b/>
                <w:bCs/>
                <w:color w:val="000000"/>
                <w:sz w:val="20"/>
              </w:rPr>
              <w:t>26%</w:t>
            </w:r>
          </w:p>
        </w:tc>
        <w:tc>
          <w:tcPr>
            <w:tcW w:w="1190" w:type="dxa"/>
            <w:tcBorders>
              <w:top w:val="nil"/>
              <w:left w:val="nil"/>
              <w:bottom w:val="nil"/>
              <w:right w:val="nil"/>
            </w:tcBorders>
            <w:shd w:val="clear" w:color="auto" w:fill="auto"/>
            <w:noWrap/>
            <w:vAlign w:val="center"/>
            <w:hideMark/>
          </w:tcPr>
          <w:p w14:paraId="27DB14FF" w14:textId="77777777" w:rsidR="00D6329B" w:rsidRPr="008D0889" w:rsidRDefault="00D6329B" w:rsidP="00691A8E">
            <w:pPr>
              <w:spacing w:after="0" w:line="240" w:lineRule="auto"/>
              <w:jc w:val="right"/>
              <w:rPr>
                <w:rFonts w:asciiTheme="minorHAnsi" w:hAnsiTheme="minorHAnsi" w:cstheme="minorHAnsi"/>
                <w:b/>
                <w:bCs/>
                <w:color w:val="000000"/>
                <w:sz w:val="20"/>
              </w:rPr>
            </w:pPr>
            <w:r w:rsidRPr="008D0889">
              <w:rPr>
                <w:rFonts w:asciiTheme="minorHAnsi" w:hAnsiTheme="minorHAnsi" w:cstheme="minorHAnsi"/>
                <w:b/>
                <w:bCs/>
                <w:color w:val="000000"/>
                <w:sz w:val="20"/>
              </w:rPr>
              <w:t>32</w:t>
            </w:r>
          </w:p>
        </w:tc>
        <w:tc>
          <w:tcPr>
            <w:tcW w:w="1219" w:type="dxa"/>
            <w:tcBorders>
              <w:top w:val="nil"/>
              <w:left w:val="nil"/>
              <w:bottom w:val="nil"/>
              <w:right w:val="nil"/>
            </w:tcBorders>
            <w:shd w:val="clear" w:color="auto" w:fill="auto"/>
            <w:noWrap/>
            <w:vAlign w:val="center"/>
            <w:hideMark/>
          </w:tcPr>
          <w:p w14:paraId="1AC13FB9" w14:textId="77777777" w:rsidR="00D6329B" w:rsidRPr="008D0889" w:rsidRDefault="00D6329B" w:rsidP="00691A8E">
            <w:pPr>
              <w:spacing w:after="0" w:line="240" w:lineRule="auto"/>
              <w:jc w:val="right"/>
              <w:rPr>
                <w:rFonts w:asciiTheme="minorHAnsi" w:hAnsiTheme="minorHAnsi" w:cstheme="minorHAnsi"/>
                <w:b/>
                <w:bCs/>
                <w:color w:val="000000"/>
                <w:sz w:val="20"/>
              </w:rPr>
            </w:pPr>
            <w:r w:rsidRPr="008D0889">
              <w:rPr>
                <w:rFonts w:asciiTheme="minorHAnsi" w:hAnsiTheme="minorHAnsi" w:cstheme="minorHAnsi"/>
                <w:b/>
                <w:bCs/>
                <w:color w:val="000000"/>
                <w:sz w:val="20"/>
              </w:rPr>
              <w:t>79%</w:t>
            </w:r>
          </w:p>
        </w:tc>
      </w:tr>
      <w:tr w:rsidR="00D6329B" w:rsidRPr="00D27FF7" w14:paraId="353900D6" w14:textId="77777777" w:rsidTr="008B24A2">
        <w:trPr>
          <w:trHeight w:val="488"/>
        </w:trPr>
        <w:tc>
          <w:tcPr>
            <w:tcW w:w="426" w:type="dxa"/>
            <w:tcBorders>
              <w:top w:val="nil"/>
              <w:left w:val="nil"/>
              <w:bottom w:val="nil"/>
              <w:right w:val="nil"/>
            </w:tcBorders>
            <w:shd w:val="clear" w:color="auto" w:fill="D3D3D3" w:themeFill="background2" w:themeFillShade="E6"/>
            <w:noWrap/>
            <w:vAlign w:val="center"/>
            <w:hideMark/>
          </w:tcPr>
          <w:p w14:paraId="29D35EF3" w14:textId="77777777" w:rsidR="00D6329B" w:rsidRPr="008154C2" w:rsidRDefault="00D6329B" w:rsidP="00D6329B">
            <w:pPr>
              <w:spacing w:after="0" w:line="240" w:lineRule="auto"/>
              <w:rPr>
                <w:rFonts w:asciiTheme="minorHAnsi" w:hAnsiTheme="minorHAnsi" w:cstheme="minorHAnsi"/>
                <w:color w:val="000000"/>
                <w:sz w:val="20"/>
              </w:rPr>
            </w:pPr>
            <w:r w:rsidRPr="008154C2">
              <w:rPr>
                <w:rFonts w:asciiTheme="minorHAnsi" w:hAnsiTheme="minorHAnsi" w:cstheme="minorHAnsi"/>
                <w:color w:val="000000"/>
                <w:sz w:val="20"/>
              </w:rPr>
              <w:t>8</w:t>
            </w:r>
          </w:p>
        </w:tc>
        <w:tc>
          <w:tcPr>
            <w:tcW w:w="2551" w:type="dxa"/>
            <w:tcBorders>
              <w:top w:val="nil"/>
              <w:left w:val="nil"/>
              <w:bottom w:val="nil"/>
              <w:right w:val="nil"/>
            </w:tcBorders>
            <w:shd w:val="clear" w:color="auto" w:fill="D3D3D3" w:themeFill="background2" w:themeFillShade="E6"/>
            <w:noWrap/>
            <w:vAlign w:val="center"/>
            <w:hideMark/>
          </w:tcPr>
          <w:p w14:paraId="2CEE69D2" w14:textId="2D325083" w:rsidR="00D6329B" w:rsidRPr="008154C2" w:rsidRDefault="00D6329B" w:rsidP="00D6329B">
            <w:pPr>
              <w:spacing w:after="0" w:line="240" w:lineRule="auto"/>
              <w:rPr>
                <w:rFonts w:asciiTheme="minorHAnsi" w:hAnsiTheme="minorHAnsi" w:cstheme="minorHAnsi"/>
                <w:color w:val="000000"/>
                <w:sz w:val="20"/>
              </w:rPr>
            </w:pPr>
            <w:r w:rsidRPr="008154C2">
              <w:rPr>
                <w:rFonts w:asciiTheme="minorHAnsi" w:hAnsiTheme="minorHAnsi" w:cstheme="minorHAnsi"/>
                <w:color w:val="000000"/>
                <w:sz w:val="20"/>
              </w:rPr>
              <w:t xml:space="preserve">Financial </w:t>
            </w:r>
            <w:r w:rsidR="00F21127">
              <w:rPr>
                <w:rFonts w:asciiTheme="minorHAnsi" w:hAnsiTheme="minorHAnsi" w:cstheme="minorHAnsi"/>
                <w:color w:val="000000"/>
                <w:sz w:val="20"/>
              </w:rPr>
              <w:t>&amp;</w:t>
            </w:r>
            <w:r w:rsidRPr="008154C2">
              <w:rPr>
                <w:rFonts w:asciiTheme="minorHAnsi" w:hAnsiTheme="minorHAnsi" w:cstheme="minorHAnsi"/>
                <w:color w:val="000000"/>
                <w:sz w:val="20"/>
              </w:rPr>
              <w:t xml:space="preserve"> Insurance Services</w:t>
            </w:r>
          </w:p>
        </w:tc>
        <w:tc>
          <w:tcPr>
            <w:tcW w:w="1134" w:type="dxa"/>
            <w:tcBorders>
              <w:top w:val="nil"/>
              <w:left w:val="nil"/>
              <w:bottom w:val="nil"/>
              <w:right w:val="nil"/>
            </w:tcBorders>
            <w:shd w:val="clear" w:color="auto" w:fill="D3D3D3" w:themeFill="background2" w:themeFillShade="E6"/>
            <w:vAlign w:val="center"/>
          </w:tcPr>
          <w:p w14:paraId="41F4EF2B" w14:textId="738A545F" w:rsidR="00D6329B" w:rsidRPr="008154C2" w:rsidRDefault="00D6329B" w:rsidP="00691A8E">
            <w:pPr>
              <w:spacing w:after="0" w:line="240" w:lineRule="auto"/>
              <w:jc w:val="right"/>
              <w:rPr>
                <w:rFonts w:asciiTheme="minorHAnsi" w:hAnsiTheme="minorHAnsi" w:cstheme="minorHAnsi"/>
                <w:color w:val="000000"/>
                <w:sz w:val="20"/>
              </w:rPr>
            </w:pPr>
            <w:r w:rsidRPr="008154C2">
              <w:rPr>
                <w:rFonts w:asciiTheme="minorHAnsi" w:hAnsiTheme="minorHAnsi" w:cstheme="minorHAnsi"/>
                <w:color w:val="000000"/>
                <w:sz w:val="20"/>
              </w:rPr>
              <w:t xml:space="preserve">1,741 </w:t>
            </w:r>
          </w:p>
        </w:tc>
        <w:tc>
          <w:tcPr>
            <w:tcW w:w="1134" w:type="dxa"/>
            <w:tcBorders>
              <w:top w:val="nil"/>
              <w:left w:val="nil"/>
              <w:bottom w:val="nil"/>
              <w:right w:val="nil"/>
            </w:tcBorders>
            <w:shd w:val="clear" w:color="auto" w:fill="D3D3D3" w:themeFill="background2" w:themeFillShade="E6"/>
            <w:noWrap/>
            <w:vAlign w:val="center"/>
            <w:hideMark/>
          </w:tcPr>
          <w:p w14:paraId="515E6A17" w14:textId="77777777" w:rsidR="00D6329B" w:rsidRPr="008154C2" w:rsidRDefault="00D6329B" w:rsidP="00691A8E">
            <w:pPr>
              <w:spacing w:after="0" w:line="240" w:lineRule="auto"/>
              <w:jc w:val="right"/>
              <w:rPr>
                <w:rFonts w:asciiTheme="minorHAnsi" w:hAnsiTheme="minorHAnsi" w:cstheme="minorHAnsi"/>
                <w:color w:val="000000"/>
                <w:sz w:val="20"/>
              </w:rPr>
            </w:pPr>
            <w:r w:rsidRPr="008154C2">
              <w:rPr>
                <w:rFonts w:asciiTheme="minorHAnsi" w:hAnsiTheme="minorHAnsi" w:cstheme="minorHAnsi"/>
                <w:color w:val="000000"/>
                <w:sz w:val="20"/>
              </w:rPr>
              <w:t>18.0%</w:t>
            </w:r>
          </w:p>
        </w:tc>
        <w:tc>
          <w:tcPr>
            <w:tcW w:w="1418" w:type="dxa"/>
            <w:tcBorders>
              <w:top w:val="nil"/>
              <w:left w:val="nil"/>
              <w:bottom w:val="nil"/>
              <w:right w:val="nil"/>
            </w:tcBorders>
            <w:shd w:val="clear" w:color="auto" w:fill="D3D3D3" w:themeFill="background2" w:themeFillShade="E6"/>
            <w:noWrap/>
            <w:vAlign w:val="center"/>
            <w:hideMark/>
          </w:tcPr>
          <w:p w14:paraId="09B679D0" w14:textId="77777777" w:rsidR="00D6329B" w:rsidRPr="008154C2" w:rsidRDefault="00D6329B" w:rsidP="00691A8E">
            <w:pPr>
              <w:spacing w:after="0" w:line="240" w:lineRule="auto"/>
              <w:jc w:val="right"/>
              <w:rPr>
                <w:rFonts w:asciiTheme="minorHAnsi" w:hAnsiTheme="minorHAnsi" w:cstheme="minorHAnsi"/>
                <w:color w:val="000000"/>
                <w:sz w:val="20"/>
              </w:rPr>
            </w:pPr>
            <w:r w:rsidRPr="008154C2">
              <w:rPr>
                <w:rFonts w:asciiTheme="minorHAnsi" w:hAnsiTheme="minorHAnsi" w:cstheme="minorHAnsi"/>
                <w:color w:val="000000"/>
                <w:sz w:val="20"/>
              </w:rPr>
              <w:t>29%</w:t>
            </w:r>
          </w:p>
        </w:tc>
        <w:tc>
          <w:tcPr>
            <w:tcW w:w="1190" w:type="dxa"/>
            <w:tcBorders>
              <w:top w:val="nil"/>
              <w:left w:val="nil"/>
              <w:bottom w:val="nil"/>
              <w:right w:val="nil"/>
            </w:tcBorders>
            <w:shd w:val="clear" w:color="auto" w:fill="D3D3D3" w:themeFill="background2" w:themeFillShade="E6"/>
            <w:noWrap/>
            <w:vAlign w:val="center"/>
            <w:hideMark/>
          </w:tcPr>
          <w:p w14:paraId="386BD3F7" w14:textId="77777777" w:rsidR="00D6329B" w:rsidRPr="008154C2" w:rsidRDefault="00D6329B" w:rsidP="00691A8E">
            <w:pPr>
              <w:spacing w:after="0" w:line="240" w:lineRule="auto"/>
              <w:jc w:val="right"/>
              <w:rPr>
                <w:rFonts w:asciiTheme="minorHAnsi" w:hAnsiTheme="minorHAnsi" w:cstheme="minorHAnsi"/>
                <w:color w:val="000000"/>
                <w:sz w:val="20"/>
              </w:rPr>
            </w:pPr>
            <w:r w:rsidRPr="008154C2">
              <w:rPr>
                <w:rFonts w:asciiTheme="minorHAnsi" w:hAnsiTheme="minorHAnsi" w:cstheme="minorHAnsi"/>
                <w:color w:val="000000"/>
                <w:sz w:val="20"/>
              </w:rPr>
              <w:t>29</w:t>
            </w:r>
          </w:p>
        </w:tc>
        <w:tc>
          <w:tcPr>
            <w:tcW w:w="1219" w:type="dxa"/>
            <w:tcBorders>
              <w:top w:val="nil"/>
              <w:left w:val="nil"/>
              <w:bottom w:val="nil"/>
              <w:right w:val="nil"/>
            </w:tcBorders>
            <w:shd w:val="clear" w:color="auto" w:fill="D3D3D3" w:themeFill="background2" w:themeFillShade="E6"/>
            <w:noWrap/>
            <w:vAlign w:val="center"/>
            <w:hideMark/>
          </w:tcPr>
          <w:p w14:paraId="1BAF7570" w14:textId="77777777" w:rsidR="00D6329B" w:rsidRPr="008154C2" w:rsidRDefault="00D6329B" w:rsidP="00691A8E">
            <w:pPr>
              <w:spacing w:after="0" w:line="240" w:lineRule="auto"/>
              <w:jc w:val="right"/>
              <w:rPr>
                <w:rFonts w:asciiTheme="minorHAnsi" w:hAnsiTheme="minorHAnsi" w:cstheme="minorHAnsi"/>
                <w:color w:val="000000"/>
                <w:sz w:val="20"/>
              </w:rPr>
            </w:pPr>
            <w:r w:rsidRPr="008154C2">
              <w:rPr>
                <w:rFonts w:asciiTheme="minorHAnsi" w:hAnsiTheme="minorHAnsi" w:cstheme="minorHAnsi"/>
                <w:color w:val="000000"/>
                <w:sz w:val="20"/>
              </w:rPr>
              <w:t>81%</w:t>
            </w:r>
          </w:p>
        </w:tc>
      </w:tr>
      <w:tr w:rsidR="00D6329B" w:rsidRPr="00D27FF7" w14:paraId="10F069F7" w14:textId="77777777" w:rsidTr="008B24A2">
        <w:trPr>
          <w:trHeight w:val="488"/>
        </w:trPr>
        <w:tc>
          <w:tcPr>
            <w:tcW w:w="426" w:type="dxa"/>
            <w:tcBorders>
              <w:top w:val="nil"/>
              <w:left w:val="nil"/>
              <w:bottom w:val="nil"/>
              <w:right w:val="nil"/>
            </w:tcBorders>
            <w:shd w:val="clear" w:color="auto" w:fill="auto"/>
            <w:noWrap/>
            <w:vAlign w:val="center"/>
            <w:hideMark/>
          </w:tcPr>
          <w:p w14:paraId="66E1DF97" w14:textId="77777777" w:rsidR="00D6329B" w:rsidRPr="008154C2" w:rsidRDefault="00D6329B" w:rsidP="00D6329B">
            <w:pPr>
              <w:spacing w:after="0" w:line="240" w:lineRule="auto"/>
              <w:rPr>
                <w:rFonts w:asciiTheme="minorHAnsi" w:hAnsiTheme="minorHAnsi" w:cstheme="minorHAnsi"/>
                <w:color w:val="000000"/>
                <w:sz w:val="20"/>
              </w:rPr>
            </w:pPr>
            <w:r w:rsidRPr="008154C2">
              <w:rPr>
                <w:rFonts w:asciiTheme="minorHAnsi" w:hAnsiTheme="minorHAnsi" w:cstheme="minorHAnsi"/>
                <w:color w:val="000000"/>
                <w:sz w:val="20"/>
              </w:rPr>
              <w:t>9</w:t>
            </w:r>
          </w:p>
        </w:tc>
        <w:tc>
          <w:tcPr>
            <w:tcW w:w="2551" w:type="dxa"/>
            <w:tcBorders>
              <w:top w:val="nil"/>
              <w:left w:val="nil"/>
              <w:bottom w:val="nil"/>
              <w:right w:val="nil"/>
            </w:tcBorders>
            <w:shd w:val="clear" w:color="auto" w:fill="auto"/>
            <w:noWrap/>
            <w:vAlign w:val="center"/>
            <w:hideMark/>
          </w:tcPr>
          <w:p w14:paraId="024B997F" w14:textId="2BCA8274" w:rsidR="00D6329B" w:rsidRPr="008D0889" w:rsidRDefault="00D6329B" w:rsidP="00D6329B">
            <w:pPr>
              <w:spacing w:after="0" w:line="240" w:lineRule="auto"/>
              <w:rPr>
                <w:rFonts w:asciiTheme="minorHAnsi" w:hAnsiTheme="minorHAnsi" w:cstheme="minorHAnsi"/>
                <w:b/>
                <w:bCs/>
                <w:color w:val="000000"/>
                <w:sz w:val="20"/>
              </w:rPr>
            </w:pPr>
            <w:r w:rsidRPr="008D0889">
              <w:rPr>
                <w:rFonts w:asciiTheme="minorHAnsi" w:hAnsiTheme="minorHAnsi" w:cstheme="minorHAnsi"/>
                <w:b/>
                <w:bCs/>
                <w:color w:val="000000"/>
                <w:sz w:val="20"/>
              </w:rPr>
              <w:t>Health Care &amp; Social Assistance</w:t>
            </w:r>
          </w:p>
        </w:tc>
        <w:tc>
          <w:tcPr>
            <w:tcW w:w="1134" w:type="dxa"/>
            <w:tcBorders>
              <w:top w:val="nil"/>
              <w:left w:val="nil"/>
              <w:bottom w:val="nil"/>
              <w:right w:val="nil"/>
            </w:tcBorders>
            <w:vAlign w:val="center"/>
          </w:tcPr>
          <w:p w14:paraId="384D6F72" w14:textId="1CD3B960" w:rsidR="00D6329B" w:rsidRPr="008D0889" w:rsidRDefault="00D6329B" w:rsidP="00691A8E">
            <w:pPr>
              <w:spacing w:after="0" w:line="240" w:lineRule="auto"/>
              <w:jc w:val="right"/>
              <w:rPr>
                <w:rFonts w:asciiTheme="minorHAnsi" w:hAnsiTheme="minorHAnsi" w:cstheme="minorHAnsi"/>
                <w:b/>
                <w:bCs/>
                <w:color w:val="000000"/>
                <w:sz w:val="20"/>
              </w:rPr>
            </w:pPr>
            <w:r w:rsidRPr="008D0889">
              <w:rPr>
                <w:rFonts w:asciiTheme="minorHAnsi" w:hAnsiTheme="minorHAnsi" w:cstheme="minorHAnsi"/>
                <w:b/>
                <w:bCs/>
                <w:color w:val="000000"/>
                <w:sz w:val="20"/>
              </w:rPr>
              <w:t xml:space="preserve">351 </w:t>
            </w:r>
          </w:p>
        </w:tc>
        <w:tc>
          <w:tcPr>
            <w:tcW w:w="1134" w:type="dxa"/>
            <w:tcBorders>
              <w:top w:val="nil"/>
              <w:left w:val="nil"/>
              <w:bottom w:val="nil"/>
              <w:right w:val="nil"/>
            </w:tcBorders>
            <w:shd w:val="clear" w:color="auto" w:fill="auto"/>
            <w:noWrap/>
            <w:vAlign w:val="center"/>
            <w:hideMark/>
          </w:tcPr>
          <w:p w14:paraId="294C575C" w14:textId="77777777" w:rsidR="00D6329B" w:rsidRPr="008D0889" w:rsidRDefault="00D6329B" w:rsidP="00691A8E">
            <w:pPr>
              <w:spacing w:after="0" w:line="240" w:lineRule="auto"/>
              <w:jc w:val="right"/>
              <w:rPr>
                <w:rFonts w:asciiTheme="minorHAnsi" w:hAnsiTheme="minorHAnsi" w:cstheme="minorHAnsi"/>
                <w:b/>
                <w:bCs/>
                <w:color w:val="000000"/>
                <w:sz w:val="20"/>
              </w:rPr>
            </w:pPr>
            <w:r w:rsidRPr="008D0889">
              <w:rPr>
                <w:rFonts w:asciiTheme="minorHAnsi" w:hAnsiTheme="minorHAnsi" w:cstheme="minorHAnsi"/>
                <w:b/>
                <w:bCs/>
                <w:color w:val="000000"/>
                <w:sz w:val="20"/>
              </w:rPr>
              <w:t>3.6%</w:t>
            </w:r>
          </w:p>
        </w:tc>
        <w:tc>
          <w:tcPr>
            <w:tcW w:w="1418" w:type="dxa"/>
            <w:tcBorders>
              <w:top w:val="nil"/>
              <w:left w:val="nil"/>
              <w:bottom w:val="nil"/>
              <w:right w:val="nil"/>
            </w:tcBorders>
            <w:shd w:val="clear" w:color="auto" w:fill="auto"/>
            <w:noWrap/>
            <w:vAlign w:val="center"/>
            <w:hideMark/>
          </w:tcPr>
          <w:p w14:paraId="1528124F" w14:textId="77777777" w:rsidR="00D6329B" w:rsidRPr="008D0889" w:rsidRDefault="00D6329B" w:rsidP="00691A8E">
            <w:pPr>
              <w:spacing w:after="0" w:line="240" w:lineRule="auto"/>
              <w:jc w:val="right"/>
              <w:rPr>
                <w:rFonts w:asciiTheme="minorHAnsi" w:hAnsiTheme="minorHAnsi" w:cstheme="minorHAnsi"/>
                <w:b/>
                <w:bCs/>
                <w:color w:val="000000"/>
                <w:sz w:val="20"/>
              </w:rPr>
            </w:pPr>
            <w:r w:rsidRPr="008D0889">
              <w:rPr>
                <w:rFonts w:asciiTheme="minorHAnsi" w:hAnsiTheme="minorHAnsi" w:cstheme="minorHAnsi"/>
                <w:b/>
                <w:bCs/>
                <w:color w:val="000000"/>
                <w:sz w:val="20"/>
              </w:rPr>
              <w:t>38%</w:t>
            </w:r>
          </w:p>
        </w:tc>
        <w:tc>
          <w:tcPr>
            <w:tcW w:w="1190" w:type="dxa"/>
            <w:tcBorders>
              <w:top w:val="nil"/>
              <w:left w:val="nil"/>
              <w:bottom w:val="nil"/>
              <w:right w:val="nil"/>
            </w:tcBorders>
            <w:shd w:val="clear" w:color="auto" w:fill="auto"/>
            <w:noWrap/>
            <w:vAlign w:val="center"/>
            <w:hideMark/>
          </w:tcPr>
          <w:p w14:paraId="3D53215D" w14:textId="77777777" w:rsidR="00D6329B" w:rsidRPr="008D0889" w:rsidRDefault="00D6329B" w:rsidP="00691A8E">
            <w:pPr>
              <w:spacing w:after="0" w:line="240" w:lineRule="auto"/>
              <w:jc w:val="right"/>
              <w:rPr>
                <w:rFonts w:asciiTheme="minorHAnsi" w:hAnsiTheme="minorHAnsi" w:cstheme="minorHAnsi"/>
                <w:b/>
                <w:bCs/>
                <w:color w:val="000000"/>
                <w:sz w:val="20"/>
              </w:rPr>
            </w:pPr>
            <w:r w:rsidRPr="008D0889">
              <w:rPr>
                <w:rFonts w:asciiTheme="minorHAnsi" w:hAnsiTheme="minorHAnsi" w:cstheme="minorHAnsi"/>
                <w:b/>
                <w:bCs/>
                <w:color w:val="000000"/>
                <w:sz w:val="20"/>
              </w:rPr>
              <w:t>27</w:t>
            </w:r>
          </w:p>
        </w:tc>
        <w:tc>
          <w:tcPr>
            <w:tcW w:w="1219" w:type="dxa"/>
            <w:tcBorders>
              <w:top w:val="nil"/>
              <w:left w:val="nil"/>
              <w:bottom w:val="nil"/>
              <w:right w:val="nil"/>
            </w:tcBorders>
            <w:shd w:val="clear" w:color="auto" w:fill="auto"/>
            <w:noWrap/>
            <w:vAlign w:val="center"/>
            <w:hideMark/>
          </w:tcPr>
          <w:p w14:paraId="3933BD42" w14:textId="77777777" w:rsidR="00D6329B" w:rsidRPr="008D0889" w:rsidRDefault="00D6329B" w:rsidP="00691A8E">
            <w:pPr>
              <w:spacing w:after="0" w:line="240" w:lineRule="auto"/>
              <w:jc w:val="right"/>
              <w:rPr>
                <w:rFonts w:asciiTheme="minorHAnsi" w:hAnsiTheme="minorHAnsi" w:cstheme="minorHAnsi"/>
                <w:b/>
                <w:bCs/>
                <w:color w:val="000000"/>
                <w:sz w:val="20"/>
              </w:rPr>
            </w:pPr>
            <w:r w:rsidRPr="008D0889">
              <w:rPr>
                <w:rFonts w:asciiTheme="minorHAnsi" w:hAnsiTheme="minorHAnsi" w:cstheme="minorHAnsi"/>
                <w:b/>
                <w:bCs/>
                <w:color w:val="000000"/>
                <w:sz w:val="20"/>
              </w:rPr>
              <w:t>74%</w:t>
            </w:r>
          </w:p>
        </w:tc>
      </w:tr>
      <w:tr w:rsidR="00D6329B" w:rsidRPr="00D27FF7" w14:paraId="7B896378" w14:textId="77777777" w:rsidTr="008B24A2">
        <w:trPr>
          <w:trHeight w:val="488"/>
        </w:trPr>
        <w:tc>
          <w:tcPr>
            <w:tcW w:w="426" w:type="dxa"/>
            <w:tcBorders>
              <w:top w:val="nil"/>
              <w:left w:val="nil"/>
              <w:bottom w:val="nil"/>
              <w:right w:val="nil"/>
            </w:tcBorders>
            <w:shd w:val="clear" w:color="auto" w:fill="D3D3D3" w:themeFill="background2" w:themeFillShade="E6"/>
            <w:noWrap/>
            <w:vAlign w:val="center"/>
            <w:hideMark/>
          </w:tcPr>
          <w:p w14:paraId="721DEC2A" w14:textId="77777777" w:rsidR="00D6329B" w:rsidRPr="008154C2" w:rsidRDefault="00D6329B" w:rsidP="00E94859">
            <w:pPr>
              <w:spacing w:after="0" w:line="480" w:lineRule="auto"/>
              <w:rPr>
                <w:rFonts w:asciiTheme="minorHAnsi" w:hAnsiTheme="minorHAnsi" w:cstheme="minorHAnsi"/>
                <w:color w:val="000000"/>
                <w:sz w:val="20"/>
              </w:rPr>
            </w:pPr>
            <w:r w:rsidRPr="008154C2">
              <w:rPr>
                <w:rFonts w:asciiTheme="minorHAnsi" w:hAnsiTheme="minorHAnsi" w:cstheme="minorHAnsi"/>
                <w:color w:val="000000"/>
                <w:sz w:val="20"/>
              </w:rPr>
              <w:t>10</w:t>
            </w:r>
          </w:p>
        </w:tc>
        <w:tc>
          <w:tcPr>
            <w:tcW w:w="2551" w:type="dxa"/>
            <w:tcBorders>
              <w:top w:val="nil"/>
              <w:left w:val="nil"/>
              <w:bottom w:val="nil"/>
              <w:right w:val="nil"/>
            </w:tcBorders>
            <w:shd w:val="clear" w:color="auto" w:fill="D3D3D3" w:themeFill="background2" w:themeFillShade="E6"/>
            <w:noWrap/>
            <w:vAlign w:val="center"/>
            <w:hideMark/>
          </w:tcPr>
          <w:p w14:paraId="00F9F362" w14:textId="6206C395" w:rsidR="00D6329B" w:rsidRPr="008D0889" w:rsidRDefault="00D6329B" w:rsidP="00D6329B">
            <w:pPr>
              <w:spacing w:after="0" w:line="240" w:lineRule="auto"/>
              <w:rPr>
                <w:rFonts w:asciiTheme="minorHAnsi" w:hAnsiTheme="minorHAnsi" w:cstheme="minorHAnsi"/>
                <w:b/>
                <w:bCs/>
                <w:color w:val="000000"/>
                <w:sz w:val="20"/>
              </w:rPr>
            </w:pPr>
            <w:r w:rsidRPr="008D0889">
              <w:rPr>
                <w:rFonts w:asciiTheme="minorHAnsi" w:hAnsiTheme="minorHAnsi" w:cstheme="minorHAnsi"/>
                <w:b/>
                <w:bCs/>
                <w:color w:val="000000"/>
                <w:sz w:val="20"/>
              </w:rPr>
              <w:t>Information Media &amp; Telecommunications</w:t>
            </w:r>
          </w:p>
        </w:tc>
        <w:tc>
          <w:tcPr>
            <w:tcW w:w="1134" w:type="dxa"/>
            <w:tcBorders>
              <w:top w:val="nil"/>
              <w:left w:val="nil"/>
              <w:bottom w:val="nil"/>
              <w:right w:val="nil"/>
            </w:tcBorders>
            <w:shd w:val="clear" w:color="auto" w:fill="D3D3D3" w:themeFill="background2" w:themeFillShade="E6"/>
            <w:vAlign w:val="center"/>
          </w:tcPr>
          <w:p w14:paraId="4987844A" w14:textId="017B4AE8" w:rsidR="00D6329B" w:rsidRPr="008D0889" w:rsidRDefault="00D6329B" w:rsidP="00691A8E">
            <w:pPr>
              <w:spacing w:after="0" w:line="240" w:lineRule="auto"/>
              <w:jc w:val="right"/>
              <w:rPr>
                <w:rFonts w:asciiTheme="minorHAnsi" w:hAnsiTheme="minorHAnsi" w:cstheme="minorHAnsi"/>
                <w:b/>
                <w:bCs/>
                <w:color w:val="000000"/>
                <w:sz w:val="20"/>
              </w:rPr>
            </w:pPr>
            <w:r w:rsidRPr="008D0889">
              <w:rPr>
                <w:rFonts w:asciiTheme="minorHAnsi" w:hAnsiTheme="minorHAnsi" w:cstheme="minorHAnsi"/>
                <w:b/>
                <w:bCs/>
                <w:color w:val="000000"/>
                <w:sz w:val="20"/>
              </w:rPr>
              <w:t xml:space="preserve">271 </w:t>
            </w:r>
          </w:p>
        </w:tc>
        <w:tc>
          <w:tcPr>
            <w:tcW w:w="1134" w:type="dxa"/>
            <w:tcBorders>
              <w:top w:val="nil"/>
              <w:left w:val="nil"/>
              <w:bottom w:val="nil"/>
              <w:right w:val="nil"/>
            </w:tcBorders>
            <w:shd w:val="clear" w:color="auto" w:fill="D3D3D3" w:themeFill="background2" w:themeFillShade="E6"/>
            <w:noWrap/>
            <w:vAlign w:val="center"/>
            <w:hideMark/>
          </w:tcPr>
          <w:p w14:paraId="0FFAAE47" w14:textId="77777777" w:rsidR="00D6329B" w:rsidRPr="008D0889" w:rsidRDefault="00D6329B" w:rsidP="00691A8E">
            <w:pPr>
              <w:spacing w:after="0" w:line="240" w:lineRule="auto"/>
              <w:jc w:val="right"/>
              <w:rPr>
                <w:rFonts w:asciiTheme="minorHAnsi" w:hAnsiTheme="minorHAnsi" w:cstheme="minorHAnsi"/>
                <w:b/>
                <w:bCs/>
                <w:color w:val="000000"/>
                <w:sz w:val="20"/>
              </w:rPr>
            </w:pPr>
            <w:r w:rsidRPr="008D0889">
              <w:rPr>
                <w:rFonts w:asciiTheme="minorHAnsi" w:hAnsiTheme="minorHAnsi" w:cstheme="minorHAnsi"/>
                <w:b/>
                <w:bCs/>
                <w:color w:val="000000"/>
                <w:sz w:val="20"/>
              </w:rPr>
              <w:t>2.8%</w:t>
            </w:r>
          </w:p>
        </w:tc>
        <w:tc>
          <w:tcPr>
            <w:tcW w:w="1418" w:type="dxa"/>
            <w:tcBorders>
              <w:top w:val="nil"/>
              <w:left w:val="nil"/>
              <w:bottom w:val="nil"/>
              <w:right w:val="nil"/>
            </w:tcBorders>
            <w:shd w:val="clear" w:color="auto" w:fill="D3D3D3" w:themeFill="background2" w:themeFillShade="E6"/>
            <w:noWrap/>
            <w:vAlign w:val="center"/>
            <w:hideMark/>
          </w:tcPr>
          <w:p w14:paraId="59880FF4" w14:textId="77777777" w:rsidR="00D6329B" w:rsidRPr="008D0889" w:rsidRDefault="00D6329B" w:rsidP="00691A8E">
            <w:pPr>
              <w:spacing w:after="0" w:line="240" w:lineRule="auto"/>
              <w:jc w:val="right"/>
              <w:rPr>
                <w:rFonts w:asciiTheme="minorHAnsi" w:hAnsiTheme="minorHAnsi" w:cstheme="minorHAnsi"/>
                <w:b/>
                <w:bCs/>
                <w:color w:val="000000"/>
                <w:sz w:val="20"/>
              </w:rPr>
            </w:pPr>
            <w:r w:rsidRPr="008D0889">
              <w:rPr>
                <w:rFonts w:asciiTheme="minorHAnsi" w:hAnsiTheme="minorHAnsi" w:cstheme="minorHAnsi"/>
                <w:b/>
                <w:bCs/>
                <w:color w:val="000000"/>
                <w:sz w:val="20"/>
              </w:rPr>
              <w:t>29%</w:t>
            </w:r>
          </w:p>
        </w:tc>
        <w:tc>
          <w:tcPr>
            <w:tcW w:w="1190" w:type="dxa"/>
            <w:tcBorders>
              <w:top w:val="nil"/>
              <w:left w:val="nil"/>
              <w:bottom w:val="nil"/>
              <w:right w:val="nil"/>
            </w:tcBorders>
            <w:shd w:val="clear" w:color="auto" w:fill="D3D3D3" w:themeFill="background2" w:themeFillShade="E6"/>
            <w:noWrap/>
            <w:vAlign w:val="center"/>
            <w:hideMark/>
          </w:tcPr>
          <w:p w14:paraId="53D8F57E" w14:textId="77777777" w:rsidR="00D6329B" w:rsidRPr="008D0889" w:rsidRDefault="00D6329B" w:rsidP="00691A8E">
            <w:pPr>
              <w:spacing w:after="0" w:line="240" w:lineRule="auto"/>
              <w:jc w:val="right"/>
              <w:rPr>
                <w:rFonts w:asciiTheme="minorHAnsi" w:hAnsiTheme="minorHAnsi" w:cstheme="minorHAnsi"/>
                <w:b/>
                <w:bCs/>
                <w:color w:val="000000"/>
                <w:sz w:val="20"/>
              </w:rPr>
            </w:pPr>
            <w:r w:rsidRPr="008D0889">
              <w:rPr>
                <w:rFonts w:asciiTheme="minorHAnsi" w:hAnsiTheme="minorHAnsi" w:cstheme="minorHAnsi"/>
                <w:b/>
                <w:bCs/>
                <w:color w:val="000000"/>
                <w:sz w:val="20"/>
              </w:rPr>
              <w:t>29</w:t>
            </w:r>
          </w:p>
        </w:tc>
        <w:tc>
          <w:tcPr>
            <w:tcW w:w="1219" w:type="dxa"/>
            <w:tcBorders>
              <w:top w:val="nil"/>
              <w:left w:val="nil"/>
              <w:bottom w:val="nil"/>
              <w:right w:val="nil"/>
            </w:tcBorders>
            <w:shd w:val="clear" w:color="auto" w:fill="D3D3D3" w:themeFill="background2" w:themeFillShade="E6"/>
            <w:noWrap/>
            <w:vAlign w:val="center"/>
            <w:hideMark/>
          </w:tcPr>
          <w:p w14:paraId="454ECFDE" w14:textId="77777777" w:rsidR="00D6329B" w:rsidRPr="008D0889" w:rsidRDefault="00D6329B" w:rsidP="00691A8E">
            <w:pPr>
              <w:spacing w:after="0" w:line="240" w:lineRule="auto"/>
              <w:jc w:val="right"/>
              <w:rPr>
                <w:rFonts w:asciiTheme="minorHAnsi" w:hAnsiTheme="minorHAnsi" w:cstheme="minorHAnsi"/>
                <w:b/>
                <w:bCs/>
                <w:color w:val="000000"/>
                <w:sz w:val="20"/>
              </w:rPr>
            </w:pPr>
            <w:r w:rsidRPr="008D0889">
              <w:rPr>
                <w:rFonts w:asciiTheme="minorHAnsi" w:hAnsiTheme="minorHAnsi" w:cstheme="minorHAnsi"/>
                <w:b/>
                <w:bCs/>
                <w:color w:val="000000"/>
                <w:sz w:val="20"/>
              </w:rPr>
              <w:t>78%</w:t>
            </w:r>
          </w:p>
        </w:tc>
      </w:tr>
      <w:tr w:rsidR="00D6329B" w:rsidRPr="00D27FF7" w14:paraId="40DE6BD3" w14:textId="77777777" w:rsidTr="008B24A2">
        <w:trPr>
          <w:trHeight w:val="488"/>
        </w:trPr>
        <w:tc>
          <w:tcPr>
            <w:tcW w:w="426" w:type="dxa"/>
            <w:tcBorders>
              <w:top w:val="nil"/>
              <w:left w:val="nil"/>
              <w:bottom w:val="nil"/>
              <w:right w:val="nil"/>
            </w:tcBorders>
            <w:shd w:val="clear" w:color="auto" w:fill="auto"/>
            <w:noWrap/>
            <w:vAlign w:val="center"/>
            <w:hideMark/>
          </w:tcPr>
          <w:p w14:paraId="60B9DB0B" w14:textId="77777777" w:rsidR="00D6329B" w:rsidRPr="008154C2" w:rsidRDefault="00D6329B" w:rsidP="00D6329B">
            <w:pPr>
              <w:spacing w:after="0" w:line="240" w:lineRule="auto"/>
              <w:rPr>
                <w:rFonts w:asciiTheme="minorHAnsi" w:hAnsiTheme="minorHAnsi" w:cstheme="minorHAnsi"/>
                <w:color w:val="000000"/>
                <w:sz w:val="20"/>
              </w:rPr>
            </w:pPr>
            <w:r w:rsidRPr="008154C2">
              <w:rPr>
                <w:rFonts w:asciiTheme="minorHAnsi" w:hAnsiTheme="minorHAnsi" w:cstheme="minorHAnsi"/>
                <w:color w:val="000000"/>
                <w:sz w:val="20"/>
              </w:rPr>
              <w:t>11</w:t>
            </w:r>
          </w:p>
        </w:tc>
        <w:tc>
          <w:tcPr>
            <w:tcW w:w="2551" w:type="dxa"/>
            <w:tcBorders>
              <w:top w:val="nil"/>
              <w:left w:val="nil"/>
              <w:bottom w:val="nil"/>
              <w:right w:val="nil"/>
            </w:tcBorders>
            <w:shd w:val="clear" w:color="auto" w:fill="auto"/>
            <w:noWrap/>
            <w:vAlign w:val="center"/>
            <w:hideMark/>
          </w:tcPr>
          <w:p w14:paraId="551516ED" w14:textId="77777777" w:rsidR="00D6329B" w:rsidRPr="008154C2" w:rsidRDefault="00D6329B" w:rsidP="00D6329B">
            <w:pPr>
              <w:spacing w:after="0" w:line="240" w:lineRule="auto"/>
              <w:rPr>
                <w:rFonts w:asciiTheme="minorHAnsi" w:hAnsiTheme="minorHAnsi" w:cstheme="minorHAnsi"/>
                <w:color w:val="000000"/>
                <w:sz w:val="20"/>
              </w:rPr>
            </w:pPr>
            <w:r w:rsidRPr="008154C2">
              <w:rPr>
                <w:rFonts w:asciiTheme="minorHAnsi" w:hAnsiTheme="minorHAnsi" w:cstheme="minorHAnsi"/>
                <w:color w:val="000000"/>
                <w:sz w:val="20"/>
              </w:rPr>
              <w:t>Manufacturing</w:t>
            </w:r>
          </w:p>
        </w:tc>
        <w:tc>
          <w:tcPr>
            <w:tcW w:w="1134" w:type="dxa"/>
            <w:tcBorders>
              <w:top w:val="nil"/>
              <w:left w:val="nil"/>
              <w:bottom w:val="nil"/>
              <w:right w:val="nil"/>
            </w:tcBorders>
            <w:vAlign w:val="center"/>
          </w:tcPr>
          <w:p w14:paraId="1C38D1E4" w14:textId="71F54E24" w:rsidR="00D6329B" w:rsidRPr="008154C2" w:rsidRDefault="00D6329B" w:rsidP="00691A8E">
            <w:pPr>
              <w:spacing w:after="0" w:line="240" w:lineRule="auto"/>
              <w:jc w:val="right"/>
              <w:rPr>
                <w:rFonts w:asciiTheme="minorHAnsi" w:hAnsiTheme="minorHAnsi" w:cstheme="minorHAnsi"/>
                <w:color w:val="000000"/>
                <w:sz w:val="20"/>
              </w:rPr>
            </w:pPr>
            <w:r w:rsidRPr="008154C2">
              <w:rPr>
                <w:rFonts w:asciiTheme="minorHAnsi" w:hAnsiTheme="minorHAnsi" w:cstheme="minorHAnsi"/>
                <w:color w:val="000000"/>
                <w:sz w:val="20"/>
              </w:rPr>
              <w:t xml:space="preserve">1,073 </w:t>
            </w:r>
          </w:p>
        </w:tc>
        <w:tc>
          <w:tcPr>
            <w:tcW w:w="1134" w:type="dxa"/>
            <w:tcBorders>
              <w:top w:val="nil"/>
              <w:left w:val="nil"/>
              <w:bottom w:val="nil"/>
              <w:right w:val="nil"/>
            </w:tcBorders>
            <w:shd w:val="clear" w:color="auto" w:fill="auto"/>
            <w:noWrap/>
            <w:vAlign w:val="center"/>
            <w:hideMark/>
          </w:tcPr>
          <w:p w14:paraId="251D6B73" w14:textId="77777777" w:rsidR="00D6329B" w:rsidRPr="008154C2" w:rsidRDefault="00D6329B" w:rsidP="00691A8E">
            <w:pPr>
              <w:spacing w:after="0" w:line="240" w:lineRule="auto"/>
              <w:jc w:val="right"/>
              <w:rPr>
                <w:rFonts w:asciiTheme="minorHAnsi" w:hAnsiTheme="minorHAnsi" w:cstheme="minorHAnsi"/>
                <w:color w:val="000000"/>
                <w:sz w:val="20"/>
              </w:rPr>
            </w:pPr>
            <w:r w:rsidRPr="008154C2">
              <w:rPr>
                <w:rFonts w:asciiTheme="minorHAnsi" w:hAnsiTheme="minorHAnsi" w:cstheme="minorHAnsi"/>
                <w:color w:val="000000"/>
                <w:sz w:val="20"/>
              </w:rPr>
              <w:t>11.1%</w:t>
            </w:r>
          </w:p>
        </w:tc>
        <w:tc>
          <w:tcPr>
            <w:tcW w:w="1418" w:type="dxa"/>
            <w:tcBorders>
              <w:top w:val="nil"/>
              <w:left w:val="nil"/>
              <w:bottom w:val="nil"/>
              <w:right w:val="nil"/>
            </w:tcBorders>
            <w:shd w:val="clear" w:color="auto" w:fill="auto"/>
            <w:noWrap/>
            <w:vAlign w:val="center"/>
            <w:hideMark/>
          </w:tcPr>
          <w:p w14:paraId="19C18BAE" w14:textId="77777777" w:rsidR="00D6329B" w:rsidRPr="008154C2" w:rsidRDefault="00D6329B" w:rsidP="00691A8E">
            <w:pPr>
              <w:spacing w:after="0" w:line="240" w:lineRule="auto"/>
              <w:jc w:val="right"/>
              <w:rPr>
                <w:rFonts w:asciiTheme="minorHAnsi" w:hAnsiTheme="minorHAnsi" w:cstheme="minorHAnsi"/>
                <w:color w:val="000000"/>
                <w:sz w:val="20"/>
              </w:rPr>
            </w:pPr>
            <w:r w:rsidRPr="008154C2">
              <w:rPr>
                <w:rFonts w:asciiTheme="minorHAnsi" w:hAnsiTheme="minorHAnsi" w:cstheme="minorHAnsi"/>
                <w:color w:val="000000"/>
                <w:sz w:val="20"/>
              </w:rPr>
              <w:t>26%</w:t>
            </w:r>
          </w:p>
        </w:tc>
        <w:tc>
          <w:tcPr>
            <w:tcW w:w="1190" w:type="dxa"/>
            <w:tcBorders>
              <w:top w:val="nil"/>
              <w:left w:val="nil"/>
              <w:bottom w:val="nil"/>
              <w:right w:val="nil"/>
            </w:tcBorders>
            <w:shd w:val="clear" w:color="auto" w:fill="auto"/>
            <w:noWrap/>
            <w:vAlign w:val="center"/>
            <w:hideMark/>
          </w:tcPr>
          <w:p w14:paraId="31186143" w14:textId="77777777" w:rsidR="00D6329B" w:rsidRPr="008154C2" w:rsidRDefault="00D6329B" w:rsidP="00691A8E">
            <w:pPr>
              <w:spacing w:after="0" w:line="240" w:lineRule="auto"/>
              <w:jc w:val="right"/>
              <w:rPr>
                <w:rFonts w:asciiTheme="minorHAnsi" w:hAnsiTheme="minorHAnsi" w:cstheme="minorHAnsi"/>
                <w:color w:val="000000"/>
                <w:sz w:val="20"/>
              </w:rPr>
            </w:pPr>
            <w:r w:rsidRPr="008154C2">
              <w:rPr>
                <w:rFonts w:asciiTheme="minorHAnsi" w:hAnsiTheme="minorHAnsi" w:cstheme="minorHAnsi"/>
                <w:color w:val="000000"/>
                <w:sz w:val="20"/>
              </w:rPr>
              <w:t>43</w:t>
            </w:r>
          </w:p>
        </w:tc>
        <w:tc>
          <w:tcPr>
            <w:tcW w:w="1219" w:type="dxa"/>
            <w:tcBorders>
              <w:top w:val="nil"/>
              <w:left w:val="nil"/>
              <w:bottom w:val="nil"/>
              <w:right w:val="nil"/>
            </w:tcBorders>
            <w:shd w:val="clear" w:color="auto" w:fill="auto"/>
            <w:noWrap/>
            <w:vAlign w:val="center"/>
            <w:hideMark/>
          </w:tcPr>
          <w:p w14:paraId="0F581305" w14:textId="77777777" w:rsidR="00D6329B" w:rsidRPr="008154C2" w:rsidRDefault="00D6329B" w:rsidP="00691A8E">
            <w:pPr>
              <w:spacing w:after="0" w:line="240" w:lineRule="auto"/>
              <w:jc w:val="right"/>
              <w:rPr>
                <w:rFonts w:asciiTheme="minorHAnsi" w:hAnsiTheme="minorHAnsi" w:cstheme="minorHAnsi"/>
                <w:color w:val="000000"/>
                <w:sz w:val="20"/>
              </w:rPr>
            </w:pPr>
            <w:r w:rsidRPr="008154C2">
              <w:rPr>
                <w:rFonts w:asciiTheme="minorHAnsi" w:hAnsiTheme="minorHAnsi" w:cstheme="minorHAnsi"/>
                <w:color w:val="000000"/>
                <w:sz w:val="20"/>
              </w:rPr>
              <w:t>52%</w:t>
            </w:r>
          </w:p>
        </w:tc>
      </w:tr>
      <w:tr w:rsidR="00D6329B" w:rsidRPr="00D27FF7" w14:paraId="140DE24A" w14:textId="77777777" w:rsidTr="008B24A2">
        <w:trPr>
          <w:trHeight w:val="488"/>
        </w:trPr>
        <w:tc>
          <w:tcPr>
            <w:tcW w:w="426" w:type="dxa"/>
            <w:tcBorders>
              <w:top w:val="nil"/>
              <w:left w:val="nil"/>
              <w:bottom w:val="nil"/>
              <w:right w:val="nil"/>
            </w:tcBorders>
            <w:shd w:val="clear" w:color="auto" w:fill="D3D3D3" w:themeFill="background2" w:themeFillShade="E6"/>
            <w:noWrap/>
            <w:vAlign w:val="center"/>
            <w:hideMark/>
          </w:tcPr>
          <w:p w14:paraId="2FDB62A8" w14:textId="77777777" w:rsidR="00D6329B" w:rsidRPr="008154C2" w:rsidRDefault="00D6329B" w:rsidP="00D6329B">
            <w:pPr>
              <w:spacing w:after="0" w:line="240" w:lineRule="auto"/>
              <w:rPr>
                <w:rFonts w:asciiTheme="minorHAnsi" w:hAnsiTheme="minorHAnsi" w:cstheme="minorHAnsi"/>
                <w:color w:val="000000"/>
                <w:sz w:val="20"/>
              </w:rPr>
            </w:pPr>
            <w:r w:rsidRPr="008154C2">
              <w:rPr>
                <w:rFonts w:asciiTheme="minorHAnsi" w:hAnsiTheme="minorHAnsi" w:cstheme="minorHAnsi"/>
                <w:color w:val="000000"/>
                <w:sz w:val="20"/>
              </w:rPr>
              <w:t>12</w:t>
            </w:r>
          </w:p>
        </w:tc>
        <w:tc>
          <w:tcPr>
            <w:tcW w:w="2551" w:type="dxa"/>
            <w:tcBorders>
              <w:top w:val="nil"/>
              <w:left w:val="nil"/>
              <w:bottom w:val="nil"/>
              <w:right w:val="nil"/>
            </w:tcBorders>
            <w:shd w:val="clear" w:color="auto" w:fill="D3D3D3" w:themeFill="background2" w:themeFillShade="E6"/>
            <w:noWrap/>
            <w:vAlign w:val="center"/>
            <w:hideMark/>
          </w:tcPr>
          <w:p w14:paraId="0E649B2E" w14:textId="77777777" w:rsidR="00D6329B" w:rsidRPr="008D0889" w:rsidRDefault="00D6329B" w:rsidP="00D6329B">
            <w:pPr>
              <w:spacing w:after="0" w:line="240" w:lineRule="auto"/>
              <w:rPr>
                <w:rFonts w:asciiTheme="minorHAnsi" w:hAnsiTheme="minorHAnsi" w:cstheme="minorHAnsi"/>
                <w:b/>
                <w:bCs/>
                <w:color w:val="000000"/>
                <w:sz w:val="20"/>
              </w:rPr>
            </w:pPr>
            <w:r w:rsidRPr="008D0889">
              <w:rPr>
                <w:rFonts w:asciiTheme="minorHAnsi" w:hAnsiTheme="minorHAnsi" w:cstheme="minorHAnsi"/>
                <w:b/>
                <w:bCs/>
                <w:color w:val="000000"/>
                <w:sz w:val="20"/>
              </w:rPr>
              <w:t>Mining</w:t>
            </w:r>
          </w:p>
        </w:tc>
        <w:tc>
          <w:tcPr>
            <w:tcW w:w="1134" w:type="dxa"/>
            <w:tcBorders>
              <w:top w:val="nil"/>
              <w:left w:val="nil"/>
              <w:bottom w:val="nil"/>
              <w:right w:val="nil"/>
            </w:tcBorders>
            <w:shd w:val="clear" w:color="auto" w:fill="D3D3D3" w:themeFill="background2" w:themeFillShade="E6"/>
            <w:vAlign w:val="center"/>
          </w:tcPr>
          <w:p w14:paraId="7078F531" w14:textId="6AC3AD31" w:rsidR="00D6329B" w:rsidRPr="008D0889" w:rsidRDefault="00D6329B" w:rsidP="00691A8E">
            <w:pPr>
              <w:spacing w:after="0" w:line="240" w:lineRule="auto"/>
              <w:jc w:val="right"/>
              <w:rPr>
                <w:rFonts w:asciiTheme="minorHAnsi" w:hAnsiTheme="minorHAnsi" w:cstheme="minorHAnsi"/>
                <w:b/>
                <w:bCs/>
                <w:color w:val="000000"/>
                <w:sz w:val="20"/>
              </w:rPr>
            </w:pPr>
            <w:r w:rsidRPr="008D0889">
              <w:rPr>
                <w:rFonts w:asciiTheme="minorHAnsi" w:hAnsiTheme="minorHAnsi" w:cstheme="minorHAnsi"/>
                <w:b/>
                <w:bCs/>
                <w:color w:val="000000"/>
                <w:sz w:val="20"/>
              </w:rPr>
              <w:t xml:space="preserve">813 </w:t>
            </w:r>
          </w:p>
        </w:tc>
        <w:tc>
          <w:tcPr>
            <w:tcW w:w="1134" w:type="dxa"/>
            <w:tcBorders>
              <w:top w:val="nil"/>
              <w:left w:val="nil"/>
              <w:bottom w:val="nil"/>
              <w:right w:val="nil"/>
            </w:tcBorders>
            <w:shd w:val="clear" w:color="auto" w:fill="D3D3D3" w:themeFill="background2" w:themeFillShade="E6"/>
            <w:noWrap/>
            <w:vAlign w:val="center"/>
            <w:hideMark/>
          </w:tcPr>
          <w:p w14:paraId="44A1E683" w14:textId="77777777" w:rsidR="00D6329B" w:rsidRPr="008D0889" w:rsidRDefault="00D6329B" w:rsidP="00691A8E">
            <w:pPr>
              <w:spacing w:after="0" w:line="240" w:lineRule="auto"/>
              <w:jc w:val="right"/>
              <w:rPr>
                <w:rFonts w:asciiTheme="minorHAnsi" w:hAnsiTheme="minorHAnsi" w:cstheme="minorHAnsi"/>
                <w:b/>
                <w:bCs/>
                <w:color w:val="000000"/>
                <w:sz w:val="20"/>
              </w:rPr>
            </w:pPr>
            <w:r w:rsidRPr="008D0889">
              <w:rPr>
                <w:rFonts w:asciiTheme="minorHAnsi" w:hAnsiTheme="minorHAnsi" w:cstheme="minorHAnsi"/>
                <w:b/>
                <w:bCs/>
                <w:color w:val="000000"/>
                <w:sz w:val="20"/>
              </w:rPr>
              <w:t>8.4%</w:t>
            </w:r>
          </w:p>
        </w:tc>
        <w:tc>
          <w:tcPr>
            <w:tcW w:w="1418" w:type="dxa"/>
            <w:tcBorders>
              <w:top w:val="nil"/>
              <w:left w:val="nil"/>
              <w:bottom w:val="nil"/>
              <w:right w:val="nil"/>
            </w:tcBorders>
            <w:shd w:val="clear" w:color="auto" w:fill="D3D3D3" w:themeFill="background2" w:themeFillShade="E6"/>
            <w:noWrap/>
            <w:vAlign w:val="center"/>
            <w:hideMark/>
          </w:tcPr>
          <w:p w14:paraId="4CF7C88B" w14:textId="77777777" w:rsidR="00D6329B" w:rsidRPr="008D0889" w:rsidRDefault="00D6329B" w:rsidP="00691A8E">
            <w:pPr>
              <w:spacing w:after="0" w:line="240" w:lineRule="auto"/>
              <w:jc w:val="right"/>
              <w:rPr>
                <w:rFonts w:asciiTheme="minorHAnsi" w:hAnsiTheme="minorHAnsi" w:cstheme="minorHAnsi"/>
                <w:b/>
                <w:bCs/>
                <w:color w:val="000000"/>
                <w:sz w:val="20"/>
              </w:rPr>
            </w:pPr>
            <w:r w:rsidRPr="008D0889">
              <w:rPr>
                <w:rFonts w:asciiTheme="minorHAnsi" w:hAnsiTheme="minorHAnsi" w:cstheme="minorHAnsi"/>
                <w:b/>
                <w:bCs/>
                <w:color w:val="000000"/>
                <w:sz w:val="20"/>
              </w:rPr>
              <w:t>20%</w:t>
            </w:r>
          </w:p>
        </w:tc>
        <w:tc>
          <w:tcPr>
            <w:tcW w:w="1190" w:type="dxa"/>
            <w:tcBorders>
              <w:top w:val="nil"/>
              <w:left w:val="nil"/>
              <w:bottom w:val="nil"/>
              <w:right w:val="nil"/>
            </w:tcBorders>
            <w:shd w:val="clear" w:color="auto" w:fill="D3D3D3" w:themeFill="background2" w:themeFillShade="E6"/>
            <w:noWrap/>
            <w:vAlign w:val="center"/>
            <w:hideMark/>
          </w:tcPr>
          <w:p w14:paraId="58D56DB6" w14:textId="77777777" w:rsidR="00D6329B" w:rsidRPr="008D0889" w:rsidRDefault="00D6329B" w:rsidP="00691A8E">
            <w:pPr>
              <w:spacing w:after="0" w:line="240" w:lineRule="auto"/>
              <w:jc w:val="right"/>
              <w:rPr>
                <w:rFonts w:asciiTheme="minorHAnsi" w:hAnsiTheme="minorHAnsi" w:cstheme="minorHAnsi"/>
                <w:b/>
                <w:bCs/>
                <w:color w:val="000000"/>
                <w:sz w:val="20"/>
              </w:rPr>
            </w:pPr>
            <w:r w:rsidRPr="008D0889">
              <w:rPr>
                <w:rFonts w:asciiTheme="minorHAnsi" w:hAnsiTheme="minorHAnsi" w:cstheme="minorHAnsi"/>
                <w:b/>
                <w:bCs/>
                <w:color w:val="000000"/>
                <w:sz w:val="20"/>
              </w:rPr>
              <w:t>40</w:t>
            </w:r>
          </w:p>
        </w:tc>
        <w:tc>
          <w:tcPr>
            <w:tcW w:w="1219" w:type="dxa"/>
            <w:tcBorders>
              <w:top w:val="nil"/>
              <w:left w:val="nil"/>
              <w:bottom w:val="nil"/>
              <w:right w:val="nil"/>
            </w:tcBorders>
            <w:shd w:val="clear" w:color="auto" w:fill="D3D3D3" w:themeFill="background2" w:themeFillShade="E6"/>
            <w:noWrap/>
            <w:vAlign w:val="center"/>
            <w:hideMark/>
          </w:tcPr>
          <w:p w14:paraId="0EDECA91" w14:textId="77777777" w:rsidR="00D6329B" w:rsidRPr="008D0889" w:rsidRDefault="00D6329B" w:rsidP="00691A8E">
            <w:pPr>
              <w:spacing w:after="0" w:line="240" w:lineRule="auto"/>
              <w:jc w:val="right"/>
              <w:rPr>
                <w:rFonts w:asciiTheme="minorHAnsi" w:hAnsiTheme="minorHAnsi" w:cstheme="minorHAnsi"/>
                <w:b/>
                <w:bCs/>
                <w:color w:val="000000"/>
                <w:sz w:val="20"/>
              </w:rPr>
            </w:pPr>
            <w:r w:rsidRPr="008D0889">
              <w:rPr>
                <w:rFonts w:asciiTheme="minorHAnsi" w:hAnsiTheme="minorHAnsi" w:cstheme="minorHAnsi"/>
                <w:b/>
                <w:bCs/>
                <w:color w:val="000000"/>
                <w:sz w:val="20"/>
              </w:rPr>
              <w:t>67%</w:t>
            </w:r>
          </w:p>
        </w:tc>
      </w:tr>
      <w:tr w:rsidR="00D6329B" w:rsidRPr="00D27FF7" w14:paraId="19221303" w14:textId="77777777" w:rsidTr="008B24A2">
        <w:trPr>
          <w:trHeight w:val="488"/>
        </w:trPr>
        <w:tc>
          <w:tcPr>
            <w:tcW w:w="426" w:type="dxa"/>
            <w:tcBorders>
              <w:top w:val="nil"/>
              <w:left w:val="nil"/>
              <w:bottom w:val="nil"/>
              <w:right w:val="nil"/>
            </w:tcBorders>
            <w:shd w:val="clear" w:color="auto" w:fill="auto"/>
            <w:noWrap/>
            <w:vAlign w:val="center"/>
            <w:hideMark/>
          </w:tcPr>
          <w:p w14:paraId="73AEDA8A" w14:textId="77777777" w:rsidR="00D6329B" w:rsidRPr="008154C2" w:rsidRDefault="00D6329B" w:rsidP="00D6329B">
            <w:pPr>
              <w:spacing w:after="0" w:line="240" w:lineRule="auto"/>
              <w:rPr>
                <w:rFonts w:asciiTheme="minorHAnsi" w:hAnsiTheme="minorHAnsi" w:cstheme="minorHAnsi"/>
                <w:color w:val="000000"/>
                <w:sz w:val="20"/>
              </w:rPr>
            </w:pPr>
            <w:r w:rsidRPr="008154C2">
              <w:rPr>
                <w:rFonts w:asciiTheme="minorHAnsi" w:hAnsiTheme="minorHAnsi" w:cstheme="minorHAnsi"/>
                <w:color w:val="000000"/>
                <w:sz w:val="20"/>
              </w:rPr>
              <w:t>13</w:t>
            </w:r>
          </w:p>
        </w:tc>
        <w:tc>
          <w:tcPr>
            <w:tcW w:w="2551" w:type="dxa"/>
            <w:tcBorders>
              <w:top w:val="nil"/>
              <w:left w:val="nil"/>
              <w:bottom w:val="nil"/>
              <w:right w:val="nil"/>
            </w:tcBorders>
            <w:shd w:val="clear" w:color="auto" w:fill="auto"/>
            <w:noWrap/>
            <w:vAlign w:val="center"/>
            <w:hideMark/>
          </w:tcPr>
          <w:p w14:paraId="1602E00A" w14:textId="77777777" w:rsidR="00D6329B" w:rsidRPr="008D0889" w:rsidRDefault="00D6329B" w:rsidP="00D6329B">
            <w:pPr>
              <w:spacing w:after="0" w:line="240" w:lineRule="auto"/>
              <w:rPr>
                <w:rFonts w:asciiTheme="minorHAnsi" w:hAnsiTheme="minorHAnsi" w:cstheme="minorHAnsi"/>
                <w:b/>
                <w:bCs/>
                <w:color w:val="000000"/>
                <w:sz w:val="20"/>
              </w:rPr>
            </w:pPr>
            <w:r w:rsidRPr="008D0889">
              <w:rPr>
                <w:rFonts w:asciiTheme="minorHAnsi" w:hAnsiTheme="minorHAnsi" w:cstheme="minorHAnsi"/>
                <w:b/>
                <w:bCs/>
                <w:color w:val="000000"/>
                <w:sz w:val="20"/>
              </w:rPr>
              <w:t>Other Services</w:t>
            </w:r>
          </w:p>
        </w:tc>
        <w:tc>
          <w:tcPr>
            <w:tcW w:w="1134" w:type="dxa"/>
            <w:tcBorders>
              <w:top w:val="nil"/>
              <w:left w:val="nil"/>
              <w:bottom w:val="nil"/>
              <w:right w:val="nil"/>
            </w:tcBorders>
            <w:vAlign w:val="center"/>
          </w:tcPr>
          <w:p w14:paraId="4F2461D4" w14:textId="6FD82EC1" w:rsidR="00D6329B" w:rsidRPr="008D0889" w:rsidRDefault="00D6329B" w:rsidP="00691A8E">
            <w:pPr>
              <w:spacing w:after="0" w:line="240" w:lineRule="auto"/>
              <w:jc w:val="right"/>
              <w:rPr>
                <w:rFonts w:asciiTheme="minorHAnsi" w:hAnsiTheme="minorHAnsi" w:cstheme="minorHAnsi"/>
                <w:b/>
                <w:bCs/>
                <w:color w:val="000000"/>
                <w:sz w:val="20"/>
              </w:rPr>
            </w:pPr>
            <w:r w:rsidRPr="008D0889">
              <w:rPr>
                <w:rFonts w:asciiTheme="minorHAnsi" w:hAnsiTheme="minorHAnsi" w:cstheme="minorHAnsi"/>
                <w:b/>
                <w:bCs/>
                <w:color w:val="000000"/>
                <w:sz w:val="20"/>
              </w:rPr>
              <w:t xml:space="preserve">84 </w:t>
            </w:r>
          </w:p>
        </w:tc>
        <w:tc>
          <w:tcPr>
            <w:tcW w:w="1134" w:type="dxa"/>
            <w:tcBorders>
              <w:top w:val="nil"/>
              <w:left w:val="nil"/>
              <w:bottom w:val="nil"/>
              <w:right w:val="nil"/>
            </w:tcBorders>
            <w:shd w:val="clear" w:color="auto" w:fill="auto"/>
            <w:noWrap/>
            <w:vAlign w:val="center"/>
            <w:hideMark/>
          </w:tcPr>
          <w:p w14:paraId="07599583" w14:textId="77777777" w:rsidR="00D6329B" w:rsidRPr="008D0889" w:rsidRDefault="00D6329B" w:rsidP="00691A8E">
            <w:pPr>
              <w:spacing w:after="0" w:line="240" w:lineRule="auto"/>
              <w:jc w:val="right"/>
              <w:rPr>
                <w:rFonts w:asciiTheme="minorHAnsi" w:hAnsiTheme="minorHAnsi" w:cstheme="minorHAnsi"/>
                <w:b/>
                <w:bCs/>
                <w:color w:val="000000"/>
                <w:sz w:val="20"/>
              </w:rPr>
            </w:pPr>
            <w:r w:rsidRPr="008D0889">
              <w:rPr>
                <w:rFonts w:asciiTheme="minorHAnsi" w:hAnsiTheme="minorHAnsi" w:cstheme="minorHAnsi"/>
                <w:b/>
                <w:bCs/>
                <w:color w:val="000000"/>
                <w:sz w:val="20"/>
              </w:rPr>
              <w:t>0.9%</w:t>
            </w:r>
          </w:p>
        </w:tc>
        <w:tc>
          <w:tcPr>
            <w:tcW w:w="1418" w:type="dxa"/>
            <w:tcBorders>
              <w:top w:val="nil"/>
              <w:left w:val="nil"/>
              <w:bottom w:val="nil"/>
              <w:right w:val="nil"/>
            </w:tcBorders>
            <w:shd w:val="clear" w:color="auto" w:fill="auto"/>
            <w:noWrap/>
            <w:vAlign w:val="center"/>
            <w:hideMark/>
          </w:tcPr>
          <w:p w14:paraId="5375F65C" w14:textId="77777777" w:rsidR="00D6329B" w:rsidRPr="008D0889" w:rsidRDefault="00D6329B" w:rsidP="00691A8E">
            <w:pPr>
              <w:spacing w:after="0" w:line="240" w:lineRule="auto"/>
              <w:jc w:val="right"/>
              <w:rPr>
                <w:rFonts w:asciiTheme="minorHAnsi" w:hAnsiTheme="minorHAnsi" w:cstheme="minorHAnsi"/>
                <w:b/>
                <w:bCs/>
                <w:color w:val="000000"/>
                <w:sz w:val="20"/>
              </w:rPr>
            </w:pPr>
            <w:r w:rsidRPr="008D0889">
              <w:rPr>
                <w:rFonts w:asciiTheme="minorHAnsi" w:hAnsiTheme="minorHAnsi" w:cstheme="minorHAnsi"/>
                <w:b/>
                <w:bCs/>
                <w:color w:val="000000"/>
                <w:sz w:val="20"/>
              </w:rPr>
              <w:t>36%</w:t>
            </w:r>
          </w:p>
        </w:tc>
        <w:tc>
          <w:tcPr>
            <w:tcW w:w="1190" w:type="dxa"/>
            <w:tcBorders>
              <w:top w:val="nil"/>
              <w:left w:val="nil"/>
              <w:bottom w:val="nil"/>
              <w:right w:val="nil"/>
            </w:tcBorders>
            <w:shd w:val="clear" w:color="auto" w:fill="auto"/>
            <w:noWrap/>
            <w:vAlign w:val="center"/>
            <w:hideMark/>
          </w:tcPr>
          <w:p w14:paraId="6F7901A2" w14:textId="77777777" w:rsidR="00D6329B" w:rsidRPr="008D0889" w:rsidRDefault="00D6329B" w:rsidP="00691A8E">
            <w:pPr>
              <w:spacing w:after="0" w:line="240" w:lineRule="auto"/>
              <w:jc w:val="right"/>
              <w:rPr>
                <w:rFonts w:asciiTheme="minorHAnsi" w:hAnsiTheme="minorHAnsi" w:cstheme="minorHAnsi"/>
                <w:b/>
                <w:bCs/>
                <w:color w:val="000000"/>
                <w:sz w:val="20"/>
              </w:rPr>
            </w:pPr>
            <w:r w:rsidRPr="008D0889">
              <w:rPr>
                <w:rFonts w:asciiTheme="minorHAnsi" w:hAnsiTheme="minorHAnsi" w:cstheme="minorHAnsi"/>
                <w:b/>
                <w:bCs/>
                <w:color w:val="000000"/>
                <w:sz w:val="20"/>
              </w:rPr>
              <w:t>35</w:t>
            </w:r>
          </w:p>
        </w:tc>
        <w:tc>
          <w:tcPr>
            <w:tcW w:w="1219" w:type="dxa"/>
            <w:tcBorders>
              <w:top w:val="nil"/>
              <w:left w:val="nil"/>
              <w:bottom w:val="nil"/>
              <w:right w:val="nil"/>
            </w:tcBorders>
            <w:shd w:val="clear" w:color="auto" w:fill="auto"/>
            <w:noWrap/>
            <w:vAlign w:val="center"/>
            <w:hideMark/>
          </w:tcPr>
          <w:p w14:paraId="1040985E" w14:textId="77777777" w:rsidR="00D6329B" w:rsidRPr="008D0889" w:rsidRDefault="00D6329B" w:rsidP="00691A8E">
            <w:pPr>
              <w:spacing w:after="0" w:line="240" w:lineRule="auto"/>
              <w:jc w:val="right"/>
              <w:rPr>
                <w:rFonts w:asciiTheme="minorHAnsi" w:hAnsiTheme="minorHAnsi" w:cstheme="minorHAnsi"/>
                <w:b/>
                <w:bCs/>
                <w:color w:val="000000"/>
                <w:sz w:val="20"/>
              </w:rPr>
            </w:pPr>
            <w:r w:rsidRPr="008D0889">
              <w:rPr>
                <w:rFonts w:asciiTheme="minorHAnsi" w:hAnsiTheme="minorHAnsi" w:cstheme="minorHAnsi"/>
                <w:b/>
                <w:bCs/>
                <w:color w:val="000000"/>
                <w:sz w:val="20"/>
              </w:rPr>
              <w:t>65%</w:t>
            </w:r>
          </w:p>
        </w:tc>
      </w:tr>
      <w:tr w:rsidR="00D6329B" w:rsidRPr="00D27FF7" w14:paraId="729FEB03" w14:textId="77777777" w:rsidTr="008B24A2">
        <w:trPr>
          <w:trHeight w:val="489"/>
        </w:trPr>
        <w:tc>
          <w:tcPr>
            <w:tcW w:w="426" w:type="dxa"/>
            <w:tcBorders>
              <w:top w:val="nil"/>
              <w:left w:val="nil"/>
              <w:bottom w:val="nil"/>
              <w:right w:val="nil"/>
            </w:tcBorders>
            <w:shd w:val="clear" w:color="auto" w:fill="D3D3D3" w:themeFill="background2" w:themeFillShade="E6"/>
            <w:noWrap/>
            <w:vAlign w:val="center"/>
            <w:hideMark/>
          </w:tcPr>
          <w:p w14:paraId="4B400ACB" w14:textId="77777777" w:rsidR="00D6329B" w:rsidRPr="008154C2" w:rsidRDefault="00D6329B" w:rsidP="00E94859">
            <w:pPr>
              <w:spacing w:after="0" w:line="480" w:lineRule="auto"/>
              <w:rPr>
                <w:rFonts w:asciiTheme="minorHAnsi" w:hAnsiTheme="minorHAnsi" w:cstheme="minorHAnsi"/>
                <w:color w:val="000000"/>
                <w:sz w:val="20"/>
              </w:rPr>
            </w:pPr>
            <w:r w:rsidRPr="008154C2">
              <w:rPr>
                <w:rFonts w:asciiTheme="minorHAnsi" w:hAnsiTheme="minorHAnsi" w:cstheme="minorHAnsi"/>
                <w:color w:val="000000"/>
                <w:sz w:val="20"/>
              </w:rPr>
              <w:t>14</w:t>
            </w:r>
          </w:p>
        </w:tc>
        <w:tc>
          <w:tcPr>
            <w:tcW w:w="2551" w:type="dxa"/>
            <w:tcBorders>
              <w:top w:val="nil"/>
              <w:left w:val="nil"/>
              <w:bottom w:val="nil"/>
              <w:right w:val="nil"/>
            </w:tcBorders>
            <w:shd w:val="clear" w:color="auto" w:fill="D3D3D3" w:themeFill="background2" w:themeFillShade="E6"/>
            <w:noWrap/>
            <w:vAlign w:val="center"/>
            <w:hideMark/>
          </w:tcPr>
          <w:p w14:paraId="72EAEA21" w14:textId="2D4B95A9" w:rsidR="00D6329B" w:rsidRPr="008D0889" w:rsidRDefault="00D6329B" w:rsidP="00D6329B">
            <w:pPr>
              <w:spacing w:after="0" w:line="240" w:lineRule="auto"/>
              <w:rPr>
                <w:rFonts w:asciiTheme="minorHAnsi" w:hAnsiTheme="minorHAnsi" w:cstheme="minorHAnsi"/>
                <w:b/>
                <w:bCs/>
                <w:color w:val="000000"/>
                <w:sz w:val="20"/>
              </w:rPr>
            </w:pPr>
            <w:r w:rsidRPr="008D0889">
              <w:rPr>
                <w:rFonts w:asciiTheme="minorHAnsi" w:hAnsiTheme="minorHAnsi" w:cstheme="minorHAnsi"/>
                <w:b/>
                <w:bCs/>
                <w:color w:val="000000"/>
                <w:sz w:val="20"/>
              </w:rPr>
              <w:t>Professional, Scientific &amp; Technical Services</w:t>
            </w:r>
          </w:p>
        </w:tc>
        <w:tc>
          <w:tcPr>
            <w:tcW w:w="1134" w:type="dxa"/>
            <w:tcBorders>
              <w:top w:val="nil"/>
              <w:left w:val="nil"/>
              <w:bottom w:val="nil"/>
              <w:right w:val="nil"/>
            </w:tcBorders>
            <w:shd w:val="clear" w:color="auto" w:fill="D3D3D3" w:themeFill="background2" w:themeFillShade="E6"/>
            <w:vAlign w:val="center"/>
          </w:tcPr>
          <w:p w14:paraId="1A49B401" w14:textId="538688EA" w:rsidR="00D6329B" w:rsidRPr="008D0889" w:rsidRDefault="00D6329B" w:rsidP="00691A8E">
            <w:pPr>
              <w:spacing w:after="0" w:line="240" w:lineRule="auto"/>
              <w:jc w:val="right"/>
              <w:rPr>
                <w:rFonts w:asciiTheme="minorHAnsi" w:hAnsiTheme="minorHAnsi" w:cstheme="minorHAnsi"/>
                <w:b/>
                <w:bCs/>
                <w:color w:val="000000"/>
                <w:sz w:val="20"/>
              </w:rPr>
            </w:pPr>
            <w:r w:rsidRPr="008D0889">
              <w:rPr>
                <w:rFonts w:asciiTheme="minorHAnsi" w:hAnsiTheme="minorHAnsi" w:cstheme="minorHAnsi"/>
                <w:b/>
                <w:bCs/>
                <w:color w:val="000000"/>
                <w:sz w:val="20"/>
              </w:rPr>
              <w:t xml:space="preserve">744 </w:t>
            </w:r>
          </w:p>
        </w:tc>
        <w:tc>
          <w:tcPr>
            <w:tcW w:w="1134" w:type="dxa"/>
            <w:tcBorders>
              <w:top w:val="nil"/>
              <w:left w:val="nil"/>
              <w:bottom w:val="nil"/>
              <w:right w:val="nil"/>
            </w:tcBorders>
            <w:shd w:val="clear" w:color="auto" w:fill="D3D3D3" w:themeFill="background2" w:themeFillShade="E6"/>
            <w:noWrap/>
            <w:vAlign w:val="center"/>
            <w:hideMark/>
          </w:tcPr>
          <w:p w14:paraId="3924F2C5" w14:textId="77777777" w:rsidR="00D6329B" w:rsidRPr="008D0889" w:rsidRDefault="00D6329B" w:rsidP="00691A8E">
            <w:pPr>
              <w:spacing w:after="0" w:line="240" w:lineRule="auto"/>
              <w:jc w:val="right"/>
              <w:rPr>
                <w:rFonts w:asciiTheme="minorHAnsi" w:hAnsiTheme="minorHAnsi" w:cstheme="minorHAnsi"/>
                <w:b/>
                <w:bCs/>
                <w:color w:val="000000"/>
                <w:sz w:val="20"/>
              </w:rPr>
            </w:pPr>
            <w:r w:rsidRPr="008D0889">
              <w:rPr>
                <w:rFonts w:asciiTheme="minorHAnsi" w:hAnsiTheme="minorHAnsi" w:cstheme="minorHAnsi"/>
                <w:b/>
                <w:bCs/>
                <w:color w:val="000000"/>
                <w:sz w:val="20"/>
              </w:rPr>
              <w:t>7.7%</w:t>
            </w:r>
          </w:p>
        </w:tc>
        <w:tc>
          <w:tcPr>
            <w:tcW w:w="1418" w:type="dxa"/>
            <w:tcBorders>
              <w:top w:val="nil"/>
              <w:left w:val="nil"/>
              <w:bottom w:val="nil"/>
              <w:right w:val="nil"/>
            </w:tcBorders>
            <w:shd w:val="clear" w:color="auto" w:fill="D3D3D3" w:themeFill="background2" w:themeFillShade="E6"/>
            <w:noWrap/>
            <w:vAlign w:val="center"/>
            <w:hideMark/>
          </w:tcPr>
          <w:p w14:paraId="7275986C" w14:textId="77777777" w:rsidR="00D6329B" w:rsidRPr="008D0889" w:rsidRDefault="00D6329B" w:rsidP="00691A8E">
            <w:pPr>
              <w:spacing w:after="0" w:line="240" w:lineRule="auto"/>
              <w:jc w:val="right"/>
              <w:rPr>
                <w:rFonts w:asciiTheme="minorHAnsi" w:hAnsiTheme="minorHAnsi" w:cstheme="minorHAnsi"/>
                <w:b/>
                <w:bCs/>
                <w:color w:val="000000"/>
                <w:sz w:val="20"/>
              </w:rPr>
            </w:pPr>
            <w:r w:rsidRPr="008D0889">
              <w:rPr>
                <w:rFonts w:asciiTheme="minorHAnsi" w:hAnsiTheme="minorHAnsi" w:cstheme="minorHAnsi"/>
                <w:b/>
                <w:bCs/>
                <w:color w:val="000000"/>
                <w:sz w:val="20"/>
              </w:rPr>
              <w:t>34%</w:t>
            </w:r>
          </w:p>
        </w:tc>
        <w:tc>
          <w:tcPr>
            <w:tcW w:w="1190" w:type="dxa"/>
            <w:tcBorders>
              <w:top w:val="nil"/>
              <w:left w:val="nil"/>
              <w:bottom w:val="nil"/>
              <w:right w:val="nil"/>
            </w:tcBorders>
            <w:shd w:val="clear" w:color="auto" w:fill="D3D3D3" w:themeFill="background2" w:themeFillShade="E6"/>
            <w:noWrap/>
            <w:vAlign w:val="center"/>
            <w:hideMark/>
          </w:tcPr>
          <w:p w14:paraId="246554B5" w14:textId="77777777" w:rsidR="00D6329B" w:rsidRPr="008D0889" w:rsidRDefault="00D6329B" w:rsidP="00691A8E">
            <w:pPr>
              <w:spacing w:after="0" w:line="240" w:lineRule="auto"/>
              <w:jc w:val="right"/>
              <w:rPr>
                <w:rFonts w:asciiTheme="minorHAnsi" w:hAnsiTheme="minorHAnsi" w:cstheme="minorHAnsi"/>
                <w:b/>
                <w:bCs/>
                <w:color w:val="000000"/>
                <w:sz w:val="20"/>
              </w:rPr>
            </w:pPr>
            <w:r w:rsidRPr="008D0889">
              <w:rPr>
                <w:rFonts w:asciiTheme="minorHAnsi" w:hAnsiTheme="minorHAnsi" w:cstheme="minorHAnsi"/>
                <w:b/>
                <w:bCs/>
                <w:color w:val="000000"/>
                <w:sz w:val="20"/>
              </w:rPr>
              <w:t>34</w:t>
            </w:r>
          </w:p>
        </w:tc>
        <w:tc>
          <w:tcPr>
            <w:tcW w:w="1219" w:type="dxa"/>
            <w:tcBorders>
              <w:top w:val="nil"/>
              <w:left w:val="nil"/>
              <w:bottom w:val="nil"/>
              <w:right w:val="nil"/>
            </w:tcBorders>
            <w:shd w:val="clear" w:color="auto" w:fill="D3D3D3" w:themeFill="background2" w:themeFillShade="E6"/>
            <w:noWrap/>
            <w:vAlign w:val="center"/>
            <w:hideMark/>
          </w:tcPr>
          <w:p w14:paraId="5E6F65C4" w14:textId="77777777" w:rsidR="00D6329B" w:rsidRPr="008D0889" w:rsidRDefault="00D6329B" w:rsidP="00691A8E">
            <w:pPr>
              <w:spacing w:after="0" w:line="240" w:lineRule="auto"/>
              <w:jc w:val="right"/>
              <w:rPr>
                <w:rFonts w:asciiTheme="minorHAnsi" w:hAnsiTheme="minorHAnsi" w:cstheme="minorHAnsi"/>
                <w:b/>
                <w:bCs/>
                <w:color w:val="000000"/>
                <w:sz w:val="20"/>
              </w:rPr>
            </w:pPr>
            <w:r w:rsidRPr="008D0889">
              <w:rPr>
                <w:rFonts w:asciiTheme="minorHAnsi" w:hAnsiTheme="minorHAnsi" w:cstheme="minorHAnsi"/>
                <w:b/>
                <w:bCs/>
                <w:color w:val="000000"/>
                <w:sz w:val="20"/>
              </w:rPr>
              <w:t>71%</w:t>
            </w:r>
          </w:p>
        </w:tc>
      </w:tr>
      <w:tr w:rsidR="00D6329B" w:rsidRPr="00D27FF7" w14:paraId="251BEBDA" w14:textId="77777777" w:rsidTr="008B24A2">
        <w:trPr>
          <w:trHeight w:val="488"/>
        </w:trPr>
        <w:tc>
          <w:tcPr>
            <w:tcW w:w="426" w:type="dxa"/>
            <w:tcBorders>
              <w:top w:val="nil"/>
              <w:left w:val="nil"/>
              <w:bottom w:val="nil"/>
              <w:right w:val="nil"/>
            </w:tcBorders>
            <w:shd w:val="clear" w:color="auto" w:fill="auto"/>
            <w:noWrap/>
            <w:vAlign w:val="center"/>
            <w:hideMark/>
          </w:tcPr>
          <w:p w14:paraId="7C07D7FC" w14:textId="77777777" w:rsidR="00D6329B" w:rsidRPr="008154C2" w:rsidRDefault="00D6329B" w:rsidP="00D6329B">
            <w:pPr>
              <w:spacing w:after="0" w:line="240" w:lineRule="auto"/>
              <w:rPr>
                <w:rFonts w:asciiTheme="minorHAnsi" w:hAnsiTheme="minorHAnsi" w:cstheme="minorHAnsi"/>
                <w:color w:val="000000"/>
                <w:sz w:val="20"/>
              </w:rPr>
            </w:pPr>
            <w:r w:rsidRPr="008154C2">
              <w:rPr>
                <w:rFonts w:asciiTheme="minorHAnsi" w:hAnsiTheme="minorHAnsi" w:cstheme="minorHAnsi"/>
                <w:color w:val="000000"/>
                <w:sz w:val="20"/>
              </w:rPr>
              <w:t>15</w:t>
            </w:r>
          </w:p>
        </w:tc>
        <w:tc>
          <w:tcPr>
            <w:tcW w:w="2551" w:type="dxa"/>
            <w:tcBorders>
              <w:top w:val="nil"/>
              <w:left w:val="nil"/>
              <w:bottom w:val="nil"/>
              <w:right w:val="nil"/>
            </w:tcBorders>
            <w:shd w:val="clear" w:color="auto" w:fill="auto"/>
            <w:noWrap/>
            <w:vAlign w:val="center"/>
            <w:hideMark/>
          </w:tcPr>
          <w:p w14:paraId="53F5CF2A" w14:textId="3D21136F" w:rsidR="00D6329B" w:rsidRPr="008D0889" w:rsidRDefault="00D6329B" w:rsidP="00D6329B">
            <w:pPr>
              <w:spacing w:after="0" w:line="240" w:lineRule="auto"/>
              <w:rPr>
                <w:rFonts w:asciiTheme="minorHAnsi" w:hAnsiTheme="minorHAnsi" w:cstheme="minorHAnsi"/>
                <w:b/>
                <w:bCs/>
                <w:color w:val="000000"/>
                <w:sz w:val="20"/>
              </w:rPr>
            </w:pPr>
            <w:r w:rsidRPr="008D0889">
              <w:rPr>
                <w:rFonts w:asciiTheme="minorHAnsi" w:hAnsiTheme="minorHAnsi" w:cstheme="minorHAnsi"/>
                <w:b/>
                <w:bCs/>
                <w:color w:val="000000"/>
                <w:sz w:val="20"/>
              </w:rPr>
              <w:t>Public Administration &amp; Safety</w:t>
            </w:r>
          </w:p>
        </w:tc>
        <w:tc>
          <w:tcPr>
            <w:tcW w:w="1134" w:type="dxa"/>
            <w:tcBorders>
              <w:top w:val="nil"/>
              <w:left w:val="nil"/>
              <w:bottom w:val="nil"/>
              <w:right w:val="nil"/>
            </w:tcBorders>
            <w:vAlign w:val="center"/>
          </w:tcPr>
          <w:p w14:paraId="3C2A28E5" w14:textId="6B3F5AF0" w:rsidR="00D6329B" w:rsidRPr="008D0889" w:rsidRDefault="00D6329B" w:rsidP="00691A8E">
            <w:pPr>
              <w:spacing w:after="0" w:line="240" w:lineRule="auto"/>
              <w:jc w:val="right"/>
              <w:rPr>
                <w:rFonts w:asciiTheme="minorHAnsi" w:hAnsiTheme="minorHAnsi" w:cstheme="minorHAnsi"/>
                <w:b/>
                <w:bCs/>
                <w:color w:val="000000"/>
                <w:sz w:val="20"/>
              </w:rPr>
            </w:pPr>
            <w:r w:rsidRPr="008D0889">
              <w:rPr>
                <w:rFonts w:asciiTheme="minorHAnsi" w:hAnsiTheme="minorHAnsi" w:cstheme="minorHAnsi"/>
                <w:b/>
                <w:bCs/>
                <w:color w:val="000000"/>
                <w:sz w:val="20"/>
              </w:rPr>
              <w:t xml:space="preserve">58 </w:t>
            </w:r>
          </w:p>
        </w:tc>
        <w:tc>
          <w:tcPr>
            <w:tcW w:w="1134" w:type="dxa"/>
            <w:tcBorders>
              <w:top w:val="nil"/>
              <w:left w:val="nil"/>
              <w:bottom w:val="nil"/>
              <w:right w:val="nil"/>
            </w:tcBorders>
            <w:shd w:val="clear" w:color="auto" w:fill="auto"/>
            <w:noWrap/>
            <w:vAlign w:val="center"/>
            <w:hideMark/>
          </w:tcPr>
          <w:p w14:paraId="18195866" w14:textId="77777777" w:rsidR="00D6329B" w:rsidRPr="008D0889" w:rsidRDefault="00D6329B" w:rsidP="00691A8E">
            <w:pPr>
              <w:spacing w:after="0" w:line="240" w:lineRule="auto"/>
              <w:jc w:val="right"/>
              <w:rPr>
                <w:rFonts w:asciiTheme="minorHAnsi" w:hAnsiTheme="minorHAnsi" w:cstheme="minorHAnsi"/>
                <w:b/>
                <w:bCs/>
                <w:color w:val="000000"/>
                <w:sz w:val="20"/>
              </w:rPr>
            </w:pPr>
            <w:r w:rsidRPr="008D0889">
              <w:rPr>
                <w:rFonts w:asciiTheme="minorHAnsi" w:hAnsiTheme="minorHAnsi" w:cstheme="minorHAnsi"/>
                <w:b/>
                <w:bCs/>
                <w:color w:val="000000"/>
                <w:sz w:val="20"/>
              </w:rPr>
              <w:t>0.6%</w:t>
            </w:r>
          </w:p>
        </w:tc>
        <w:tc>
          <w:tcPr>
            <w:tcW w:w="1418" w:type="dxa"/>
            <w:tcBorders>
              <w:top w:val="nil"/>
              <w:left w:val="nil"/>
              <w:bottom w:val="nil"/>
              <w:right w:val="nil"/>
            </w:tcBorders>
            <w:shd w:val="clear" w:color="auto" w:fill="auto"/>
            <w:noWrap/>
            <w:vAlign w:val="center"/>
            <w:hideMark/>
          </w:tcPr>
          <w:p w14:paraId="6885D510" w14:textId="77777777" w:rsidR="00D6329B" w:rsidRPr="008D0889" w:rsidRDefault="00D6329B" w:rsidP="00691A8E">
            <w:pPr>
              <w:spacing w:after="0" w:line="240" w:lineRule="auto"/>
              <w:jc w:val="right"/>
              <w:rPr>
                <w:rFonts w:asciiTheme="minorHAnsi" w:hAnsiTheme="minorHAnsi" w:cstheme="minorHAnsi"/>
                <w:b/>
                <w:bCs/>
                <w:color w:val="000000"/>
                <w:sz w:val="20"/>
              </w:rPr>
            </w:pPr>
            <w:r w:rsidRPr="008D0889">
              <w:rPr>
                <w:rFonts w:asciiTheme="minorHAnsi" w:hAnsiTheme="minorHAnsi" w:cstheme="minorHAnsi"/>
                <w:b/>
                <w:bCs/>
                <w:color w:val="000000"/>
                <w:sz w:val="20"/>
              </w:rPr>
              <w:t>36%</w:t>
            </w:r>
          </w:p>
        </w:tc>
        <w:tc>
          <w:tcPr>
            <w:tcW w:w="1190" w:type="dxa"/>
            <w:tcBorders>
              <w:top w:val="nil"/>
              <w:left w:val="nil"/>
              <w:bottom w:val="nil"/>
              <w:right w:val="nil"/>
            </w:tcBorders>
            <w:shd w:val="clear" w:color="auto" w:fill="auto"/>
            <w:noWrap/>
            <w:vAlign w:val="center"/>
            <w:hideMark/>
          </w:tcPr>
          <w:p w14:paraId="714BBCE6" w14:textId="77777777" w:rsidR="00D6329B" w:rsidRPr="008D0889" w:rsidRDefault="00D6329B" w:rsidP="00691A8E">
            <w:pPr>
              <w:spacing w:after="0" w:line="240" w:lineRule="auto"/>
              <w:jc w:val="right"/>
              <w:rPr>
                <w:rFonts w:asciiTheme="minorHAnsi" w:hAnsiTheme="minorHAnsi" w:cstheme="minorHAnsi"/>
                <w:b/>
                <w:bCs/>
                <w:color w:val="000000"/>
                <w:sz w:val="20"/>
              </w:rPr>
            </w:pPr>
            <w:r w:rsidRPr="008D0889">
              <w:rPr>
                <w:rFonts w:asciiTheme="minorHAnsi" w:hAnsiTheme="minorHAnsi" w:cstheme="minorHAnsi"/>
                <w:b/>
                <w:bCs/>
                <w:color w:val="000000"/>
                <w:sz w:val="20"/>
              </w:rPr>
              <w:t>26</w:t>
            </w:r>
          </w:p>
        </w:tc>
        <w:tc>
          <w:tcPr>
            <w:tcW w:w="1219" w:type="dxa"/>
            <w:tcBorders>
              <w:top w:val="nil"/>
              <w:left w:val="nil"/>
              <w:bottom w:val="nil"/>
              <w:right w:val="nil"/>
            </w:tcBorders>
            <w:shd w:val="clear" w:color="auto" w:fill="auto"/>
            <w:noWrap/>
            <w:vAlign w:val="center"/>
            <w:hideMark/>
          </w:tcPr>
          <w:p w14:paraId="019AA797" w14:textId="77777777" w:rsidR="00D6329B" w:rsidRPr="008D0889" w:rsidRDefault="00D6329B" w:rsidP="00691A8E">
            <w:pPr>
              <w:spacing w:after="0" w:line="240" w:lineRule="auto"/>
              <w:jc w:val="right"/>
              <w:rPr>
                <w:rFonts w:asciiTheme="minorHAnsi" w:hAnsiTheme="minorHAnsi" w:cstheme="minorHAnsi"/>
                <w:b/>
                <w:bCs/>
                <w:color w:val="000000"/>
                <w:sz w:val="20"/>
              </w:rPr>
            </w:pPr>
            <w:r w:rsidRPr="008D0889">
              <w:rPr>
                <w:rFonts w:asciiTheme="minorHAnsi" w:hAnsiTheme="minorHAnsi" w:cstheme="minorHAnsi"/>
                <w:b/>
                <w:bCs/>
                <w:color w:val="000000"/>
                <w:sz w:val="20"/>
              </w:rPr>
              <w:t>79%</w:t>
            </w:r>
          </w:p>
        </w:tc>
      </w:tr>
      <w:tr w:rsidR="00D6329B" w:rsidRPr="00D27FF7" w14:paraId="266E069C" w14:textId="77777777" w:rsidTr="008B24A2">
        <w:trPr>
          <w:trHeight w:val="488"/>
        </w:trPr>
        <w:tc>
          <w:tcPr>
            <w:tcW w:w="426" w:type="dxa"/>
            <w:tcBorders>
              <w:top w:val="nil"/>
              <w:left w:val="nil"/>
              <w:bottom w:val="nil"/>
              <w:right w:val="nil"/>
            </w:tcBorders>
            <w:shd w:val="clear" w:color="auto" w:fill="D3D3D3" w:themeFill="background2" w:themeFillShade="E6"/>
            <w:noWrap/>
            <w:vAlign w:val="center"/>
            <w:hideMark/>
          </w:tcPr>
          <w:p w14:paraId="3B33D32D" w14:textId="77777777" w:rsidR="00D6329B" w:rsidRPr="008154C2" w:rsidRDefault="00D6329B" w:rsidP="00E94859">
            <w:pPr>
              <w:spacing w:after="0" w:line="480" w:lineRule="auto"/>
              <w:rPr>
                <w:rFonts w:asciiTheme="minorHAnsi" w:hAnsiTheme="minorHAnsi" w:cstheme="minorHAnsi"/>
                <w:color w:val="000000"/>
                <w:sz w:val="20"/>
              </w:rPr>
            </w:pPr>
            <w:r w:rsidRPr="008154C2">
              <w:rPr>
                <w:rFonts w:asciiTheme="minorHAnsi" w:hAnsiTheme="minorHAnsi" w:cstheme="minorHAnsi"/>
                <w:color w:val="000000"/>
                <w:sz w:val="20"/>
              </w:rPr>
              <w:t>16</w:t>
            </w:r>
          </w:p>
        </w:tc>
        <w:tc>
          <w:tcPr>
            <w:tcW w:w="2551" w:type="dxa"/>
            <w:tcBorders>
              <w:top w:val="nil"/>
              <w:left w:val="nil"/>
              <w:bottom w:val="nil"/>
              <w:right w:val="nil"/>
            </w:tcBorders>
            <w:shd w:val="clear" w:color="auto" w:fill="D3D3D3" w:themeFill="background2" w:themeFillShade="E6"/>
            <w:noWrap/>
            <w:vAlign w:val="center"/>
            <w:hideMark/>
          </w:tcPr>
          <w:p w14:paraId="4E39478A" w14:textId="5815BB97" w:rsidR="00D6329B" w:rsidRPr="008D0889" w:rsidRDefault="00D6329B" w:rsidP="00D6329B">
            <w:pPr>
              <w:spacing w:after="0" w:line="240" w:lineRule="auto"/>
              <w:rPr>
                <w:rFonts w:asciiTheme="minorHAnsi" w:hAnsiTheme="minorHAnsi" w:cstheme="minorHAnsi"/>
                <w:b/>
                <w:bCs/>
                <w:color w:val="000000"/>
                <w:sz w:val="20"/>
              </w:rPr>
            </w:pPr>
            <w:r w:rsidRPr="008D0889">
              <w:rPr>
                <w:rFonts w:asciiTheme="minorHAnsi" w:hAnsiTheme="minorHAnsi" w:cstheme="minorHAnsi"/>
                <w:b/>
                <w:bCs/>
                <w:color w:val="000000"/>
                <w:sz w:val="20"/>
              </w:rPr>
              <w:t>Rental, Hiring &amp; Real Estate Services</w:t>
            </w:r>
          </w:p>
        </w:tc>
        <w:tc>
          <w:tcPr>
            <w:tcW w:w="1134" w:type="dxa"/>
            <w:tcBorders>
              <w:top w:val="nil"/>
              <w:left w:val="nil"/>
              <w:bottom w:val="nil"/>
              <w:right w:val="nil"/>
            </w:tcBorders>
            <w:shd w:val="clear" w:color="auto" w:fill="D3D3D3" w:themeFill="background2" w:themeFillShade="E6"/>
            <w:vAlign w:val="center"/>
          </w:tcPr>
          <w:p w14:paraId="012169AC" w14:textId="78909289" w:rsidR="00D6329B" w:rsidRPr="008D0889" w:rsidRDefault="00D6329B" w:rsidP="00691A8E">
            <w:pPr>
              <w:spacing w:after="0" w:line="240" w:lineRule="auto"/>
              <w:jc w:val="right"/>
              <w:rPr>
                <w:rFonts w:asciiTheme="minorHAnsi" w:hAnsiTheme="minorHAnsi" w:cstheme="minorHAnsi"/>
                <w:b/>
                <w:bCs/>
                <w:color w:val="000000"/>
                <w:sz w:val="20"/>
              </w:rPr>
            </w:pPr>
            <w:r w:rsidRPr="008D0889">
              <w:rPr>
                <w:rFonts w:asciiTheme="minorHAnsi" w:hAnsiTheme="minorHAnsi" w:cstheme="minorHAnsi"/>
                <w:b/>
                <w:bCs/>
                <w:color w:val="000000"/>
                <w:sz w:val="20"/>
              </w:rPr>
              <w:t xml:space="preserve">303 </w:t>
            </w:r>
          </w:p>
        </w:tc>
        <w:tc>
          <w:tcPr>
            <w:tcW w:w="1134" w:type="dxa"/>
            <w:tcBorders>
              <w:top w:val="nil"/>
              <w:left w:val="nil"/>
              <w:bottom w:val="nil"/>
              <w:right w:val="nil"/>
            </w:tcBorders>
            <w:shd w:val="clear" w:color="auto" w:fill="D3D3D3" w:themeFill="background2" w:themeFillShade="E6"/>
            <w:noWrap/>
            <w:vAlign w:val="center"/>
            <w:hideMark/>
          </w:tcPr>
          <w:p w14:paraId="067A67BB" w14:textId="77777777" w:rsidR="00D6329B" w:rsidRPr="008D0889" w:rsidRDefault="00D6329B" w:rsidP="00691A8E">
            <w:pPr>
              <w:spacing w:after="0" w:line="240" w:lineRule="auto"/>
              <w:jc w:val="right"/>
              <w:rPr>
                <w:rFonts w:asciiTheme="minorHAnsi" w:hAnsiTheme="minorHAnsi" w:cstheme="minorHAnsi"/>
                <w:b/>
                <w:bCs/>
                <w:color w:val="000000"/>
                <w:sz w:val="20"/>
              </w:rPr>
            </w:pPr>
            <w:r w:rsidRPr="008D0889">
              <w:rPr>
                <w:rFonts w:asciiTheme="minorHAnsi" w:hAnsiTheme="minorHAnsi" w:cstheme="minorHAnsi"/>
                <w:b/>
                <w:bCs/>
                <w:color w:val="000000"/>
                <w:sz w:val="20"/>
              </w:rPr>
              <w:t>3.1%</w:t>
            </w:r>
          </w:p>
        </w:tc>
        <w:tc>
          <w:tcPr>
            <w:tcW w:w="1418" w:type="dxa"/>
            <w:tcBorders>
              <w:top w:val="nil"/>
              <w:left w:val="nil"/>
              <w:bottom w:val="nil"/>
              <w:right w:val="nil"/>
            </w:tcBorders>
            <w:shd w:val="clear" w:color="auto" w:fill="D3D3D3" w:themeFill="background2" w:themeFillShade="E6"/>
            <w:noWrap/>
            <w:vAlign w:val="center"/>
            <w:hideMark/>
          </w:tcPr>
          <w:p w14:paraId="52191B17" w14:textId="77777777" w:rsidR="00D6329B" w:rsidRPr="008D0889" w:rsidRDefault="00D6329B" w:rsidP="00691A8E">
            <w:pPr>
              <w:spacing w:after="0" w:line="240" w:lineRule="auto"/>
              <w:jc w:val="right"/>
              <w:rPr>
                <w:rFonts w:asciiTheme="minorHAnsi" w:hAnsiTheme="minorHAnsi" w:cstheme="minorHAnsi"/>
                <w:b/>
                <w:bCs/>
                <w:color w:val="000000"/>
                <w:sz w:val="20"/>
              </w:rPr>
            </w:pPr>
            <w:r w:rsidRPr="008D0889">
              <w:rPr>
                <w:rFonts w:asciiTheme="minorHAnsi" w:hAnsiTheme="minorHAnsi" w:cstheme="minorHAnsi"/>
                <w:b/>
                <w:bCs/>
                <w:color w:val="000000"/>
                <w:sz w:val="20"/>
              </w:rPr>
              <w:t>37%</w:t>
            </w:r>
          </w:p>
        </w:tc>
        <w:tc>
          <w:tcPr>
            <w:tcW w:w="1190" w:type="dxa"/>
            <w:tcBorders>
              <w:top w:val="nil"/>
              <w:left w:val="nil"/>
              <w:bottom w:val="nil"/>
              <w:right w:val="nil"/>
            </w:tcBorders>
            <w:shd w:val="clear" w:color="auto" w:fill="D3D3D3" w:themeFill="background2" w:themeFillShade="E6"/>
            <w:noWrap/>
            <w:vAlign w:val="center"/>
            <w:hideMark/>
          </w:tcPr>
          <w:p w14:paraId="28312AA2" w14:textId="77777777" w:rsidR="00D6329B" w:rsidRPr="008D0889" w:rsidRDefault="00D6329B" w:rsidP="00691A8E">
            <w:pPr>
              <w:spacing w:after="0" w:line="240" w:lineRule="auto"/>
              <w:jc w:val="right"/>
              <w:rPr>
                <w:rFonts w:asciiTheme="minorHAnsi" w:hAnsiTheme="minorHAnsi" w:cstheme="minorHAnsi"/>
                <w:b/>
                <w:bCs/>
                <w:color w:val="000000"/>
                <w:sz w:val="20"/>
              </w:rPr>
            </w:pPr>
            <w:r w:rsidRPr="008D0889">
              <w:rPr>
                <w:rFonts w:asciiTheme="minorHAnsi" w:hAnsiTheme="minorHAnsi" w:cstheme="minorHAnsi"/>
                <w:b/>
                <w:bCs/>
                <w:color w:val="000000"/>
                <w:sz w:val="20"/>
              </w:rPr>
              <w:t>34</w:t>
            </w:r>
          </w:p>
        </w:tc>
        <w:tc>
          <w:tcPr>
            <w:tcW w:w="1219" w:type="dxa"/>
            <w:tcBorders>
              <w:top w:val="nil"/>
              <w:left w:val="nil"/>
              <w:bottom w:val="nil"/>
              <w:right w:val="nil"/>
            </w:tcBorders>
            <w:shd w:val="clear" w:color="auto" w:fill="D3D3D3" w:themeFill="background2" w:themeFillShade="E6"/>
            <w:noWrap/>
            <w:vAlign w:val="center"/>
            <w:hideMark/>
          </w:tcPr>
          <w:p w14:paraId="013D4433" w14:textId="77777777" w:rsidR="00D6329B" w:rsidRPr="008D0889" w:rsidRDefault="00D6329B" w:rsidP="00691A8E">
            <w:pPr>
              <w:spacing w:after="0" w:line="240" w:lineRule="auto"/>
              <w:jc w:val="right"/>
              <w:rPr>
                <w:rFonts w:asciiTheme="minorHAnsi" w:hAnsiTheme="minorHAnsi" w:cstheme="minorHAnsi"/>
                <w:b/>
                <w:bCs/>
                <w:color w:val="000000"/>
                <w:sz w:val="20"/>
              </w:rPr>
            </w:pPr>
            <w:r w:rsidRPr="008D0889">
              <w:rPr>
                <w:rFonts w:asciiTheme="minorHAnsi" w:hAnsiTheme="minorHAnsi" w:cstheme="minorHAnsi"/>
                <w:b/>
                <w:bCs/>
                <w:color w:val="000000"/>
                <w:sz w:val="20"/>
              </w:rPr>
              <w:t>73%</w:t>
            </w:r>
          </w:p>
        </w:tc>
      </w:tr>
      <w:tr w:rsidR="00D6329B" w:rsidRPr="00D27FF7" w14:paraId="55BDE0C5" w14:textId="77777777" w:rsidTr="008B24A2">
        <w:trPr>
          <w:trHeight w:val="488"/>
        </w:trPr>
        <w:tc>
          <w:tcPr>
            <w:tcW w:w="426" w:type="dxa"/>
            <w:tcBorders>
              <w:top w:val="nil"/>
              <w:left w:val="nil"/>
              <w:bottom w:val="nil"/>
              <w:right w:val="nil"/>
            </w:tcBorders>
            <w:shd w:val="clear" w:color="auto" w:fill="auto"/>
            <w:noWrap/>
            <w:vAlign w:val="center"/>
            <w:hideMark/>
          </w:tcPr>
          <w:p w14:paraId="66005D59" w14:textId="77777777" w:rsidR="00D6329B" w:rsidRPr="008154C2" w:rsidRDefault="00D6329B" w:rsidP="00D6329B">
            <w:pPr>
              <w:spacing w:after="0" w:line="240" w:lineRule="auto"/>
              <w:rPr>
                <w:rFonts w:asciiTheme="minorHAnsi" w:hAnsiTheme="minorHAnsi" w:cstheme="minorHAnsi"/>
                <w:color w:val="000000"/>
                <w:sz w:val="20"/>
              </w:rPr>
            </w:pPr>
            <w:r w:rsidRPr="008154C2">
              <w:rPr>
                <w:rFonts w:asciiTheme="minorHAnsi" w:hAnsiTheme="minorHAnsi" w:cstheme="minorHAnsi"/>
                <w:color w:val="000000"/>
                <w:sz w:val="20"/>
              </w:rPr>
              <w:t>17</w:t>
            </w:r>
          </w:p>
        </w:tc>
        <w:tc>
          <w:tcPr>
            <w:tcW w:w="2551" w:type="dxa"/>
            <w:tcBorders>
              <w:top w:val="nil"/>
              <w:left w:val="nil"/>
              <w:bottom w:val="nil"/>
              <w:right w:val="nil"/>
            </w:tcBorders>
            <w:shd w:val="clear" w:color="auto" w:fill="auto"/>
            <w:noWrap/>
            <w:vAlign w:val="center"/>
            <w:hideMark/>
          </w:tcPr>
          <w:p w14:paraId="3709FA09" w14:textId="77777777" w:rsidR="00D6329B" w:rsidRPr="008D0889" w:rsidRDefault="00D6329B" w:rsidP="00D6329B">
            <w:pPr>
              <w:spacing w:after="0" w:line="240" w:lineRule="auto"/>
              <w:rPr>
                <w:rFonts w:asciiTheme="minorHAnsi" w:hAnsiTheme="minorHAnsi" w:cstheme="minorHAnsi"/>
                <w:b/>
                <w:bCs/>
                <w:color w:val="000000"/>
                <w:sz w:val="20"/>
              </w:rPr>
            </w:pPr>
            <w:r w:rsidRPr="008D0889">
              <w:rPr>
                <w:rFonts w:asciiTheme="minorHAnsi" w:hAnsiTheme="minorHAnsi" w:cstheme="minorHAnsi"/>
                <w:b/>
                <w:bCs/>
                <w:color w:val="000000"/>
                <w:sz w:val="20"/>
              </w:rPr>
              <w:t>Retail Trade</w:t>
            </w:r>
          </w:p>
        </w:tc>
        <w:tc>
          <w:tcPr>
            <w:tcW w:w="1134" w:type="dxa"/>
            <w:tcBorders>
              <w:top w:val="nil"/>
              <w:left w:val="nil"/>
              <w:bottom w:val="nil"/>
              <w:right w:val="nil"/>
            </w:tcBorders>
            <w:vAlign w:val="center"/>
          </w:tcPr>
          <w:p w14:paraId="226F0CB4" w14:textId="5D527A98" w:rsidR="00D6329B" w:rsidRPr="008D0889" w:rsidRDefault="00D6329B" w:rsidP="00691A8E">
            <w:pPr>
              <w:spacing w:after="0" w:line="240" w:lineRule="auto"/>
              <w:jc w:val="right"/>
              <w:rPr>
                <w:rFonts w:asciiTheme="minorHAnsi" w:hAnsiTheme="minorHAnsi" w:cstheme="minorHAnsi"/>
                <w:b/>
                <w:bCs/>
                <w:color w:val="000000"/>
                <w:sz w:val="20"/>
              </w:rPr>
            </w:pPr>
            <w:r w:rsidRPr="008D0889">
              <w:rPr>
                <w:rFonts w:asciiTheme="minorHAnsi" w:hAnsiTheme="minorHAnsi" w:cstheme="minorHAnsi"/>
                <w:b/>
                <w:bCs/>
                <w:color w:val="000000"/>
                <w:sz w:val="20"/>
              </w:rPr>
              <w:t xml:space="preserve">748 </w:t>
            </w:r>
          </w:p>
        </w:tc>
        <w:tc>
          <w:tcPr>
            <w:tcW w:w="1134" w:type="dxa"/>
            <w:tcBorders>
              <w:top w:val="nil"/>
              <w:left w:val="nil"/>
              <w:bottom w:val="nil"/>
              <w:right w:val="nil"/>
            </w:tcBorders>
            <w:shd w:val="clear" w:color="auto" w:fill="auto"/>
            <w:noWrap/>
            <w:vAlign w:val="center"/>
            <w:hideMark/>
          </w:tcPr>
          <w:p w14:paraId="14C9ED36" w14:textId="77777777" w:rsidR="00D6329B" w:rsidRPr="008D0889" w:rsidRDefault="00D6329B" w:rsidP="00691A8E">
            <w:pPr>
              <w:spacing w:after="0" w:line="240" w:lineRule="auto"/>
              <w:jc w:val="right"/>
              <w:rPr>
                <w:rFonts w:asciiTheme="minorHAnsi" w:hAnsiTheme="minorHAnsi" w:cstheme="minorHAnsi"/>
                <w:b/>
                <w:bCs/>
                <w:color w:val="000000"/>
                <w:sz w:val="20"/>
              </w:rPr>
            </w:pPr>
            <w:r w:rsidRPr="008D0889">
              <w:rPr>
                <w:rFonts w:asciiTheme="minorHAnsi" w:hAnsiTheme="minorHAnsi" w:cstheme="minorHAnsi"/>
                <w:b/>
                <w:bCs/>
                <w:color w:val="000000"/>
                <w:sz w:val="20"/>
              </w:rPr>
              <w:t>7.7%</w:t>
            </w:r>
          </w:p>
        </w:tc>
        <w:tc>
          <w:tcPr>
            <w:tcW w:w="1418" w:type="dxa"/>
            <w:tcBorders>
              <w:top w:val="nil"/>
              <w:left w:val="nil"/>
              <w:bottom w:val="nil"/>
              <w:right w:val="nil"/>
            </w:tcBorders>
            <w:shd w:val="clear" w:color="auto" w:fill="auto"/>
            <w:noWrap/>
            <w:vAlign w:val="center"/>
            <w:hideMark/>
          </w:tcPr>
          <w:p w14:paraId="405E48BD" w14:textId="77777777" w:rsidR="00D6329B" w:rsidRPr="008D0889" w:rsidRDefault="00D6329B" w:rsidP="00691A8E">
            <w:pPr>
              <w:spacing w:after="0" w:line="240" w:lineRule="auto"/>
              <w:jc w:val="right"/>
              <w:rPr>
                <w:rFonts w:asciiTheme="minorHAnsi" w:hAnsiTheme="minorHAnsi" w:cstheme="minorHAnsi"/>
                <w:b/>
                <w:bCs/>
                <w:color w:val="000000"/>
                <w:sz w:val="20"/>
              </w:rPr>
            </w:pPr>
            <w:r w:rsidRPr="008D0889">
              <w:rPr>
                <w:rFonts w:asciiTheme="minorHAnsi" w:hAnsiTheme="minorHAnsi" w:cstheme="minorHAnsi"/>
                <w:b/>
                <w:bCs/>
                <w:color w:val="000000"/>
                <w:sz w:val="20"/>
              </w:rPr>
              <w:t>26%</w:t>
            </w:r>
          </w:p>
        </w:tc>
        <w:tc>
          <w:tcPr>
            <w:tcW w:w="1190" w:type="dxa"/>
            <w:tcBorders>
              <w:top w:val="nil"/>
              <w:left w:val="nil"/>
              <w:bottom w:val="nil"/>
              <w:right w:val="nil"/>
            </w:tcBorders>
            <w:shd w:val="clear" w:color="auto" w:fill="auto"/>
            <w:noWrap/>
            <w:vAlign w:val="center"/>
            <w:hideMark/>
          </w:tcPr>
          <w:p w14:paraId="7C194476" w14:textId="77777777" w:rsidR="00D6329B" w:rsidRPr="008D0889" w:rsidRDefault="00D6329B" w:rsidP="00691A8E">
            <w:pPr>
              <w:spacing w:after="0" w:line="240" w:lineRule="auto"/>
              <w:jc w:val="right"/>
              <w:rPr>
                <w:rFonts w:asciiTheme="minorHAnsi" w:hAnsiTheme="minorHAnsi" w:cstheme="minorHAnsi"/>
                <w:b/>
                <w:bCs/>
                <w:color w:val="000000"/>
                <w:sz w:val="20"/>
              </w:rPr>
            </w:pPr>
            <w:r w:rsidRPr="008D0889">
              <w:rPr>
                <w:rFonts w:asciiTheme="minorHAnsi" w:hAnsiTheme="minorHAnsi" w:cstheme="minorHAnsi"/>
                <w:b/>
                <w:bCs/>
                <w:color w:val="000000"/>
                <w:sz w:val="20"/>
              </w:rPr>
              <w:t>37</w:t>
            </w:r>
          </w:p>
        </w:tc>
        <w:tc>
          <w:tcPr>
            <w:tcW w:w="1219" w:type="dxa"/>
            <w:tcBorders>
              <w:top w:val="nil"/>
              <w:left w:val="nil"/>
              <w:bottom w:val="nil"/>
              <w:right w:val="nil"/>
            </w:tcBorders>
            <w:shd w:val="clear" w:color="auto" w:fill="auto"/>
            <w:noWrap/>
            <w:vAlign w:val="center"/>
            <w:hideMark/>
          </w:tcPr>
          <w:p w14:paraId="70645FD8" w14:textId="77777777" w:rsidR="00D6329B" w:rsidRPr="008D0889" w:rsidRDefault="00D6329B" w:rsidP="00691A8E">
            <w:pPr>
              <w:spacing w:after="0" w:line="240" w:lineRule="auto"/>
              <w:jc w:val="right"/>
              <w:rPr>
                <w:rFonts w:asciiTheme="minorHAnsi" w:hAnsiTheme="minorHAnsi" w:cstheme="minorHAnsi"/>
                <w:b/>
                <w:bCs/>
                <w:color w:val="000000"/>
                <w:sz w:val="20"/>
              </w:rPr>
            </w:pPr>
            <w:r w:rsidRPr="008D0889">
              <w:rPr>
                <w:rFonts w:asciiTheme="minorHAnsi" w:hAnsiTheme="minorHAnsi" w:cstheme="minorHAnsi"/>
                <w:b/>
                <w:bCs/>
                <w:color w:val="000000"/>
                <w:sz w:val="20"/>
              </w:rPr>
              <w:t>64%</w:t>
            </w:r>
          </w:p>
        </w:tc>
      </w:tr>
      <w:tr w:rsidR="00D6329B" w:rsidRPr="00D27FF7" w14:paraId="112C3EC3" w14:textId="77777777" w:rsidTr="008B24A2">
        <w:trPr>
          <w:trHeight w:val="488"/>
        </w:trPr>
        <w:tc>
          <w:tcPr>
            <w:tcW w:w="426" w:type="dxa"/>
            <w:tcBorders>
              <w:top w:val="nil"/>
              <w:left w:val="nil"/>
              <w:right w:val="nil"/>
            </w:tcBorders>
            <w:shd w:val="clear" w:color="auto" w:fill="D3D3D3" w:themeFill="background2" w:themeFillShade="E6"/>
            <w:noWrap/>
            <w:vAlign w:val="center"/>
            <w:hideMark/>
          </w:tcPr>
          <w:p w14:paraId="7064D6C8" w14:textId="77777777" w:rsidR="00D6329B" w:rsidRPr="008154C2" w:rsidRDefault="00D6329B" w:rsidP="00D6329B">
            <w:pPr>
              <w:spacing w:after="0" w:line="240" w:lineRule="auto"/>
              <w:rPr>
                <w:rFonts w:asciiTheme="minorHAnsi" w:hAnsiTheme="minorHAnsi" w:cstheme="minorHAnsi"/>
                <w:color w:val="000000"/>
                <w:sz w:val="20"/>
              </w:rPr>
            </w:pPr>
            <w:r w:rsidRPr="008154C2">
              <w:rPr>
                <w:rFonts w:asciiTheme="minorHAnsi" w:hAnsiTheme="minorHAnsi" w:cstheme="minorHAnsi"/>
                <w:color w:val="000000"/>
                <w:sz w:val="20"/>
              </w:rPr>
              <w:t>18</w:t>
            </w:r>
          </w:p>
        </w:tc>
        <w:tc>
          <w:tcPr>
            <w:tcW w:w="2551" w:type="dxa"/>
            <w:tcBorders>
              <w:top w:val="nil"/>
              <w:left w:val="nil"/>
              <w:right w:val="nil"/>
            </w:tcBorders>
            <w:shd w:val="clear" w:color="auto" w:fill="D3D3D3" w:themeFill="background2" w:themeFillShade="E6"/>
            <w:noWrap/>
            <w:vAlign w:val="center"/>
            <w:hideMark/>
          </w:tcPr>
          <w:p w14:paraId="6790A21A" w14:textId="5E87FA20" w:rsidR="00D6329B" w:rsidRPr="008D0889" w:rsidRDefault="00D6329B" w:rsidP="00D6329B">
            <w:pPr>
              <w:spacing w:after="0" w:line="240" w:lineRule="auto"/>
              <w:rPr>
                <w:rFonts w:asciiTheme="minorHAnsi" w:hAnsiTheme="minorHAnsi" w:cstheme="minorHAnsi"/>
                <w:b/>
                <w:bCs/>
                <w:color w:val="000000"/>
                <w:sz w:val="20"/>
              </w:rPr>
            </w:pPr>
            <w:r w:rsidRPr="008D0889">
              <w:rPr>
                <w:rFonts w:asciiTheme="minorHAnsi" w:hAnsiTheme="minorHAnsi" w:cstheme="minorHAnsi"/>
                <w:b/>
                <w:bCs/>
                <w:color w:val="000000"/>
                <w:sz w:val="20"/>
              </w:rPr>
              <w:t>Transport, Postal &amp; Warehousing</w:t>
            </w:r>
          </w:p>
        </w:tc>
        <w:tc>
          <w:tcPr>
            <w:tcW w:w="1134" w:type="dxa"/>
            <w:tcBorders>
              <w:top w:val="nil"/>
              <w:left w:val="nil"/>
              <w:right w:val="nil"/>
            </w:tcBorders>
            <w:shd w:val="clear" w:color="auto" w:fill="D3D3D3" w:themeFill="background2" w:themeFillShade="E6"/>
            <w:vAlign w:val="center"/>
          </w:tcPr>
          <w:p w14:paraId="0CF8B792" w14:textId="4035F78E" w:rsidR="00D6329B" w:rsidRPr="008D0889" w:rsidRDefault="00D6329B" w:rsidP="00691A8E">
            <w:pPr>
              <w:spacing w:after="0" w:line="240" w:lineRule="auto"/>
              <w:jc w:val="right"/>
              <w:rPr>
                <w:rFonts w:asciiTheme="minorHAnsi" w:hAnsiTheme="minorHAnsi" w:cstheme="minorHAnsi"/>
                <w:b/>
                <w:bCs/>
                <w:color w:val="000000"/>
                <w:sz w:val="20"/>
              </w:rPr>
            </w:pPr>
            <w:r w:rsidRPr="008D0889">
              <w:rPr>
                <w:rFonts w:asciiTheme="minorHAnsi" w:hAnsiTheme="minorHAnsi" w:cstheme="minorHAnsi"/>
                <w:b/>
                <w:bCs/>
                <w:color w:val="000000"/>
                <w:sz w:val="20"/>
              </w:rPr>
              <w:t xml:space="preserve">531 </w:t>
            </w:r>
          </w:p>
        </w:tc>
        <w:tc>
          <w:tcPr>
            <w:tcW w:w="1134" w:type="dxa"/>
            <w:tcBorders>
              <w:top w:val="nil"/>
              <w:left w:val="nil"/>
              <w:right w:val="nil"/>
            </w:tcBorders>
            <w:shd w:val="clear" w:color="auto" w:fill="D3D3D3" w:themeFill="background2" w:themeFillShade="E6"/>
            <w:noWrap/>
            <w:vAlign w:val="center"/>
            <w:hideMark/>
          </w:tcPr>
          <w:p w14:paraId="32A7AB91" w14:textId="77777777" w:rsidR="00D6329B" w:rsidRPr="008D0889" w:rsidRDefault="00D6329B" w:rsidP="00691A8E">
            <w:pPr>
              <w:spacing w:after="0" w:line="240" w:lineRule="auto"/>
              <w:jc w:val="right"/>
              <w:rPr>
                <w:rFonts w:asciiTheme="minorHAnsi" w:hAnsiTheme="minorHAnsi" w:cstheme="minorHAnsi"/>
                <w:b/>
                <w:bCs/>
                <w:color w:val="000000"/>
                <w:sz w:val="20"/>
              </w:rPr>
            </w:pPr>
            <w:r w:rsidRPr="008D0889">
              <w:rPr>
                <w:rFonts w:asciiTheme="minorHAnsi" w:hAnsiTheme="minorHAnsi" w:cstheme="minorHAnsi"/>
                <w:b/>
                <w:bCs/>
                <w:color w:val="000000"/>
                <w:sz w:val="20"/>
              </w:rPr>
              <w:t>5.5%</w:t>
            </w:r>
          </w:p>
        </w:tc>
        <w:tc>
          <w:tcPr>
            <w:tcW w:w="1418" w:type="dxa"/>
            <w:tcBorders>
              <w:top w:val="nil"/>
              <w:left w:val="nil"/>
              <w:right w:val="nil"/>
            </w:tcBorders>
            <w:shd w:val="clear" w:color="auto" w:fill="D3D3D3" w:themeFill="background2" w:themeFillShade="E6"/>
            <w:noWrap/>
            <w:vAlign w:val="center"/>
            <w:hideMark/>
          </w:tcPr>
          <w:p w14:paraId="3D2AB983" w14:textId="77777777" w:rsidR="00D6329B" w:rsidRPr="008D0889" w:rsidRDefault="00D6329B" w:rsidP="00691A8E">
            <w:pPr>
              <w:spacing w:after="0" w:line="240" w:lineRule="auto"/>
              <w:jc w:val="right"/>
              <w:rPr>
                <w:rFonts w:asciiTheme="minorHAnsi" w:hAnsiTheme="minorHAnsi" w:cstheme="minorHAnsi"/>
                <w:b/>
                <w:bCs/>
                <w:color w:val="000000"/>
                <w:sz w:val="20"/>
              </w:rPr>
            </w:pPr>
            <w:r w:rsidRPr="008D0889">
              <w:rPr>
                <w:rFonts w:asciiTheme="minorHAnsi" w:hAnsiTheme="minorHAnsi" w:cstheme="minorHAnsi"/>
                <w:b/>
                <w:bCs/>
                <w:color w:val="000000"/>
                <w:sz w:val="20"/>
              </w:rPr>
              <w:t>27%</w:t>
            </w:r>
          </w:p>
        </w:tc>
        <w:tc>
          <w:tcPr>
            <w:tcW w:w="1190" w:type="dxa"/>
            <w:tcBorders>
              <w:top w:val="nil"/>
              <w:left w:val="nil"/>
              <w:right w:val="nil"/>
            </w:tcBorders>
            <w:shd w:val="clear" w:color="auto" w:fill="D3D3D3" w:themeFill="background2" w:themeFillShade="E6"/>
            <w:noWrap/>
            <w:vAlign w:val="center"/>
            <w:hideMark/>
          </w:tcPr>
          <w:p w14:paraId="2B1BB381" w14:textId="77777777" w:rsidR="00D6329B" w:rsidRPr="008D0889" w:rsidRDefault="00D6329B" w:rsidP="00691A8E">
            <w:pPr>
              <w:spacing w:after="0" w:line="240" w:lineRule="auto"/>
              <w:jc w:val="right"/>
              <w:rPr>
                <w:rFonts w:asciiTheme="minorHAnsi" w:hAnsiTheme="minorHAnsi" w:cstheme="minorHAnsi"/>
                <w:b/>
                <w:bCs/>
                <w:color w:val="000000"/>
                <w:sz w:val="20"/>
              </w:rPr>
            </w:pPr>
            <w:r w:rsidRPr="008D0889">
              <w:rPr>
                <w:rFonts w:asciiTheme="minorHAnsi" w:hAnsiTheme="minorHAnsi" w:cstheme="minorHAnsi"/>
                <w:b/>
                <w:bCs/>
                <w:color w:val="000000"/>
                <w:sz w:val="20"/>
              </w:rPr>
              <w:t>37</w:t>
            </w:r>
          </w:p>
        </w:tc>
        <w:tc>
          <w:tcPr>
            <w:tcW w:w="1219" w:type="dxa"/>
            <w:tcBorders>
              <w:top w:val="nil"/>
              <w:left w:val="nil"/>
              <w:right w:val="nil"/>
            </w:tcBorders>
            <w:shd w:val="clear" w:color="auto" w:fill="D3D3D3" w:themeFill="background2" w:themeFillShade="E6"/>
            <w:noWrap/>
            <w:vAlign w:val="center"/>
            <w:hideMark/>
          </w:tcPr>
          <w:p w14:paraId="60C21854" w14:textId="77777777" w:rsidR="00D6329B" w:rsidRPr="008D0889" w:rsidRDefault="00D6329B" w:rsidP="00691A8E">
            <w:pPr>
              <w:spacing w:after="0" w:line="240" w:lineRule="auto"/>
              <w:jc w:val="right"/>
              <w:rPr>
                <w:rFonts w:asciiTheme="minorHAnsi" w:hAnsiTheme="minorHAnsi" w:cstheme="minorHAnsi"/>
                <w:b/>
                <w:bCs/>
                <w:color w:val="000000"/>
                <w:sz w:val="20"/>
              </w:rPr>
            </w:pPr>
            <w:r w:rsidRPr="008D0889">
              <w:rPr>
                <w:rFonts w:asciiTheme="minorHAnsi" w:hAnsiTheme="minorHAnsi" w:cstheme="minorHAnsi"/>
                <w:b/>
                <w:bCs/>
                <w:color w:val="000000"/>
                <w:sz w:val="20"/>
              </w:rPr>
              <w:t>68%</w:t>
            </w:r>
          </w:p>
        </w:tc>
      </w:tr>
      <w:tr w:rsidR="00D6329B" w:rsidRPr="00D27FF7" w14:paraId="7E005347" w14:textId="77777777" w:rsidTr="008B24A2">
        <w:trPr>
          <w:trHeight w:val="488"/>
        </w:trPr>
        <w:tc>
          <w:tcPr>
            <w:tcW w:w="426" w:type="dxa"/>
            <w:tcBorders>
              <w:top w:val="nil"/>
              <w:left w:val="nil"/>
              <w:bottom w:val="single" w:sz="4" w:space="0" w:color="auto"/>
              <w:right w:val="nil"/>
            </w:tcBorders>
            <w:shd w:val="clear" w:color="auto" w:fill="auto"/>
            <w:noWrap/>
            <w:vAlign w:val="center"/>
            <w:hideMark/>
          </w:tcPr>
          <w:p w14:paraId="6970760F" w14:textId="77777777" w:rsidR="00D6329B" w:rsidRPr="008154C2" w:rsidRDefault="00D6329B" w:rsidP="00D6329B">
            <w:pPr>
              <w:spacing w:after="0" w:line="240" w:lineRule="auto"/>
              <w:rPr>
                <w:rFonts w:asciiTheme="minorHAnsi" w:hAnsiTheme="minorHAnsi" w:cstheme="minorHAnsi"/>
                <w:color w:val="000000"/>
                <w:sz w:val="20"/>
              </w:rPr>
            </w:pPr>
            <w:r w:rsidRPr="008154C2">
              <w:rPr>
                <w:rFonts w:asciiTheme="minorHAnsi" w:hAnsiTheme="minorHAnsi" w:cstheme="minorHAnsi"/>
                <w:color w:val="000000"/>
                <w:sz w:val="20"/>
              </w:rPr>
              <w:t>19</w:t>
            </w:r>
          </w:p>
        </w:tc>
        <w:tc>
          <w:tcPr>
            <w:tcW w:w="2551" w:type="dxa"/>
            <w:tcBorders>
              <w:top w:val="nil"/>
              <w:left w:val="nil"/>
              <w:bottom w:val="single" w:sz="4" w:space="0" w:color="auto"/>
              <w:right w:val="nil"/>
            </w:tcBorders>
            <w:shd w:val="clear" w:color="auto" w:fill="auto"/>
            <w:noWrap/>
            <w:vAlign w:val="center"/>
            <w:hideMark/>
          </w:tcPr>
          <w:p w14:paraId="1A6E18A2" w14:textId="77777777" w:rsidR="00D6329B" w:rsidRPr="008154C2" w:rsidRDefault="00D6329B" w:rsidP="00D6329B">
            <w:pPr>
              <w:spacing w:after="0" w:line="240" w:lineRule="auto"/>
              <w:rPr>
                <w:rFonts w:asciiTheme="minorHAnsi" w:hAnsiTheme="minorHAnsi" w:cstheme="minorHAnsi"/>
                <w:color w:val="000000"/>
                <w:sz w:val="20"/>
              </w:rPr>
            </w:pPr>
            <w:r w:rsidRPr="008154C2">
              <w:rPr>
                <w:rFonts w:asciiTheme="minorHAnsi" w:hAnsiTheme="minorHAnsi" w:cstheme="minorHAnsi"/>
                <w:color w:val="000000"/>
                <w:sz w:val="20"/>
              </w:rPr>
              <w:t>Wholesale Trade</w:t>
            </w:r>
          </w:p>
        </w:tc>
        <w:tc>
          <w:tcPr>
            <w:tcW w:w="1134" w:type="dxa"/>
            <w:tcBorders>
              <w:top w:val="nil"/>
              <w:left w:val="nil"/>
              <w:bottom w:val="single" w:sz="4" w:space="0" w:color="auto"/>
              <w:right w:val="nil"/>
            </w:tcBorders>
            <w:vAlign w:val="center"/>
          </w:tcPr>
          <w:p w14:paraId="130DC9B3" w14:textId="7166D05C" w:rsidR="00D6329B" w:rsidRPr="008154C2" w:rsidRDefault="00D6329B" w:rsidP="00691A8E">
            <w:pPr>
              <w:spacing w:after="0" w:line="240" w:lineRule="auto"/>
              <w:jc w:val="right"/>
              <w:rPr>
                <w:rFonts w:asciiTheme="minorHAnsi" w:hAnsiTheme="minorHAnsi" w:cstheme="minorHAnsi"/>
                <w:color w:val="000000"/>
                <w:sz w:val="20"/>
              </w:rPr>
            </w:pPr>
            <w:r w:rsidRPr="008154C2">
              <w:rPr>
                <w:rFonts w:asciiTheme="minorHAnsi" w:hAnsiTheme="minorHAnsi" w:cstheme="minorHAnsi"/>
                <w:color w:val="000000"/>
                <w:sz w:val="20"/>
              </w:rPr>
              <w:t xml:space="preserve">918 </w:t>
            </w:r>
          </w:p>
        </w:tc>
        <w:tc>
          <w:tcPr>
            <w:tcW w:w="1134" w:type="dxa"/>
            <w:tcBorders>
              <w:top w:val="nil"/>
              <w:left w:val="nil"/>
              <w:bottom w:val="single" w:sz="4" w:space="0" w:color="auto"/>
              <w:right w:val="nil"/>
            </w:tcBorders>
            <w:shd w:val="clear" w:color="auto" w:fill="auto"/>
            <w:noWrap/>
            <w:vAlign w:val="center"/>
            <w:hideMark/>
          </w:tcPr>
          <w:p w14:paraId="0CB3CA02" w14:textId="77777777" w:rsidR="00D6329B" w:rsidRPr="008154C2" w:rsidRDefault="00D6329B" w:rsidP="00691A8E">
            <w:pPr>
              <w:spacing w:after="0" w:line="240" w:lineRule="auto"/>
              <w:jc w:val="right"/>
              <w:rPr>
                <w:rFonts w:asciiTheme="minorHAnsi" w:hAnsiTheme="minorHAnsi" w:cstheme="minorHAnsi"/>
                <w:color w:val="000000"/>
                <w:sz w:val="20"/>
              </w:rPr>
            </w:pPr>
            <w:r w:rsidRPr="008154C2">
              <w:rPr>
                <w:rFonts w:asciiTheme="minorHAnsi" w:hAnsiTheme="minorHAnsi" w:cstheme="minorHAnsi"/>
                <w:color w:val="000000"/>
                <w:sz w:val="20"/>
              </w:rPr>
              <w:t>9.5%</w:t>
            </w:r>
          </w:p>
        </w:tc>
        <w:tc>
          <w:tcPr>
            <w:tcW w:w="1418" w:type="dxa"/>
            <w:tcBorders>
              <w:top w:val="nil"/>
              <w:left w:val="nil"/>
              <w:bottom w:val="single" w:sz="4" w:space="0" w:color="auto"/>
              <w:right w:val="nil"/>
            </w:tcBorders>
            <w:shd w:val="clear" w:color="auto" w:fill="auto"/>
            <w:noWrap/>
            <w:vAlign w:val="center"/>
            <w:hideMark/>
          </w:tcPr>
          <w:p w14:paraId="492A4A47" w14:textId="77777777" w:rsidR="00D6329B" w:rsidRPr="008154C2" w:rsidRDefault="00D6329B" w:rsidP="00691A8E">
            <w:pPr>
              <w:spacing w:after="0" w:line="240" w:lineRule="auto"/>
              <w:jc w:val="right"/>
              <w:rPr>
                <w:rFonts w:asciiTheme="minorHAnsi" w:hAnsiTheme="minorHAnsi" w:cstheme="minorHAnsi"/>
                <w:color w:val="000000"/>
                <w:sz w:val="20"/>
              </w:rPr>
            </w:pPr>
            <w:r w:rsidRPr="008154C2">
              <w:rPr>
                <w:rFonts w:asciiTheme="minorHAnsi" w:hAnsiTheme="minorHAnsi" w:cstheme="minorHAnsi"/>
                <w:color w:val="000000"/>
                <w:sz w:val="20"/>
              </w:rPr>
              <w:t>24%</w:t>
            </w:r>
          </w:p>
        </w:tc>
        <w:tc>
          <w:tcPr>
            <w:tcW w:w="1190" w:type="dxa"/>
            <w:tcBorders>
              <w:top w:val="nil"/>
              <w:left w:val="nil"/>
              <w:bottom w:val="single" w:sz="4" w:space="0" w:color="auto"/>
              <w:right w:val="nil"/>
            </w:tcBorders>
            <w:shd w:val="clear" w:color="auto" w:fill="auto"/>
            <w:noWrap/>
            <w:vAlign w:val="center"/>
            <w:hideMark/>
          </w:tcPr>
          <w:p w14:paraId="76705750" w14:textId="77777777" w:rsidR="00D6329B" w:rsidRPr="008154C2" w:rsidRDefault="00D6329B" w:rsidP="00691A8E">
            <w:pPr>
              <w:spacing w:after="0" w:line="240" w:lineRule="auto"/>
              <w:jc w:val="right"/>
              <w:rPr>
                <w:rFonts w:asciiTheme="minorHAnsi" w:hAnsiTheme="minorHAnsi" w:cstheme="minorHAnsi"/>
                <w:color w:val="000000"/>
                <w:sz w:val="20"/>
              </w:rPr>
            </w:pPr>
            <w:r w:rsidRPr="008154C2">
              <w:rPr>
                <w:rFonts w:asciiTheme="minorHAnsi" w:hAnsiTheme="minorHAnsi" w:cstheme="minorHAnsi"/>
                <w:color w:val="000000"/>
                <w:sz w:val="20"/>
              </w:rPr>
              <w:t>38</w:t>
            </w:r>
          </w:p>
        </w:tc>
        <w:tc>
          <w:tcPr>
            <w:tcW w:w="1219" w:type="dxa"/>
            <w:tcBorders>
              <w:top w:val="nil"/>
              <w:left w:val="nil"/>
              <w:bottom w:val="single" w:sz="4" w:space="0" w:color="auto"/>
              <w:right w:val="nil"/>
            </w:tcBorders>
            <w:shd w:val="clear" w:color="auto" w:fill="auto"/>
            <w:noWrap/>
            <w:vAlign w:val="center"/>
            <w:hideMark/>
          </w:tcPr>
          <w:p w14:paraId="4ED289E1" w14:textId="77777777" w:rsidR="00D6329B" w:rsidRPr="008154C2" w:rsidRDefault="00D6329B" w:rsidP="00691A8E">
            <w:pPr>
              <w:spacing w:after="0" w:line="240" w:lineRule="auto"/>
              <w:jc w:val="right"/>
              <w:rPr>
                <w:rFonts w:asciiTheme="minorHAnsi" w:hAnsiTheme="minorHAnsi" w:cstheme="minorHAnsi"/>
                <w:color w:val="000000"/>
                <w:sz w:val="20"/>
              </w:rPr>
            </w:pPr>
            <w:r w:rsidRPr="008154C2">
              <w:rPr>
                <w:rFonts w:asciiTheme="minorHAnsi" w:hAnsiTheme="minorHAnsi" w:cstheme="minorHAnsi"/>
                <w:color w:val="000000"/>
                <w:sz w:val="20"/>
              </w:rPr>
              <w:t>64%</w:t>
            </w:r>
          </w:p>
        </w:tc>
      </w:tr>
      <w:tr w:rsidR="009421E8" w:rsidRPr="00D27FF7" w14:paraId="4D3633D4" w14:textId="77777777" w:rsidTr="008B24A2">
        <w:trPr>
          <w:trHeight w:val="489"/>
        </w:trPr>
        <w:tc>
          <w:tcPr>
            <w:tcW w:w="2977" w:type="dxa"/>
            <w:gridSpan w:val="2"/>
            <w:tcBorders>
              <w:top w:val="nil"/>
              <w:left w:val="nil"/>
              <w:bottom w:val="single" w:sz="4" w:space="0" w:color="auto"/>
              <w:right w:val="nil"/>
            </w:tcBorders>
            <w:shd w:val="clear" w:color="auto" w:fill="auto"/>
            <w:noWrap/>
            <w:vAlign w:val="center"/>
          </w:tcPr>
          <w:p w14:paraId="6F98991F" w14:textId="35FED2EA" w:rsidR="009421E8" w:rsidRPr="008154C2" w:rsidRDefault="009421E8" w:rsidP="00D6329B">
            <w:pPr>
              <w:spacing w:after="0" w:line="240" w:lineRule="auto"/>
              <w:rPr>
                <w:rFonts w:asciiTheme="minorHAnsi" w:hAnsiTheme="minorHAnsi" w:cstheme="minorHAnsi"/>
                <w:color w:val="000000"/>
                <w:sz w:val="20"/>
              </w:rPr>
            </w:pPr>
            <w:r w:rsidRPr="008154C2">
              <w:rPr>
                <w:rFonts w:asciiTheme="minorHAnsi" w:hAnsiTheme="minorHAnsi" w:cstheme="minorHAnsi"/>
                <w:b/>
                <w:bCs/>
                <w:color w:val="auto"/>
                <w:sz w:val="20"/>
              </w:rPr>
              <w:t>Total</w:t>
            </w:r>
          </w:p>
        </w:tc>
        <w:tc>
          <w:tcPr>
            <w:tcW w:w="1134" w:type="dxa"/>
            <w:tcBorders>
              <w:top w:val="nil"/>
              <w:left w:val="nil"/>
              <w:bottom w:val="single" w:sz="4" w:space="0" w:color="auto"/>
              <w:right w:val="nil"/>
            </w:tcBorders>
            <w:vAlign w:val="center"/>
          </w:tcPr>
          <w:p w14:paraId="4C372FD3" w14:textId="315DB0DB" w:rsidR="009421E8" w:rsidRPr="008154C2" w:rsidRDefault="009421E8" w:rsidP="00691A8E">
            <w:pPr>
              <w:spacing w:after="0" w:line="240" w:lineRule="auto"/>
              <w:jc w:val="right"/>
              <w:rPr>
                <w:rFonts w:asciiTheme="minorHAnsi" w:hAnsiTheme="minorHAnsi" w:cstheme="minorHAnsi"/>
                <w:color w:val="000000"/>
                <w:sz w:val="20"/>
              </w:rPr>
            </w:pPr>
            <w:r w:rsidRPr="008154C2">
              <w:rPr>
                <w:rFonts w:asciiTheme="minorHAnsi" w:hAnsiTheme="minorHAnsi" w:cstheme="minorHAnsi"/>
                <w:b/>
                <w:bCs/>
                <w:color w:val="auto"/>
                <w:sz w:val="20"/>
              </w:rPr>
              <w:t>9,661</w:t>
            </w:r>
          </w:p>
        </w:tc>
        <w:tc>
          <w:tcPr>
            <w:tcW w:w="1134" w:type="dxa"/>
            <w:tcBorders>
              <w:top w:val="nil"/>
              <w:left w:val="nil"/>
              <w:bottom w:val="single" w:sz="4" w:space="0" w:color="auto"/>
              <w:right w:val="nil"/>
            </w:tcBorders>
            <w:shd w:val="clear" w:color="auto" w:fill="auto"/>
            <w:noWrap/>
            <w:vAlign w:val="center"/>
          </w:tcPr>
          <w:p w14:paraId="7C328B57" w14:textId="77937CF2" w:rsidR="009421E8" w:rsidRPr="009421E8" w:rsidRDefault="009421E8" w:rsidP="00691A8E">
            <w:pPr>
              <w:spacing w:after="0" w:line="240" w:lineRule="auto"/>
              <w:jc w:val="right"/>
              <w:rPr>
                <w:rFonts w:asciiTheme="minorHAnsi" w:hAnsiTheme="minorHAnsi" w:cstheme="minorHAnsi"/>
                <w:b/>
                <w:bCs/>
                <w:color w:val="000000"/>
                <w:sz w:val="20"/>
              </w:rPr>
            </w:pPr>
            <w:r w:rsidRPr="009421E8">
              <w:rPr>
                <w:rFonts w:asciiTheme="minorHAnsi" w:hAnsiTheme="minorHAnsi" w:cstheme="minorHAnsi"/>
                <w:b/>
                <w:bCs/>
                <w:color w:val="000000"/>
                <w:sz w:val="20"/>
              </w:rPr>
              <w:t>100%</w:t>
            </w:r>
          </w:p>
        </w:tc>
        <w:tc>
          <w:tcPr>
            <w:tcW w:w="1418" w:type="dxa"/>
            <w:tcBorders>
              <w:top w:val="nil"/>
              <w:left w:val="nil"/>
              <w:bottom w:val="single" w:sz="4" w:space="0" w:color="auto"/>
              <w:right w:val="nil"/>
            </w:tcBorders>
            <w:shd w:val="clear" w:color="auto" w:fill="auto"/>
            <w:noWrap/>
            <w:vAlign w:val="center"/>
          </w:tcPr>
          <w:p w14:paraId="3A1872B4" w14:textId="1A972A0C" w:rsidR="009421E8" w:rsidRPr="008154C2" w:rsidRDefault="009421E8" w:rsidP="00691A8E">
            <w:pPr>
              <w:spacing w:after="0" w:line="240" w:lineRule="auto"/>
              <w:jc w:val="right"/>
              <w:rPr>
                <w:rFonts w:asciiTheme="minorHAnsi" w:hAnsiTheme="minorHAnsi" w:cstheme="minorHAnsi"/>
                <w:color w:val="000000"/>
                <w:sz w:val="20"/>
              </w:rPr>
            </w:pPr>
            <w:r w:rsidRPr="008154C2">
              <w:rPr>
                <w:rFonts w:asciiTheme="minorHAnsi" w:hAnsiTheme="minorHAnsi" w:cstheme="minorHAnsi"/>
                <w:b/>
                <w:bCs/>
                <w:color w:val="auto"/>
                <w:sz w:val="20"/>
              </w:rPr>
              <w:t>30%</w:t>
            </w:r>
          </w:p>
        </w:tc>
        <w:tc>
          <w:tcPr>
            <w:tcW w:w="1190" w:type="dxa"/>
            <w:tcBorders>
              <w:top w:val="nil"/>
              <w:left w:val="nil"/>
              <w:bottom w:val="single" w:sz="4" w:space="0" w:color="auto"/>
              <w:right w:val="nil"/>
            </w:tcBorders>
            <w:shd w:val="clear" w:color="auto" w:fill="auto"/>
            <w:noWrap/>
            <w:vAlign w:val="center"/>
          </w:tcPr>
          <w:p w14:paraId="56F54505" w14:textId="552E0419" w:rsidR="009421E8" w:rsidRPr="008154C2" w:rsidRDefault="009421E8" w:rsidP="00691A8E">
            <w:pPr>
              <w:spacing w:after="0" w:line="240" w:lineRule="auto"/>
              <w:jc w:val="right"/>
              <w:rPr>
                <w:rFonts w:asciiTheme="minorHAnsi" w:hAnsiTheme="minorHAnsi" w:cstheme="minorHAnsi"/>
                <w:color w:val="000000"/>
                <w:sz w:val="20"/>
              </w:rPr>
            </w:pPr>
            <w:r w:rsidRPr="008154C2">
              <w:rPr>
                <w:rFonts w:asciiTheme="minorHAnsi" w:hAnsiTheme="minorHAnsi" w:cstheme="minorHAnsi"/>
                <w:b/>
                <w:bCs/>
                <w:color w:val="auto"/>
                <w:sz w:val="20"/>
              </w:rPr>
              <w:t>35</w:t>
            </w:r>
          </w:p>
        </w:tc>
        <w:tc>
          <w:tcPr>
            <w:tcW w:w="1219" w:type="dxa"/>
            <w:tcBorders>
              <w:top w:val="nil"/>
              <w:left w:val="nil"/>
              <w:bottom w:val="single" w:sz="4" w:space="0" w:color="auto"/>
              <w:right w:val="nil"/>
            </w:tcBorders>
            <w:shd w:val="clear" w:color="auto" w:fill="auto"/>
            <w:noWrap/>
            <w:vAlign w:val="center"/>
          </w:tcPr>
          <w:p w14:paraId="1A65C4A8" w14:textId="2CB3DBED" w:rsidR="009421E8" w:rsidRPr="008154C2" w:rsidRDefault="009421E8" w:rsidP="00691A8E">
            <w:pPr>
              <w:spacing w:after="0" w:line="240" w:lineRule="auto"/>
              <w:jc w:val="right"/>
              <w:rPr>
                <w:rFonts w:asciiTheme="minorHAnsi" w:hAnsiTheme="minorHAnsi" w:cstheme="minorHAnsi"/>
                <w:color w:val="000000"/>
                <w:sz w:val="20"/>
              </w:rPr>
            </w:pPr>
            <w:r w:rsidRPr="00F22A3D">
              <w:rPr>
                <w:rFonts w:asciiTheme="minorHAnsi" w:hAnsiTheme="minorHAnsi" w:cstheme="minorHAnsi"/>
                <w:b/>
                <w:bCs/>
                <w:color w:val="auto"/>
                <w:sz w:val="20"/>
              </w:rPr>
              <w:t>68%</w:t>
            </w:r>
          </w:p>
        </w:tc>
      </w:tr>
    </w:tbl>
    <w:p w14:paraId="7ED1AAF6" w14:textId="5FFC6C67" w:rsidR="00017763" w:rsidRDefault="00017763"/>
    <w:p w14:paraId="3685246B" w14:textId="1764D963" w:rsidR="0056224F" w:rsidRPr="00AE1EDF" w:rsidRDefault="00017763" w:rsidP="00431E3F">
      <w:pPr>
        <w:rPr>
          <w:sz w:val="24"/>
          <w:szCs w:val="22"/>
        </w:rPr>
      </w:pPr>
      <w:r w:rsidRPr="00AE1EDF">
        <w:rPr>
          <w:b/>
          <w:bCs/>
          <w:szCs w:val="22"/>
        </w:rPr>
        <w:t xml:space="preserve">Table </w:t>
      </w:r>
      <w:r w:rsidR="00790845">
        <w:rPr>
          <w:b/>
          <w:bCs/>
          <w:szCs w:val="22"/>
        </w:rPr>
        <w:t>9</w:t>
      </w:r>
      <w:r w:rsidR="005B41D3" w:rsidRPr="00AE1EDF">
        <w:rPr>
          <w:b/>
          <w:bCs/>
          <w:szCs w:val="22"/>
        </w:rPr>
        <w:t>:</w:t>
      </w:r>
      <w:r w:rsidR="005B41D3" w:rsidRPr="00AE1EDF">
        <w:rPr>
          <w:szCs w:val="22"/>
        </w:rPr>
        <w:t xml:space="preserve"> </w:t>
      </w:r>
      <w:r w:rsidR="005B41D3" w:rsidRPr="00947C56">
        <w:rPr>
          <w:color w:val="auto"/>
          <w:sz w:val="20"/>
        </w:rPr>
        <w:t>Number of reporting entities</w:t>
      </w:r>
      <w:r w:rsidR="007A2647" w:rsidRPr="00947C56">
        <w:rPr>
          <w:color w:val="auto"/>
          <w:sz w:val="20"/>
        </w:rPr>
        <w:t xml:space="preserve"> </w:t>
      </w:r>
      <w:r w:rsidR="00D42BAB" w:rsidRPr="00947C56">
        <w:rPr>
          <w:color w:val="auto"/>
          <w:sz w:val="20"/>
        </w:rPr>
        <w:t xml:space="preserve">making payments to small </w:t>
      </w:r>
      <w:r w:rsidR="005A0F05" w:rsidRPr="00947C56">
        <w:rPr>
          <w:color w:val="auto"/>
          <w:sz w:val="20"/>
        </w:rPr>
        <w:t xml:space="preserve">businesses </w:t>
      </w:r>
      <w:r w:rsidR="00947C56">
        <w:rPr>
          <w:color w:val="auto"/>
          <w:sz w:val="20"/>
        </w:rPr>
        <w:t xml:space="preserve">by </w:t>
      </w:r>
      <w:r w:rsidR="00CE729F">
        <w:rPr>
          <w:color w:val="auto"/>
          <w:sz w:val="20"/>
        </w:rPr>
        <w:t>i</w:t>
      </w:r>
      <w:r w:rsidR="00947C56">
        <w:rPr>
          <w:color w:val="auto"/>
          <w:sz w:val="20"/>
        </w:rPr>
        <w:t xml:space="preserve">ndustry </w:t>
      </w:r>
      <w:r w:rsidR="005B41D3" w:rsidRPr="00947C56">
        <w:rPr>
          <w:color w:val="auto"/>
          <w:sz w:val="20"/>
        </w:rPr>
        <w:t xml:space="preserve">and </w:t>
      </w:r>
      <w:r w:rsidR="008D6194">
        <w:rPr>
          <w:color w:val="auto"/>
          <w:sz w:val="20"/>
        </w:rPr>
        <w:t>p</w:t>
      </w:r>
      <w:r w:rsidR="005A0F05" w:rsidRPr="00947C56">
        <w:rPr>
          <w:rFonts w:cs="Calibri"/>
          <w:color w:val="auto"/>
          <w:sz w:val="20"/>
        </w:rPr>
        <w:t>roportion</w:t>
      </w:r>
      <w:r w:rsidR="005B41D3" w:rsidRPr="00947C56">
        <w:rPr>
          <w:rFonts w:cs="Calibri"/>
          <w:color w:val="auto"/>
          <w:sz w:val="20"/>
        </w:rPr>
        <w:t xml:space="preserve"> of </w:t>
      </w:r>
      <w:r w:rsidR="005A0F05" w:rsidRPr="00947C56">
        <w:rPr>
          <w:rFonts w:cs="Calibri"/>
          <w:color w:val="auto"/>
          <w:sz w:val="20"/>
        </w:rPr>
        <w:t xml:space="preserve">total procurement with </w:t>
      </w:r>
      <w:r w:rsidR="005B41D3" w:rsidRPr="00947C56">
        <w:rPr>
          <w:rFonts w:cs="Calibri"/>
          <w:color w:val="auto"/>
          <w:sz w:val="20"/>
        </w:rPr>
        <w:t xml:space="preserve">small </w:t>
      </w:r>
      <w:r w:rsidR="007A2647" w:rsidRPr="00947C56">
        <w:rPr>
          <w:rFonts w:cs="Calibri"/>
          <w:color w:val="auto"/>
          <w:sz w:val="20"/>
        </w:rPr>
        <w:t>business</w:t>
      </w:r>
      <w:r w:rsidR="007A2647" w:rsidRPr="00947C56">
        <w:rPr>
          <w:color w:val="auto"/>
          <w:sz w:val="20"/>
        </w:rPr>
        <w:t xml:space="preserve"> </w:t>
      </w:r>
      <w:r w:rsidR="005A0F05" w:rsidRPr="00947C56">
        <w:rPr>
          <w:rFonts w:cs="Calibri"/>
          <w:color w:val="auto"/>
          <w:sz w:val="20"/>
        </w:rPr>
        <w:t>(by value)</w:t>
      </w:r>
      <w:r w:rsidR="008D6194">
        <w:rPr>
          <w:rFonts w:cs="Calibri"/>
          <w:color w:val="auto"/>
          <w:sz w:val="20"/>
        </w:rPr>
        <w:t xml:space="preserve"> </w:t>
      </w:r>
      <w:r w:rsidR="007A2647" w:rsidRPr="00947C56">
        <w:rPr>
          <w:sz w:val="20"/>
        </w:rPr>
        <w:t>January 2023 – June 2023</w:t>
      </w:r>
    </w:p>
    <w:tbl>
      <w:tblPr>
        <w:tblW w:w="9072" w:type="dxa"/>
        <w:tblLayout w:type="fixed"/>
        <w:tblLook w:val="04A0" w:firstRow="1" w:lastRow="0" w:firstColumn="1" w:lastColumn="0" w:noHBand="0" w:noVBand="1"/>
      </w:tblPr>
      <w:tblGrid>
        <w:gridCol w:w="419"/>
        <w:gridCol w:w="3834"/>
        <w:gridCol w:w="2409"/>
        <w:gridCol w:w="2410"/>
      </w:tblGrid>
      <w:tr w:rsidR="00E12BAC" w:rsidRPr="00CA5EE1" w14:paraId="153096DC" w14:textId="77777777" w:rsidTr="008561A7">
        <w:trPr>
          <w:trHeight w:val="650"/>
        </w:trPr>
        <w:tc>
          <w:tcPr>
            <w:tcW w:w="419" w:type="dxa"/>
            <w:tcBorders>
              <w:top w:val="nil"/>
              <w:left w:val="nil"/>
              <w:bottom w:val="nil"/>
              <w:right w:val="nil"/>
            </w:tcBorders>
            <w:shd w:val="clear" w:color="002C47" w:fill="002C47"/>
            <w:hideMark/>
          </w:tcPr>
          <w:p w14:paraId="6DE57B9C" w14:textId="77777777" w:rsidR="00E12BAC" w:rsidRPr="00CA5EE1" w:rsidRDefault="00E12BAC" w:rsidP="00FB3DC1">
            <w:pPr>
              <w:spacing w:after="0" w:line="240" w:lineRule="auto"/>
              <w:jc w:val="center"/>
              <w:rPr>
                <w:rFonts w:cs="Calibri"/>
                <w:b/>
                <w:bCs/>
                <w:color w:val="FFFFFF"/>
                <w:sz w:val="20"/>
              </w:rPr>
            </w:pPr>
            <w:r w:rsidRPr="00CA5EE1">
              <w:rPr>
                <w:rFonts w:cs="Calibri"/>
                <w:b/>
                <w:bCs/>
                <w:color w:val="FFFFFF"/>
                <w:sz w:val="20"/>
              </w:rPr>
              <w:t> </w:t>
            </w:r>
          </w:p>
        </w:tc>
        <w:tc>
          <w:tcPr>
            <w:tcW w:w="3834" w:type="dxa"/>
            <w:tcBorders>
              <w:top w:val="nil"/>
              <w:left w:val="nil"/>
              <w:bottom w:val="nil"/>
              <w:right w:val="nil"/>
            </w:tcBorders>
            <w:shd w:val="clear" w:color="002C47" w:fill="002C47"/>
            <w:vAlign w:val="center"/>
            <w:hideMark/>
          </w:tcPr>
          <w:p w14:paraId="17C404CA" w14:textId="637D73B4" w:rsidR="00E12BAC" w:rsidRPr="00CA5EE1" w:rsidRDefault="00683B37" w:rsidP="008D6194">
            <w:pPr>
              <w:spacing w:after="0" w:line="240" w:lineRule="auto"/>
              <w:rPr>
                <w:rFonts w:cs="Calibri"/>
                <w:b/>
                <w:bCs/>
                <w:color w:val="FFFFFF"/>
                <w:sz w:val="20"/>
              </w:rPr>
            </w:pPr>
            <w:r w:rsidRPr="00990682">
              <w:rPr>
                <w:rFonts w:asciiTheme="minorHAnsi" w:hAnsiTheme="minorHAnsi" w:cstheme="minorHAnsi"/>
                <w:b/>
                <w:bCs/>
                <w:color w:val="FFFFFF"/>
                <w:sz w:val="20"/>
              </w:rPr>
              <w:t>Industry</w:t>
            </w:r>
            <w:r>
              <w:rPr>
                <w:rFonts w:asciiTheme="minorHAnsi" w:hAnsiTheme="minorHAnsi" w:cstheme="minorHAnsi"/>
                <w:b/>
                <w:bCs/>
                <w:color w:val="FFFFFF"/>
                <w:sz w:val="20"/>
              </w:rPr>
              <w:br/>
            </w:r>
            <w:r w:rsidRPr="00E965E9">
              <w:rPr>
                <w:rFonts w:asciiTheme="minorHAnsi" w:hAnsiTheme="minorHAnsi" w:cstheme="minorHAnsi"/>
                <w:b/>
                <w:bCs/>
                <w:color w:val="FFFFFF"/>
                <w:sz w:val="18"/>
                <w:szCs w:val="18"/>
              </w:rPr>
              <w:t>(alphabetical)</w:t>
            </w:r>
          </w:p>
        </w:tc>
        <w:tc>
          <w:tcPr>
            <w:tcW w:w="2409" w:type="dxa"/>
            <w:tcBorders>
              <w:top w:val="nil"/>
              <w:left w:val="nil"/>
              <w:bottom w:val="nil"/>
              <w:right w:val="nil"/>
            </w:tcBorders>
            <w:shd w:val="clear" w:color="002C47" w:fill="002C47"/>
            <w:vAlign w:val="center"/>
            <w:hideMark/>
          </w:tcPr>
          <w:p w14:paraId="55F86943" w14:textId="3D90C3AE" w:rsidR="00E12BAC" w:rsidRPr="00CA5EE1" w:rsidRDefault="00FD795A" w:rsidP="00FB3DC1">
            <w:pPr>
              <w:spacing w:after="0" w:line="240" w:lineRule="auto"/>
              <w:jc w:val="center"/>
              <w:rPr>
                <w:rFonts w:cs="Calibri"/>
                <w:b/>
                <w:bCs/>
                <w:color w:val="FFFFFF"/>
                <w:sz w:val="20"/>
              </w:rPr>
            </w:pPr>
            <w:r>
              <w:rPr>
                <w:rFonts w:cs="Calibri"/>
                <w:b/>
                <w:bCs/>
                <w:color w:val="FFFFFF"/>
                <w:sz w:val="20"/>
              </w:rPr>
              <w:t>R</w:t>
            </w:r>
            <w:r w:rsidR="00E12BAC" w:rsidRPr="00CA5EE1">
              <w:rPr>
                <w:rFonts w:cs="Calibri"/>
                <w:b/>
                <w:bCs/>
                <w:color w:val="FFFFFF"/>
                <w:sz w:val="20"/>
              </w:rPr>
              <w:t>eporting entities</w:t>
            </w:r>
            <w:r w:rsidR="002B6D8A" w:rsidRPr="002B6D8A">
              <w:rPr>
                <w:color w:val="FFFFFF" w:themeColor="background1"/>
                <w:sz w:val="18"/>
                <w:szCs w:val="16"/>
                <w:vertAlign w:val="superscript"/>
              </w:rPr>
              <w:t xml:space="preserve"> </w:t>
            </w:r>
            <w:r w:rsidR="002B6D8A" w:rsidRPr="002B6D8A">
              <w:rPr>
                <w:color w:val="FFFFFF" w:themeColor="background1"/>
                <w:sz w:val="20"/>
                <w:szCs w:val="18"/>
                <w:vertAlign w:val="superscript"/>
              </w:rPr>
              <w:t>a</w:t>
            </w:r>
          </w:p>
        </w:tc>
        <w:tc>
          <w:tcPr>
            <w:tcW w:w="2410" w:type="dxa"/>
            <w:tcBorders>
              <w:top w:val="nil"/>
              <w:left w:val="nil"/>
              <w:bottom w:val="nil"/>
              <w:right w:val="nil"/>
            </w:tcBorders>
            <w:shd w:val="clear" w:color="002C47" w:fill="002C47"/>
            <w:vAlign w:val="center"/>
            <w:hideMark/>
          </w:tcPr>
          <w:p w14:paraId="35EB0BCD" w14:textId="299E5304" w:rsidR="00E12BAC" w:rsidRPr="00CA5EE1" w:rsidRDefault="008561A7" w:rsidP="00FB3DC1">
            <w:pPr>
              <w:spacing w:after="0" w:line="240" w:lineRule="auto"/>
              <w:jc w:val="center"/>
              <w:rPr>
                <w:rFonts w:cs="Calibri"/>
                <w:b/>
                <w:bCs/>
                <w:color w:val="FFFFFF"/>
                <w:sz w:val="20"/>
              </w:rPr>
            </w:pPr>
            <w:r>
              <w:rPr>
                <w:rFonts w:cs="Calibri"/>
                <w:b/>
                <w:bCs/>
                <w:color w:val="FFFFFF"/>
                <w:sz w:val="20"/>
              </w:rPr>
              <w:t xml:space="preserve">Proportion of total </w:t>
            </w:r>
            <w:r w:rsidRPr="00E64C2A">
              <w:rPr>
                <w:rFonts w:cs="Calibri"/>
                <w:b/>
                <w:bCs/>
                <w:color w:val="FFFFFF"/>
                <w:sz w:val="20"/>
              </w:rPr>
              <w:t xml:space="preserve">procurement </w:t>
            </w:r>
            <w:r>
              <w:rPr>
                <w:rFonts w:cs="Calibri"/>
                <w:b/>
                <w:bCs/>
                <w:color w:val="FFFFFF"/>
                <w:sz w:val="20"/>
              </w:rPr>
              <w:t xml:space="preserve">with small business </w:t>
            </w:r>
            <w:r w:rsidRPr="00BC354E">
              <w:rPr>
                <w:rFonts w:cs="Calibri"/>
                <w:b/>
                <w:bCs/>
                <w:color w:val="FFFFFF"/>
                <w:sz w:val="18"/>
                <w:szCs w:val="18"/>
              </w:rPr>
              <w:t>(by value</w:t>
            </w:r>
            <w:r w:rsidR="00DC0E4D">
              <w:rPr>
                <w:rFonts w:cs="Calibri"/>
                <w:b/>
                <w:bCs/>
                <w:color w:val="FFFFFF"/>
                <w:sz w:val="18"/>
                <w:szCs w:val="18"/>
              </w:rPr>
              <w:t>)</w:t>
            </w:r>
          </w:p>
        </w:tc>
      </w:tr>
      <w:tr w:rsidR="00E12BAC" w:rsidRPr="00CA5EE1" w14:paraId="27F89325" w14:textId="77777777" w:rsidTr="008561A7">
        <w:trPr>
          <w:trHeight w:val="260"/>
        </w:trPr>
        <w:tc>
          <w:tcPr>
            <w:tcW w:w="419" w:type="dxa"/>
            <w:tcBorders>
              <w:top w:val="single" w:sz="4" w:space="0" w:color="auto"/>
              <w:left w:val="nil"/>
              <w:bottom w:val="nil"/>
              <w:right w:val="nil"/>
            </w:tcBorders>
            <w:shd w:val="clear" w:color="auto" w:fill="auto"/>
            <w:noWrap/>
            <w:vAlign w:val="bottom"/>
            <w:hideMark/>
          </w:tcPr>
          <w:p w14:paraId="0418322B" w14:textId="77777777" w:rsidR="00E12BAC" w:rsidRPr="00CA5EE1" w:rsidRDefault="00E12BAC" w:rsidP="00FB3DC1">
            <w:pPr>
              <w:spacing w:after="0" w:line="240" w:lineRule="auto"/>
              <w:rPr>
                <w:rFonts w:cs="Calibri"/>
                <w:color w:val="000000"/>
                <w:sz w:val="20"/>
              </w:rPr>
            </w:pPr>
            <w:r w:rsidRPr="00CA5EE1">
              <w:rPr>
                <w:rFonts w:cs="Calibri"/>
                <w:color w:val="000000"/>
                <w:sz w:val="20"/>
              </w:rPr>
              <w:t> </w:t>
            </w:r>
          </w:p>
        </w:tc>
        <w:tc>
          <w:tcPr>
            <w:tcW w:w="3834" w:type="dxa"/>
            <w:tcBorders>
              <w:top w:val="single" w:sz="4" w:space="0" w:color="auto"/>
              <w:left w:val="nil"/>
              <w:bottom w:val="nil"/>
              <w:right w:val="nil"/>
            </w:tcBorders>
            <w:shd w:val="clear" w:color="auto" w:fill="auto"/>
            <w:noWrap/>
            <w:vAlign w:val="bottom"/>
            <w:hideMark/>
          </w:tcPr>
          <w:p w14:paraId="2F495099" w14:textId="77777777" w:rsidR="00E12BAC" w:rsidRPr="00CA5EE1" w:rsidRDefault="00E12BAC" w:rsidP="00FB3DC1">
            <w:pPr>
              <w:spacing w:after="0" w:line="240" w:lineRule="auto"/>
              <w:rPr>
                <w:rFonts w:cs="Calibri"/>
                <w:color w:val="000000"/>
                <w:sz w:val="20"/>
              </w:rPr>
            </w:pPr>
            <w:r w:rsidRPr="00CA5EE1">
              <w:rPr>
                <w:rFonts w:cs="Calibri"/>
                <w:color w:val="000000"/>
                <w:sz w:val="20"/>
              </w:rPr>
              <w:t> </w:t>
            </w:r>
          </w:p>
        </w:tc>
        <w:tc>
          <w:tcPr>
            <w:tcW w:w="2409" w:type="dxa"/>
            <w:tcBorders>
              <w:top w:val="single" w:sz="4" w:space="0" w:color="auto"/>
              <w:left w:val="nil"/>
              <w:bottom w:val="nil"/>
              <w:right w:val="nil"/>
            </w:tcBorders>
            <w:shd w:val="clear" w:color="auto" w:fill="auto"/>
            <w:noWrap/>
            <w:vAlign w:val="center"/>
            <w:hideMark/>
          </w:tcPr>
          <w:p w14:paraId="2AA5C12B" w14:textId="3878DC3A" w:rsidR="00E12BAC" w:rsidRPr="00CA5EE1" w:rsidRDefault="00FD795A" w:rsidP="00FB3DC1">
            <w:pPr>
              <w:spacing w:after="0" w:line="240" w:lineRule="auto"/>
              <w:jc w:val="center"/>
              <w:rPr>
                <w:rFonts w:cs="Calibri"/>
                <w:color w:val="000000"/>
                <w:sz w:val="20"/>
              </w:rPr>
            </w:pPr>
            <w:r>
              <w:rPr>
                <w:rFonts w:cs="Calibri"/>
                <w:color w:val="000000"/>
                <w:sz w:val="20"/>
              </w:rPr>
              <w:t>n</w:t>
            </w:r>
            <w:r w:rsidR="00E12BAC" w:rsidRPr="00CA5EE1">
              <w:rPr>
                <w:rFonts w:cs="Calibri"/>
                <w:color w:val="000000"/>
                <w:sz w:val="20"/>
              </w:rPr>
              <w:t>o.</w:t>
            </w:r>
          </w:p>
        </w:tc>
        <w:tc>
          <w:tcPr>
            <w:tcW w:w="2410" w:type="dxa"/>
            <w:tcBorders>
              <w:top w:val="single" w:sz="4" w:space="0" w:color="auto"/>
              <w:left w:val="nil"/>
              <w:bottom w:val="nil"/>
              <w:right w:val="nil"/>
            </w:tcBorders>
            <w:shd w:val="clear" w:color="auto" w:fill="auto"/>
            <w:noWrap/>
            <w:vAlign w:val="center"/>
            <w:hideMark/>
          </w:tcPr>
          <w:p w14:paraId="33F06251" w14:textId="77777777" w:rsidR="00E12BAC" w:rsidRPr="00CA5EE1" w:rsidRDefault="00E12BAC" w:rsidP="00FB3DC1">
            <w:pPr>
              <w:spacing w:after="0" w:line="240" w:lineRule="auto"/>
              <w:jc w:val="center"/>
              <w:rPr>
                <w:rFonts w:cs="Calibri"/>
                <w:color w:val="000000"/>
                <w:sz w:val="20"/>
              </w:rPr>
            </w:pPr>
            <w:r w:rsidRPr="00CA5EE1">
              <w:rPr>
                <w:rFonts w:cs="Calibri"/>
                <w:color w:val="000000"/>
                <w:sz w:val="20"/>
              </w:rPr>
              <w:t>%</w:t>
            </w:r>
          </w:p>
        </w:tc>
      </w:tr>
      <w:tr w:rsidR="00E12BAC" w:rsidRPr="00CA5EE1" w14:paraId="73D58F1A" w14:textId="77777777" w:rsidTr="008561A7">
        <w:trPr>
          <w:trHeight w:val="340"/>
        </w:trPr>
        <w:tc>
          <w:tcPr>
            <w:tcW w:w="419" w:type="dxa"/>
            <w:tcBorders>
              <w:top w:val="single" w:sz="4" w:space="0" w:color="auto"/>
              <w:left w:val="nil"/>
              <w:bottom w:val="nil"/>
              <w:right w:val="nil"/>
            </w:tcBorders>
            <w:shd w:val="clear" w:color="auto" w:fill="auto"/>
            <w:noWrap/>
            <w:vAlign w:val="bottom"/>
            <w:hideMark/>
          </w:tcPr>
          <w:p w14:paraId="0631C47E" w14:textId="77777777" w:rsidR="00E12BAC" w:rsidRPr="00CA5EE1" w:rsidRDefault="00E12BAC" w:rsidP="007B2BE2">
            <w:pPr>
              <w:spacing w:after="0" w:line="276" w:lineRule="auto"/>
              <w:jc w:val="right"/>
              <w:rPr>
                <w:rFonts w:cs="Calibri"/>
                <w:color w:val="000000"/>
                <w:sz w:val="20"/>
              </w:rPr>
            </w:pPr>
            <w:r w:rsidRPr="00CA5EE1">
              <w:rPr>
                <w:rFonts w:cs="Calibri"/>
                <w:color w:val="000000"/>
                <w:sz w:val="20"/>
              </w:rPr>
              <w:t>1</w:t>
            </w:r>
          </w:p>
        </w:tc>
        <w:tc>
          <w:tcPr>
            <w:tcW w:w="3834" w:type="dxa"/>
            <w:tcBorders>
              <w:top w:val="single" w:sz="4" w:space="0" w:color="auto"/>
              <w:left w:val="nil"/>
              <w:bottom w:val="nil"/>
              <w:right w:val="nil"/>
            </w:tcBorders>
            <w:shd w:val="clear" w:color="auto" w:fill="auto"/>
            <w:noWrap/>
            <w:vAlign w:val="bottom"/>
            <w:hideMark/>
          </w:tcPr>
          <w:p w14:paraId="3E4BC547" w14:textId="45E42457" w:rsidR="00E12BAC" w:rsidRPr="00CA5EE1" w:rsidRDefault="00E12BAC" w:rsidP="007B2BE2">
            <w:pPr>
              <w:spacing w:after="0" w:line="276" w:lineRule="auto"/>
              <w:rPr>
                <w:rFonts w:cs="Calibri"/>
                <w:color w:val="000000"/>
                <w:sz w:val="20"/>
              </w:rPr>
            </w:pPr>
            <w:r w:rsidRPr="00CA5EE1">
              <w:rPr>
                <w:rFonts w:cs="Calibri"/>
                <w:color w:val="000000"/>
                <w:sz w:val="20"/>
              </w:rPr>
              <w:t xml:space="preserve">Accommodation </w:t>
            </w:r>
            <w:r w:rsidR="00F21127">
              <w:rPr>
                <w:rFonts w:cs="Calibri"/>
                <w:color w:val="000000"/>
                <w:sz w:val="20"/>
              </w:rPr>
              <w:t>&amp;</w:t>
            </w:r>
            <w:r w:rsidRPr="00CA5EE1">
              <w:rPr>
                <w:rFonts w:cs="Calibri"/>
                <w:color w:val="000000"/>
                <w:sz w:val="20"/>
              </w:rPr>
              <w:t xml:space="preserve"> Food Services</w:t>
            </w:r>
          </w:p>
        </w:tc>
        <w:tc>
          <w:tcPr>
            <w:tcW w:w="2409" w:type="dxa"/>
            <w:tcBorders>
              <w:top w:val="single" w:sz="4" w:space="0" w:color="auto"/>
              <w:left w:val="nil"/>
              <w:bottom w:val="nil"/>
              <w:right w:val="nil"/>
            </w:tcBorders>
            <w:shd w:val="clear" w:color="auto" w:fill="auto"/>
            <w:noWrap/>
            <w:vAlign w:val="center"/>
            <w:hideMark/>
          </w:tcPr>
          <w:p w14:paraId="7BDC14C6" w14:textId="77777777" w:rsidR="00E12BAC" w:rsidRPr="00CA5EE1" w:rsidRDefault="00E12BAC" w:rsidP="007B2BE2">
            <w:pPr>
              <w:spacing w:after="0" w:line="276" w:lineRule="auto"/>
              <w:jc w:val="center"/>
              <w:rPr>
                <w:rFonts w:cs="Calibri"/>
                <w:color w:val="000000"/>
                <w:sz w:val="20"/>
              </w:rPr>
            </w:pPr>
            <w:r w:rsidRPr="00CA5EE1">
              <w:rPr>
                <w:rFonts w:cs="Calibri"/>
                <w:color w:val="000000"/>
                <w:sz w:val="20"/>
              </w:rPr>
              <w:t>107</w:t>
            </w:r>
          </w:p>
        </w:tc>
        <w:tc>
          <w:tcPr>
            <w:tcW w:w="2410" w:type="dxa"/>
            <w:tcBorders>
              <w:top w:val="single" w:sz="4" w:space="0" w:color="auto"/>
              <w:left w:val="nil"/>
              <w:bottom w:val="nil"/>
              <w:right w:val="nil"/>
            </w:tcBorders>
            <w:shd w:val="clear" w:color="auto" w:fill="auto"/>
            <w:noWrap/>
            <w:vAlign w:val="center"/>
            <w:hideMark/>
          </w:tcPr>
          <w:p w14:paraId="4515E3EB" w14:textId="77777777" w:rsidR="00E12BAC" w:rsidRPr="00CA5EE1" w:rsidRDefault="00E12BAC" w:rsidP="007B2BE2">
            <w:pPr>
              <w:spacing w:after="0" w:line="276" w:lineRule="auto"/>
              <w:jc w:val="center"/>
              <w:rPr>
                <w:rFonts w:cs="Calibri"/>
                <w:color w:val="000000"/>
                <w:sz w:val="20"/>
              </w:rPr>
            </w:pPr>
            <w:r w:rsidRPr="00CA5EE1">
              <w:rPr>
                <w:rFonts w:cs="Calibri"/>
                <w:color w:val="000000"/>
                <w:sz w:val="20"/>
              </w:rPr>
              <w:t>34</w:t>
            </w:r>
          </w:p>
        </w:tc>
      </w:tr>
      <w:tr w:rsidR="00E12BAC" w:rsidRPr="00CA5EE1" w14:paraId="401F62CC" w14:textId="77777777" w:rsidTr="000D459D">
        <w:trPr>
          <w:trHeight w:val="340"/>
        </w:trPr>
        <w:tc>
          <w:tcPr>
            <w:tcW w:w="419" w:type="dxa"/>
            <w:tcBorders>
              <w:top w:val="nil"/>
              <w:left w:val="nil"/>
              <w:bottom w:val="nil"/>
              <w:right w:val="nil"/>
            </w:tcBorders>
            <w:shd w:val="clear" w:color="D9D9D9" w:fill="D9D9D9"/>
            <w:noWrap/>
            <w:vAlign w:val="bottom"/>
            <w:hideMark/>
          </w:tcPr>
          <w:p w14:paraId="62DFC564" w14:textId="77777777" w:rsidR="00E12BAC" w:rsidRPr="00CA5EE1" w:rsidRDefault="00E12BAC" w:rsidP="007B2BE2">
            <w:pPr>
              <w:spacing w:after="0" w:line="276" w:lineRule="auto"/>
              <w:jc w:val="right"/>
              <w:rPr>
                <w:rFonts w:cs="Calibri"/>
                <w:color w:val="000000"/>
                <w:sz w:val="20"/>
              </w:rPr>
            </w:pPr>
            <w:r w:rsidRPr="00CA5EE1">
              <w:rPr>
                <w:rFonts w:cs="Calibri"/>
                <w:color w:val="000000"/>
                <w:sz w:val="20"/>
              </w:rPr>
              <w:t>2</w:t>
            </w:r>
          </w:p>
        </w:tc>
        <w:tc>
          <w:tcPr>
            <w:tcW w:w="3834" w:type="dxa"/>
            <w:tcBorders>
              <w:top w:val="nil"/>
              <w:left w:val="nil"/>
              <w:bottom w:val="nil"/>
              <w:right w:val="nil"/>
            </w:tcBorders>
            <w:shd w:val="clear" w:color="auto" w:fill="D3D3D3" w:themeFill="background2" w:themeFillShade="E6"/>
            <w:noWrap/>
            <w:vAlign w:val="bottom"/>
            <w:hideMark/>
          </w:tcPr>
          <w:p w14:paraId="3DA46B5D" w14:textId="17AD221E" w:rsidR="00E12BAC" w:rsidRPr="00CA5EE1" w:rsidRDefault="00E12BAC" w:rsidP="007B2BE2">
            <w:pPr>
              <w:spacing w:after="0" w:line="276" w:lineRule="auto"/>
              <w:rPr>
                <w:rFonts w:cs="Calibri"/>
                <w:color w:val="000000"/>
                <w:sz w:val="20"/>
              </w:rPr>
            </w:pPr>
            <w:r w:rsidRPr="00CA5EE1">
              <w:rPr>
                <w:rFonts w:cs="Calibri"/>
                <w:color w:val="000000"/>
                <w:sz w:val="20"/>
              </w:rPr>
              <w:t xml:space="preserve">Administrative </w:t>
            </w:r>
            <w:r w:rsidR="00F21127">
              <w:rPr>
                <w:rFonts w:cs="Calibri"/>
                <w:color w:val="000000"/>
                <w:sz w:val="20"/>
              </w:rPr>
              <w:t>&amp;</w:t>
            </w:r>
            <w:r w:rsidRPr="00CA5EE1">
              <w:rPr>
                <w:rFonts w:cs="Calibri"/>
                <w:color w:val="000000"/>
                <w:sz w:val="20"/>
              </w:rPr>
              <w:t xml:space="preserve"> Support Services</w:t>
            </w:r>
          </w:p>
        </w:tc>
        <w:tc>
          <w:tcPr>
            <w:tcW w:w="2409" w:type="dxa"/>
            <w:tcBorders>
              <w:top w:val="nil"/>
              <w:left w:val="nil"/>
              <w:bottom w:val="nil"/>
              <w:right w:val="nil"/>
            </w:tcBorders>
            <w:shd w:val="clear" w:color="D9D9D9" w:fill="D9D9D9"/>
            <w:noWrap/>
            <w:vAlign w:val="center"/>
            <w:hideMark/>
          </w:tcPr>
          <w:p w14:paraId="67B7A70C" w14:textId="77777777" w:rsidR="00E12BAC" w:rsidRPr="00CA5EE1" w:rsidRDefault="00E12BAC" w:rsidP="007B2BE2">
            <w:pPr>
              <w:spacing w:after="0" w:line="276" w:lineRule="auto"/>
              <w:jc w:val="center"/>
              <w:rPr>
                <w:rFonts w:cs="Calibri"/>
                <w:color w:val="000000"/>
                <w:sz w:val="20"/>
              </w:rPr>
            </w:pPr>
            <w:r w:rsidRPr="00CA5EE1">
              <w:rPr>
                <w:rFonts w:cs="Calibri"/>
                <w:color w:val="000000"/>
                <w:sz w:val="20"/>
              </w:rPr>
              <w:t>205</w:t>
            </w:r>
          </w:p>
        </w:tc>
        <w:tc>
          <w:tcPr>
            <w:tcW w:w="2410" w:type="dxa"/>
            <w:tcBorders>
              <w:top w:val="nil"/>
              <w:left w:val="nil"/>
              <w:bottom w:val="nil"/>
              <w:right w:val="nil"/>
            </w:tcBorders>
            <w:shd w:val="clear" w:color="D9D9D9" w:fill="D9D9D9"/>
            <w:noWrap/>
            <w:vAlign w:val="center"/>
            <w:hideMark/>
          </w:tcPr>
          <w:p w14:paraId="0B907684" w14:textId="77777777" w:rsidR="00E12BAC" w:rsidRPr="00CA5EE1" w:rsidRDefault="00E12BAC" w:rsidP="007B2BE2">
            <w:pPr>
              <w:spacing w:after="0" w:line="276" w:lineRule="auto"/>
              <w:jc w:val="center"/>
              <w:rPr>
                <w:rFonts w:cs="Calibri"/>
                <w:color w:val="000000"/>
                <w:sz w:val="20"/>
              </w:rPr>
            </w:pPr>
            <w:r w:rsidRPr="00CA5EE1">
              <w:rPr>
                <w:rFonts w:cs="Calibri"/>
                <w:color w:val="000000"/>
                <w:sz w:val="20"/>
              </w:rPr>
              <w:t>40</w:t>
            </w:r>
          </w:p>
        </w:tc>
      </w:tr>
      <w:tr w:rsidR="00E12BAC" w:rsidRPr="00CA5EE1" w14:paraId="50C13325" w14:textId="77777777" w:rsidTr="008561A7">
        <w:trPr>
          <w:trHeight w:val="340"/>
        </w:trPr>
        <w:tc>
          <w:tcPr>
            <w:tcW w:w="419" w:type="dxa"/>
            <w:tcBorders>
              <w:top w:val="nil"/>
              <w:left w:val="nil"/>
              <w:bottom w:val="nil"/>
              <w:right w:val="nil"/>
            </w:tcBorders>
            <w:shd w:val="clear" w:color="auto" w:fill="auto"/>
            <w:noWrap/>
            <w:vAlign w:val="bottom"/>
            <w:hideMark/>
          </w:tcPr>
          <w:p w14:paraId="0F1DF278" w14:textId="77777777" w:rsidR="00E12BAC" w:rsidRPr="00CA5EE1" w:rsidRDefault="00E12BAC" w:rsidP="007B2BE2">
            <w:pPr>
              <w:spacing w:after="0" w:line="276" w:lineRule="auto"/>
              <w:jc w:val="right"/>
              <w:rPr>
                <w:rFonts w:cs="Calibri"/>
                <w:color w:val="auto"/>
                <w:sz w:val="20"/>
              </w:rPr>
            </w:pPr>
            <w:r w:rsidRPr="00CA5EE1">
              <w:rPr>
                <w:rFonts w:cs="Calibri"/>
                <w:color w:val="auto"/>
                <w:sz w:val="20"/>
              </w:rPr>
              <w:t>3</w:t>
            </w:r>
          </w:p>
        </w:tc>
        <w:tc>
          <w:tcPr>
            <w:tcW w:w="3834" w:type="dxa"/>
            <w:tcBorders>
              <w:top w:val="nil"/>
              <w:left w:val="nil"/>
              <w:bottom w:val="nil"/>
              <w:right w:val="nil"/>
            </w:tcBorders>
            <w:shd w:val="clear" w:color="auto" w:fill="auto"/>
            <w:noWrap/>
            <w:vAlign w:val="bottom"/>
            <w:hideMark/>
          </w:tcPr>
          <w:p w14:paraId="0AEBAE94" w14:textId="66E02241" w:rsidR="00E12BAC" w:rsidRPr="00CA5EE1" w:rsidRDefault="00E12BAC" w:rsidP="007B2BE2">
            <w:pPr>
              <w:spacing w:after="0" w:line="276" w:lineRule="auto"/>
              <w:rPr>
                <w:rFonts w:cs="Calibri"/>
                <w:color w:val="auto"/>
                <w:sz w:val="20"/>
              </w:rPr>
            </w:pPr>
            <w:r w:rsidRPr="00CA5EE1">
              <w:rPr>
                <w:rFonts w:cs="Calibri"/>
                <w:color w:val="auto"/>
                <w:sz w:val="20"/>
              </w:rPr>
              <w:t xml:space="preserve">Agriculture, Forestry </w:t>
            </w:r>
            <w:r w:rsidR="00FB3DC1">
              <w:rPr>
                <w:rFonts w:cs="Calibri"/>
                <w:color w:val="auto"/>
                <w:sz w:val="20"/>
              </w:rPr>
              <w:t xml:space="preserve">&amp; </w:t>
            </w:r>
            <w:r w:rsidRPr="00CA5EE1">
              <w:rPr>
                <w:rFonts w:cs="Calibri"/>
                <w:color w:val="auto"/>
                <w:sz w:val="20"/>
              </w:rPr>
              <w:t>Fishing</w:t>
            </w:r>
          </w:p>
        </w:tc>
        <w:tc>
          <w:tcPr>
            <w:tcW w:w="2409" w:type="dxa"/>
            <w:tcBorders>
              <w:top w:val="nil"/>
              <w:left w:val="nil"/>
              <w:bottom w:val="nil"/>
              <w:right w:val="nil"/>
            </w:tcBorders>
            <w:shd w:val="clear" w:color="auto" w:fill="auto"/>
            <w:noWrap/>
            <w:vAlign w:val="center"/>
            <w:hideMark/>
          </w:tcPr>
          <w:p w14:paraId="0E951419" w14:textId="77777777" w:rsidR="00E12BAC" w:rsidRPr="00CA5EE1" w:rsidRDefault="00E12BAC" w:rsidP="007B2BE2">
            <w:pPr>
              <w:spacing w:after="0" w:line="276" w:lineRule="auto"/>
              <w:jc w:val="center"/>
              <w:rPr>
                <w:rFonts w:cs="Calibri"/>
                <w:color w:val="auto"/>
                <w:sz w:val="20"/>
              </w:rPr>
            </w:pPr>
            <w:r w:rsidRPr="00CA5EE1">
              <w:rPr>
                <w:rFonts w:cs="Calibri"/>
                <w:color w:val="auto"/>
                <w:sz w:val="20"/>
              </w:rPr>
              <w:t>141</w:t>
            </w:r>
          </w:p>
        </w:tc>
        <w:tc>
          <w:tcPr>
            <w:tcW w:w="2410" w:type="dxa"/>
            <w:tcBorders>
              <w:top w:val="nil"/>
              <w:left w:val="nil"/>
              <w:bottom w:val="nil"/>
              <w:right w:val="nil"/>
            </w:tcBorders>
            <w:shd w:val="clear" w:color="auto" w:fill="auto"/>
            <w:noWrap/>
            <w:vAlign w:val="center"/>
            <w:hideMark/>
          </w:tcPr>
          <w:p w14:paraId="0830BCA1" w14:textId="77777777" w:rsidR="00E12BAC" w:rsidRPr="00CA5EE1" w:rsidRDefault="00E12BAC" w:rsidP="007B2BE2">
            <w:pPr>
              <w:spacing w:after="0" w:line="276" w:lineRule="auto"/>
              <w:jc w:val="center"/>
              <w:rPr>
                <w:rFonts w:cs="Calibri"/>
                <w:color w:val="auto"/>
                <w:sz w:val="20"/>
              </w:rPr>
            </w:pPr>
            <w:r w:rsidRPr="00CA5EE1">
              <w:rPr>
                <w:rFonts w:cs="Calibri"/>
                <w:color w:val="auto"/>
                <w:sz w:val="20"/>
              </w:rPr>
              <w:t>39</w:t>
            </w:r>
          </w:p>
        </w:tc>
      </w:tr>
      <w:tr w:rsidR="00E12BAC" w:rsidRPr="00CA5EE1" w14:paraId="4AC4D8B9" w14:textId="77777777" w:rsidTr="008561A7">
        <w:trPr>
          <w:trHeight w:val="340"/>
        </w:trPr>
        <w:tc>
          <w:tcPr>
            <w:tcW w:w="419" w:type="dxa"/>
            <w:tcBorders>
              <w:top w:val="nil"/>
              <w:left w:val="nil"/>
              <w:bottom w:val="nil"/>
              <w:right w:val="nil"/>
            </w:tcBorders>
            <w:shd w:val="clear" w:color="D9D9D9" w:fill="D9D9D9"/>
            <w:noWrap/>
            <w:vAlign w:val="bottom"/>
            <w:hideMark/>
          </w:tcPr>
          <w:p w14:paraId="1ED3F74C" w14:textId="77777777" w:rsidR="00E12BAC" w:rsidRPr="00CA5EE1" w:rsidRDefault="00E12BAC" w:rsidP="007B2BE2">
            <w:pPr>
              <w:spacing w:after="0" w:line="276" w:lineRule="auto"/>
              <w:jc w:val="right"/>
              <w:rPr>
                <w:rFonts w:cs="Calibri"/>
                <w:color w:val="000000"/>
                <w:sz w:val="20"/>
              </w:rPr>
            </w:pPr>
            <w:r w:rsidRPr="00CA5EE1">
              <w:rPr>
                <w:rFonts w:cs="Calibri"/>
                <w:color w:val="000000"/>
                <w:sz w:val="20"/>
              </w:rPr>
              <w:t>4</w:t>
            </w:r>
          </w:p>
        </w:tc>
        <w:tc>
          <w:tcPr>
            <w:tcW w:w="3834" w:type="dxa"/>
            <w:tcBorders>
              <w:top w:val="nil"/>
              <w:left w:val="nil"/>
              <w:bottom w:val="nil"/>
              <w:right w:val="nil"/>
            </w:tcBorders>
            <w:shd w:val="clear" w:color="D9D9D9" w:fill="D9D9D9"/>
            <w:noWrap/>
            <w:vAlign w:val="bottom"/>
            <w:hideMark/>
          </w:tcPr>
          <w:p w14:paraId="44C2E4D1" w14:textId="57BC7719" w:rsidR="00E12BAC" w:rsidRPr="00CA5EE1" w:rsidRDefault="00E12BAC" w:rsidP="007B2BE2">
            <w:pPr>
              <w:spacing w:after="0" w:line="276" w:lineRule="auto"/>
              <w:rPr>
                <w:rFonts w:cs="Calibri"/>
                <w:color w:val="000000"/>
                <w:sz w:val="20"/>
              </w:rPr>
            </w:pPr>
            <w:r w:rsidRPr="00CA5EE1">
              <w:rPr>
                <w:rFonts w:cs="Calibri"/>
                <w:color w:val="000000"/>
                <w:sz w:val="20"/>
              </w:rPr>
              <w:t xml:space="preserve">Arts </w:t>
            </w:r>
            <w:r w:rsidR="00F21127">
              <w:rPr>
                <w:rFonts w:cs="Calibri"/>
                <w:color w:val="000000"/>
                <w:sz w:val="20"/>
              </w:rPr>
              <w:t>&amp;</w:t>
            </w:r>
            <w:r w:rsidRPr="00CA5EE1">
              <w:rPr>
                <w:rFonts w:cs="Calibri"/>
                <w:color w:val="000000"/>
                <w:sz w:val="20"/>
              </w:rPr>
              <w:t xml:space="preserve"> Recreation Services</w:t>
            </w:r>
          </w:p>
        </w:tc>
        <w:tc>
          <w:tcPr>
            <w:tcW w:w="2409" w:type="dxa"/>
            <w:tcBorders>
              <w:top w:val="nil"/>
              <w:left w:val="nil"/>
              <w:bottom w:val="nil"/>
              <w:right w:val="nil"/>
            </w:tcBorders>
            <w:shd w:val="clear" w:color="D9D9D9" w:fill="D9D9D9"/>
            <w:noWrap/>
            <w:vAlign w:val="center"/>
            <w:hideMark/>
          </w:tcPr>
          <w:p w14:paraId="03D10756" w14:textId="77777777" w:rsidR="00E12BAC" w:rsidRPr="00CA5EE1" w:rsidRDefault="00E12BAC" w:rsidP="007B2BE2">
            <w:pPr>
              <w:spacing w:after="0" w:line="276" w:lineRule="auto"/>
              <w:jc w:val="center"/>
              <w:rPr>
                <w:rFonts w:cs="Calibri"/>
                <w:color w:val="000000"/>
                <w:sz w:val="20"/>
              </w:rPr>
            </w:pPr>
            <w:r w:rsidRPr="00CA5EE1">
              <w:rPr>
                <w:rFonts w:cs="Calibri"/>
                <w:color w:val="000000"/>
                <w:sz w:val="20"/>
              </w:rPr>
              <w:t>74</w:t>
            </w:r>
          </w:p>
        </w:tc>
        <w:tc>
          <w:tcPr>
            <w:tcW w:w="2410" w:type="dxa"/>
            <w:tcBorders>
              <w:top w:val="nil"/>
              <w:left w:val="nil"/>
              <w:bottom w:val="nil"/>
              <w:right w:val="nil"/>
            </w:tcBorders>
            <w:shd w:val="clear" w:color="D9D9D9" w:fill="D9D9D9"/>
            <w:noWrap/>
            <w:vAlign w:val="center"/>
            <w:hideMark/>
          </w:tcPr>
          <w:p w14:paraId="051326D1" w14:textId="77777777" w:rsidR="00E12BAC" w:rsidRPr="00CA5EE1" w:rsidRDefault="00E12BAC" w:rsidP="007B2BE2">
            <w:pPr>
              <w:spacing w:after="0" w:line="276" w:lineRule="auto"/>
              <w:jc w:val="center"/>
              <w:rPr>
                <w:rFonts w:cs="Calibri"/>
                <w:color w:val="000000"/>
                <w:sz w:val="20"/>
              </w:rPr>
            </w:pPr>
            <w:r w:rsidRPr="00CA5EE1">
              <w:rPr>
                <w:rFonts w:cs="Calibri"/>
                <w:color w:val="000000"/>
                <w:sz w:val="20"/>
              </w:rPr>
              <w:t>35</w:t>
            </w:r>
          </w:p>
        </w:tc>
      </w:tr>
      <w:tr w:rsidR="00E12BAC" w:rsidRPr="00CA5EE1" w14:paraId="0C31DDB9" w14:textId="77777777" w:rsidTr="008561A7">
        <w:trPr>
          <w:trHeight w:val="340"/>
        </w:trPr>
        <w:tc>
          <w:tcPr>
            <w:tcW w:w="419" w:type="dxa"/>
            <w:tcBorders>
              <w:top w:val="nil"/>
              <w:left w:val="nil"/>
              <w:bottom w:val="nil"/>
              <w:right w:val="nil"/>
            </w:tcBorders>
            <w:shd w:val="clear" w:color="auto" w:fill="auto"/>
            <w:noWrap/>
            <w:vAlign w:val="bottom"/>
            <w:hideMark/>
          </w:tcPr>
          <w:p w14:paraId="7CBAFEE7" w14:textId="77777777" w:rsidR="00E12BAC" w:rsidRPr="00CA5EE1" w:rsidRDefault="00E12BAC" w:rsidP="007B2BE2">
            <w:pPr>
              <w:spacing w:after="0" w:line="276" w:lineRule="auto"/>
              <w:jc w:val="right"/>
              <w:rPr>
                <w:rFonts w:cs="Calibri"/>
                <w:color w:val="auto"/>
                <w:sz w:val="20"/>
              </w:rPr>
            </w:pPr>
            <w:r w:rsidRPr="00CA5EE1">
              <w:rPr>
                <w:rFonts w:cs="Calibri"/>
                <w:color w:val="auto"/>
                <w:sz w:val="20"/>
              </w:rPr>
              <w:t>5</w:t>
            </w:r>
          </w:p>
        </w:tc>
        <w:tc>
          <w:tcPr>
            <w:tcW w:w="3834" w:type="dxa"/>
            <w:tcBorders>
              <w:top w:val="nil"/>
              <w:left w:val="nil"/>
              <w:bottom w:val="nil"/>
              <w:right w:val="nil"/>
            </w:tcBorders>
            <w:shd w:val="clear" w:color="auto" w:fill="auto"/>
            <w:noWrap/>
            <w:vAlign w:val="bottom"/>
            <w:hideMark/>
          </w:tcPr>
          <w:p w14:paraId="2CD1F1FC" w14:textId="77777777" w:rsidR="00E12BAC" w:rsidRPr="00CA5EE1" w:rsidRDefault="00E12BAC" w:rsidP="007B2BE2">
            <w:pPr>
              <w:spacing w:after="0" w:line="276" w:lineRule="auto"/>
              <w:rPr>
                <w:rFonts w:cs="Calibri"/>
                <w:color w:val="auto"/>
                <w:sz w:val="20"/>
              </w:rPr>
            </w:pPr>
            <w:r w:rsidRPr="00CA5EE1">
              <w:rPr>
                <w:rFonts w:cs="Calibri"/>
                <w:color w:val="auto"/>
                <w:sz w:val="20"/>
              </w:rPr>
              <w:t>Construction</w:t>
            </w:r>
          </w:p>
        </w:tc>
        <w:tc>
          <w:tcPr>
            <w:tcW w:w="2409" w:type="dxa"/>
            <w:tcBorders>
              <w:top w:val="nil"/>
              <w:left w:val="nil"/>
              <w:bottom w:val="nil"/>
              <w:right w:val="nil"/>
            </w:tcBorders>
            <w:shd w:val="clear" w:color="auto" w:fill="auto"/>
            <w:noWrap/>
            <w:vAlign w:val="center"/>
            <w:hideMark/>
          </w:tcPr>
          <w:p w14:paraId="0D3D1303" w14:textId="77777777" w:rsidR="00E12BAC" w:rsidRPr="00CA5EE1" w:rsidRDefault="00E12BAC" w:rsidP="007B2BE2">
            <w:pPr>
              <w:spacing w:after="0" w:line="276" w:lineRule="auto"/>
              <w:jc w:val="center"/>
              <w:rPr>
                <w:rFonts w:cs="Calibri"/>
                <w:color w:val="auto"/>
                <w:sz w:val="20"/>
              </w:rPr>
            </w:pPr>
            <w:r w:rsidRPr="00CA5EE1">
              <w:rPr>
                <w:rFonts w:cs="Calibri"/>
                <w:color w:val="auto"/>
                <w:sz w:val="20"/>
              </w:rPr>
              <w:t>698</w:t>
            </w:r>
          </w:p>
        </w:tc>
        <w:tc>
          <w:tcPr>
            <w:tcW w:w="2410" w:type="dxa"/>
            <w:tcBorders>
              <w:top w:val="nil"/>
              <w:left w:val="nil"/>
              <w:bottom w:val="nil"/>
              <w:right w:val="nil"/>
            </w:tcBorders>
            <w:shd w:val="clear" w:color="auto" w:fill="auto"/>
            <w:noWrap/>
            <w:vAlign w:val="center"/>
            <w:hideMark/>
          </w:tcPr>
          <w:p w14:paraId="7B0F11FC" w14:textId="77777777" w:rsidR="00E12BAC" w:rsidRPr="00CA5EE1" w:rsidRDefault="00E12BAC" w:rsidP="007B2BE2">
            <w:pPr>
              <w:spacing w:after="0" w:line="276" w:lineRule="auto"/>
              <w:jc w:val="center"/>
              <w:rPr>
                <w:rFonts w:cs="Calibri"/>
                <w:color w:val="auto"/>
                <w:sz w:val="20"/>
              </w:rPr>
            </w:pPr>
            <w:r w:rsidRPr="00CA5EE1">
              <w:rPr>
                <w:rFonts w:cs="Calibri"/>
                <w:color w:val="auto"/>
                <w:sz w:val="20"/>
              </w:rPr>
              <w:t>42</w:t>
            </w:r>
          </w:p>
        </w:tc>
      </w:tr>
      <w:tr w:rsidR="00E12BAC" w:rsidRPr="00CA5EE1" w14:paraId="680F4BE3" w14:textId="77777777" w:rsidTr="008561A7">
        <w:trPr>
          <w:trHeight w:val="340"/>
        </w:trPr>
        <w:tc>
          <w:tcPr>
            <w:tcW w:w="419" w:type="dxa"/>
            <w:tcBorders>
              <w:top w:val="nil"/>
              <w:left w:val="nil"/>
              <w:bottom w:val="nil"/>
              <w:right w:val="nil"/>
            </w:tcBorders>
            <w:shd w:val="clear" w:color="D9D9D9" w:fill="D9D9D9"/>
            <w:noWrap/>
            <w:vAlign w:val="bottom"/>
            <w:hideMark/>
          </w:tcPr>
          <w:p w14:paraId="7013A858" w14:textId="77777777" w:rsidR="00E12BAC" w:rsidRPr="00CA5EE1" w:rsidRDefault="00E12BAC" w:rsidP="007B2BE2">
            <w:pPr>
              <w:spacing w:after="0" w:line="276" w:lineRule="auto"/>
              <w:jc w:val="right"/>
              <w:rPr>
                <w:rFonts w:cs="Calibri"/>
                <w:color w:val="000000"/>
                <w:sz w:val="20"/>
              </w:rPr>
            </w:pPr>
            <w:r w:rsidRPr="00CA5EE1">
              <w:rPr>
                <w:rFonts w:cs="Calibri"/>
                <w:color w:val="000000"/>
                <w:sz w:val="20"/>
              </w:rPr>
              <w:t>6</w:t>
            </w:r>
          </w:p>
        </w:tc>
        <w:tc>
          <w:tcPr>
            <w:tcW w:w="3834" w:type="dxa"/>
            <w:tcBorders>
              <w:top w:val="nil"/>
              <w:left w:val="nil"/>
              <w:bottom w:val="nil"/>
              <w:right w:val="nil"/>
            </w:tcBorders>
            <w:shd w:val="clear" w:color="D9D9D9" w:fill="D9D9D9"/>
            <w:noWrap/>
            <w:vAlign w:val="bottom"/>
            <w:hideMark/>
          </w:tcPr>
          <w:p w14:paraId="3D2E2344" w14:textId="507A7F5D" w:rsidR="00E12BAC" w:rsidRPr="00CA5EE1" w:rsidRDefault="00E12BAC" w:rsidP="007B2BE2">
            <w:pPr>
              <w:spacing w:after="0" w:line="276" w:lineRule="auto"/>
              <w:rPr>
                <w:rFonts w:cs="Calibri"/>
                <w:color w:val="000000"/>
                <w:sz w:val="20"/>
              </w:rPr>
            </w:pPr>
            <w:r w:rsidRPr="00CA5EE1">
              <w:rPr>
                <w:rFonts w:cs="Calibri"/>
                <w:color w:val="000000"/>
                <w:sz w:val="20"/>
              </w:rPr>
              <w:t xml:space="preserve">Education </w:t>
            </w:r>
            <w:r w:rsidR="00F21127">
              <w:rPr>
                <w:rFonts w:cs="Calibri"/>
                <w:color w:val="000000"/>
                <w:sz w:val="20"/>
              </w:rPr>
              <w:t>&amp;</w:t>
            </w:r>
            <w:r w:rsidRPr="00CA5EE1">
              <w:rPr>
                <w:rFonts w:cs="Calibri"/>
                <w:color w:val="000000"/>
                <w:sz w:val="20"/>
              </w:rPr>
              <w:t xml:space="preserve"> Training</w:t>
            </w:r>
          </w:p>
        </w:tc>
        <w:tc>
          <w:tcPr>
            <w:tcW w:w="2409" w:type="dxa"/>
            <w:tcBorders>
              <w:top w:val="nil"/>
              <w:left w:val="nil"/>
              <w:bottom w:val="nil"/>
              <w:right w:val="nil"/>
            </w:tcBorders>
            <w:shd w:val="clear" w:color="D9D9D9" w:fill="D9D9D9"/>
            <w:noWrap/>
            <w:vAlign w:val="center"/>
            <w:hideMark/>
          </w:tcPr>
          <w:p w14:paraId="2E0BC5BD" w14:textId="77777777" w:rsidR="00E12BAC" w:rsidRPr="00CA5EE1" w:rsidRDefault="00E12BAC" w:rsidP="007B2BE2">
            <w:pPr>
              <w:spacing w:after="0" w:line="276" w:lineRule="auto"/>
              <w:jc w:val="center"/>
              <w:rPr>
                <w:rFonts w:cs="Calibri"/>
                <w:color w:val="000000"/>
                <w:sz w:val="20"/>
              </w:rPr>
            </w:pPr>
            <w:r w:rsidRPr="00CA5EE1">
              <w:rPr>
                <w:rFonts w:cs="Calibri"/>
                <w:color w:val="000000"/>
                <w:sz w:val="20"/>
              </w:rPr>
              <w:t>27</w:t>
            </w:r>
          </w:p>
        </w:tc>
        <w:tc>
          <w:tcPr>
            <w:tcW w:w="2410" w:type="dxa"/>
            <w:tcBorders>
              <w:top w:val="nil"/>
              <w:left w:val="nil"/>
              <w:bottom w:val="nil"/>
              <w:right w:val="nil"/>
            </w:tcBorders>
            <w:shd w:val="clear" w:color="D9D9D9" w:fill="D9D9D9"/>
            <w:noWrap/>
            <w:vAlign w:val="center"/>
            <w:hideMark/>
          </w:tcPr>
          <w:p w14:paraId="14ADBBEE" w14:textId="77777777" w:rsidR="00E12BAC" w:rsidRPr="00CA5EE1" w:rsidRDefault="00E12BAC" w:rsidP="007B2BE2">
            <w:pPr>
              <w:spacing w:after="0" w:line="276" w:lineRule="auto"/>
              <w:jc w:val="center"/>
              <w:rPr>
                <w:rFonts w:cs="Calibri"/>
                <w:color w:val="000000"/>
                <w:sz w:val="20"/>
              </w:rPr>
            </w:pPr>
            <w:r w:rsidRPr="00CA5EE1">
              <w:rPr>
                <w:rFonts w:cs="Calibri"/>
                <w:color w:val="000000"/>
                <w:sz w:val="20"/>
              </w:rPr>
              <w:t>36</w:t>
            </w:r>
          </w:p>
        </w:tc>
      </w:tr>
      <w:tr w:rsidR="00E12BAC" w:rsidRPr="00CA5EE1" w14:paraId="358EC681" w14:textId="77777777" w:rsidTr="008561A7">
        <w:trPr>
          <w:trHeight w:val="340"/>
        </w:trPr>
        <w:tc>
          <w:tcPr>
            <w:tcW w:w="419" w:type="dxa"/>
            <w:tcBorders>
              <w:top w:val="nil"/>
              <w:left w:val="nil"/>
              <w:bottom w:val="nil"/>
              <w:right w:val="nil"/>
            </w:tcBorders>
            <w:shd w:val="clear" w:color="auto" w:fill="auto"/>
            <w:noWrap/>
            <w:vAlign w:val="bottom"/>
            <w:hideMark/>
          </w:tcPr>
          <w:p w14:paraId="2DDF26AC" w14:textId="77777777" w:rsidR="00E12BAC" w:rsidRPr="00CA5EE1" w:rsidRDefault="00E12BAC" w:rsidP="007B2BE2">
            <w:pPr>
              <w:spacing w:after="0" w:line="276" w:lineRule="auto"/>
              <w:jc w:val="right"/>
              <w:rPr>
                <w:rFonts w:cs="Calibri"/>
                <w:color w:val="auto"/>
                <w:sz w:val="20"/>
              </w:rPr>
            </w:pPr>
            <w:r w:rsidRPr="00CA5EE1">
              <w:rPr>
                <w:rFonts w:cs="Calibri"/>
                <w:color w:val="auto"/>
                <w:sz w:val="20"/>
              </w:rPr>
              <w:t>7</w:t>
            </w:r>
          </w:p>
        </w:tc>
        <w:tc>
          <w:tcPr>
            <w:tcW w:w="3834" w:type="dxa"/>
            <w:tcBorders>
              <w:top w:val="nil"/>
              <w:left w:val="nil"/>
              <w:bottom w:val="nil"/>
              <w:right w:val="nil"/>
            </w:tcBorders>
            <w:shd w:val="clear" w:color="auto" w:fill="auto"/>
            <w:noWrap/>
            <w:vAlign w:val="bottom"/>
            <w:hideMark/>
          </w:tcPr>
          <w:p w14:paraId="64DB5AD7" w14:textId="11DB65AA" w:rsidR="00E12BAC" w:rsidRPr="00CA5EE1" w:rsidRDefault="00E12BAC" w:rsidP="007B2BE2">
            <w:pPr>
              <w:spacing w:after="0" w:line="276" w:lineRule="auto"/>
              <w:rPr>
                <w:rFonts w:cs="Calibri"/>
                <w:color w:val="auto"/>
                <w:sz w:val="20"/>
              </w:rPr>
            </w:pPr>
            <w:r w:rsidRPr="00CA5EE1">
              <w:rPr>
                <w:rFonts w:cs="Calibri"/>
                <w:color w:val="auto"/>
                <w:sz w:val="20"/>
              </w:rPr>
              <w:t xml:space="preserve">Electricity, Gas, Water </w:t>
            </w:r>
            <w:r w:rsidR="00FB3DC1">
              <w:rPr>
                <w:rFonts w:cs="Calibri"/>
                <w:color w:val="auto"/>
                <w:sz w:val="20"/>
              </w:rPr>
              <w:t>&amp;</w:t>
            </w:r>
            <w:r w:rsidRPr="00CA5EE1">
              <w:rPr>
                <w:rFonts w:cs="Calibri"/>
                <w:color w:val="auto"/>
                <w:sz w:val="20"/>
              </w:rPr>
              <w:t xml:space="preserve"> Waste Services</w:t>
            </w:r>
          </w:p>
        </w:tc>
        <w:tc>
          <w:tcPr>
            <w:tcW w:w="2409" w:type="dxa"/>
            <w:tcBorders>
              <w:top w:val="nil"/>
              <w:left w:val="nil"/>
              <w:bottom w:val="nil"/>
              <w:right w:val="nil"/>
            </w:tcBorders>
            <w:shd w:val="clear" w:color="auto" w:fill="auto"/>
            <w:noWrap/>
            <w:vAlign w:val="center"/>
            <w:hideMark/>
          </w:tcPr>
          <w:p w14:paraId="4E38D973" w14:textId="77777777" w:rsidR="00E12BAC" w:rsidRPr="00CA5EE1" w:rsidRDefault="00E12BAC" w:rsidP="007B2BE2">
            <w:pPr>
              <w:spacing w:after="0" w:line="276" w:lineRule="auto"/>
              <w:jc w:val="center"/>
              <w:rPr>
                <w:rFonts w:cs="Calibri"/>
                <w:color w:val="auto"/>
                <w:sz w:val="20"/>
              </w:rPr>
            </w:pPr>
            <w:r w:rsidRPr="00CA5EE1">
              <w:rPr>
                <w:rFonts w:cs="Calibri"/>
                <w:color w:val="auto"/>
                <w:sz w:val="20"/>
              </w:rPr>
              <w:t>319</w:t>
            </w:r>
          </w:p>
        </w:tc>
        <w:tc>
          <w:tcPr>
            <w:tcW w:w="2410" w:type="dxa"/>
            <w:tcBorders>
              <w:top w:val="nil"/>
              <w:left w:val="nil"/>
              <w:bottom w:val="nil"/>
              <w:right w:val="nil"/>
            </w:tcBorders>
            <w:shd w:val="clear" w:color="auto" w:fill="auto"/>
            <w:noWrap/>
            <w:vAlign w:val="center"/>
            <w:hideMark/>
          </w:tcPr>
          <w:p w14:paraId="75FAE777" w14:textId="77777777" w:rsidR="00E12BAC" w:rsidRPr="00CA5EE1" w:rsidRDefault="00E12BAC" w:rsidP="007B2BE2">
            <w:pPr>
              <w:spacing w:after="0" w:line="276" w:lineRule="auto"/>
              <w:jc w:val="center"/>
              <w:rPr>
                <w:rFonts w:cs="Calibri"/>
                <w:color w:val="auto"/>
                <w:sz w:val="20"/>
              </w:rPr>
            </w:pPr>
            <w:r w:rsidRPr="00CA5EE1">
              <w:rPr>
                <w:rFonts w:cs="Calibri"/>
                <w:color w:val="auto"/>
                <w:sz w:val="20"/>
              </w:rPr>
              <w:t>26</w:t>
            </w:r>
          </w:p>
        </w:tc>
      </w:tr>
      <w:tr w:rsidR="00E12BAC" w:rsidRPr="00CA5EE1" w14:paraId="2AA2CB31" w14:textId="77777777" w:rsidTr="008561A7">
        <w:trPr>
          <w:trHeight w:val="340"/>
        </w:trPr>
        <w:tc>
          <w:tcPr>
            <w:tcW w:w="419" w:type="dxa"/>
            <w:tcBorders>
              <w:top w:val="nil"/>
              <w:left w:val="nil"/>
              <w:bottom w:val="nil"/>
              <w:right w:val="nil"/>
            </w:tcBorders>
            <w:shd w:val="clear" w:color="D9D9D9" w:fill="D9D9D9"/>
            <w:noWrap/>
            <w:vAlign w:val="bottom"/>
            <w:hideMark/>
          </w:tcPr>
          <w:p w14:paraId="41620985" w14:textId="77777777" w:rsidR="00E12BAC" w:rsidRPr="00CA5EE1" w:rsidRDefault="00E12BAC" w:rsidP="007B2BE2">
            <w:pPr>
              <w:spacing w:after="0" w:line="276" w:lineRule="auto"/>
              <w:jc w:val="right"/>
              <w:rPr>
                <w:rFonts w:cs="Calibri"/>
                <w:color w:val="000000"/>
                <w:sz w:val="20"/>
              </w:rPr>
            </w:pPr>
            <w:r w:rsidRPr="00CA5EE1">
              <w:rPr>
                <w:rFonts w:cs="Calibri"/>
                <w:color w:val="000000"/>
                <w:sz w:val="20"/>
              </w:rPr>
              <w:t>8</w:t>
            </w:r>
          </w:p>
        </w:tc>
        <w:tc>
          <w:tcPr>
            <w:tcW w:w="3834" w:type="dxa"/>
            <w:tcBorders>
              <w:top w:val="nil"/>
              <w:left w:val="nil"/>
              <w:bottom w:val="nil"/>
              <w:right w:val="nil"/>
            </w:tcBorders>
            <w:shd w:val="clear" w:color="D9D9D9" w:fill="D9D9D9"/>
            <w:noWrap/>
            <w:vAlign w:val="bottom"/>
            <w:hideMark/>
          </w:tcPr>
          <w:p w14:paraId="6914182B" w14:textId="2CF8DBCD" w:rsidR="00E12BAC" w:rsidRPr="00CA5EE1" w:rsidRDefault="00E12BAC" w:rsidP="007B2BE2">
            <w:pPr>
              <w:spacing w:after="0" w:line="276" w:lineRule="auto"/>
              <w:rPr>
                <w:rFonts w:cs="Calibri"/>
                <w:color w:val="000000"/>
                <w:sz w:val="20"/>
              </w:rPr>
            </w:pPr>
            <w:r w:rsidRPr="00CA5EE1">
              <w:rPr>
                <w:rFonts w:cs="Calibri"/>
                <w:color w:val="000000"/>
                <w:sz w:val="20"/>
              </w:rPr>
              <w:t xml:space="preserve">Financial </w:t>
            </w:r>
            <w:r w:rsidR="00F21127">
              <w:rPr>
                <w:rFonts w:cs="Calibri"/>
                <w:color w:val="000000"/>
                <w:sz w:val="20"/>
              </w:rPr>
              <w:t>&amp;</w:t>
            </w:r>
            <w:r w:rsidRPr="00CA5EE1">
              <w:rPr>
                <w:rFonts w:cs="Calibri"/>
                <w:color w:val="000000"/>
                <w:sz w:val="20"/>
              </w:rPr>
              <w:t xml:space="preserve"> Insurance Services</w:t>
            </w:r>
          </w:p>
        </w:tc>
        <w:tc>
          <w:tcPr>
            <w:tcW w:w="2409" w:type="dxa"/>
            <w:tcBorders>
              <w:top w:val="nil"/>
              <w:left w:val="nil"/>
              <w:bottom w:val="nil"/>
              <w:right w:val="nil"/>
            </w:tcBorders>
            <w:shd w:val="clear" w:color="D9D9D9" w:fill="D9D9D9"/>
            <w:noWrap/>
            <w:vAlign w:val="center"/>
            <w:hideMark/>
          </w:tcPr>
          <w:p w14:paraId="42F01631" w14:textId="77777777" w:rsidR="00E12BAC" w:rsidRPr="00CA5EE1" w:rsidRDefault="00E12BAC" w:rsidP="007B2BE2">
            <w:pPr>
              <w:spacing w:after="0" w:line="276" w:lineRule="auto"/>
              <w:jc w:val="center"/>
              <w:rPr>
                <w:rFonts w:cs="Calibri"/>
                <w:color w:val="000000"/>
                <w:sz w:val="20"/>
              </w:rPr>
            </w:pPr>
            <w:r w:rsidRPr="00CA5EE1">
              <w:rPr>
                <w:rFonts w:cs="Calibri"/>
                <w:color w:val="000000"/>
                <w:sz w:val="20"/>
              </w:rPr>
              <w:t>895</w:t>
            </w:r>
          </w:p>
        </w:tc>
        <w:tc>
          <w:tcPr>
            <w:tcW w:w="2410" w:type="dxa"/>
            <w:tcBorders>
              <w:top w:val="nil"/>
              <w:left w:val="nil"/>
              <w:bottom w:val="nil"/>
              <w:right w:val="nil"/>
            </w:tcBorders>
            <w:shd w:val="clear" w:color="D9D9D9" w:fill="D9D9D9"/>
            <w:noWrap/>
            <w:vAlign w:val="center"/>
            <w:hideMark/>
          </w:tcPr>
          <w:p w14:paraId="0F903736" w14:textId="77777777" w:rsidR="00E12BAC" w:rsidRPr="00CA5EE1" w:rsidRDefault="00E12BAC" w:rsidP="007B2BE2">
            <w:pPr>
              <w:spacing w:after="0" w:line="276" w:lineRule="auto"/>
              <w:jc w:val="center"/>
              <w:rPr>
                <w:rFonts w:cs="Calibri"/>
                <w:color w:val="000000"/>
                <w:sz w:val="20"/>
              </w:rPr>
            </w:pPr>
            <w:r w:rsidRPr="00CA5EE1">
              <w:rPr>
                <w:rFonts w:cs="Calibri"/>
                <w:color w:val="000000"/>
                <w:sz w:val="20"/>
              </w:rPr>
              <w:t>29</w:t>
            </w:r>
          </w:p>
        </w:tc>
      </w:tr>
      <w:tr w:rsidR="00E12BAC" w:rsidRPr="00CA5EE1" w14:paraId="5700BEDC" w14:textId="77777777" w:rsidTr="008561A7">
        <w:trPr>
          <w:trHeight w:val="340"/>
        </w:trPr>
        <w:tc>
          <w:tcPr>
            <w:tcW w:w="419" w:type="dxa"/>
            <w:tcBorders>
              <w:top w:val="nil"/>
              <w:left w:val="nil"/>
              <w:bottom w:val="nil"/>
              <w:right w:val="nil"/>
            </w:tcBorders>
            <w:shd w:val="clear" w:color="auto" w:fill="auto"/>
            <w:noWrap/>
            <w:vAlign w:val="bottom"/>
            <w:hideMark/>
          </w:tcPr>
          <w:p w14:paraId="4259CF99" w14:textId="77777777" w:rsidR="00E12BAC" w:rsidRPr="00CA5EE1" w:rsidRDefault="00E12BAC" w:rsidP="007B2BE2">
            <w:pPr>
              <w:spacing w:after="0" w:line="276" w:lineRule="auto"/>
              <w:jc w:val="right"/>
              <w:rPr>
                <w:rFonts w:cs="Calibri"/>
                <w:color w:val="auto"/>
                <w:sz w:val="20"/>
              </w:rPr>
            </w:pPr>
            <w:r w:rsidRPr="00CA5EE1">
              <w:rPr>
                <w:rFonts w:cs="Calibri"/>
                <w:color w:val="auto"/>
                <w:sz w:val="20"/>
              </w:rPr>
              <w:t>9</w:t>
            </w:r>
          </w:p>
        </w:tc>
        <w:tc>
          <w:tcPr>
            <w:tcW w:w="3834" w:type="dxa"/>
            <w:tcBorders>
              <w:top w:val="nil"/>
              <w:left w:val="nil"/>
              <w:bottom w:val="nil"/>
              <w:right w:val="nil"/>
            </w:tcBorders>
            <w:shd w:val="clear" w:color="auto" w:fill="auto"/>
            <w:noWrap/>
            <w:vAlign w:val="bottom"/>
            <w:hideMark/>
          </w:tcPr>
          <w:p w14:paraId="0A7DEE49" w14:textId="529A4B1C" w:rsidR="00E12BAC" w:rsidRPr="00CA5EE1" w:rsidRDefault="00E12BAC" w:rsidP="007B2BE2">
            <w:pPr>
              <w:spacing w:after="0" w:line="276" w:lineRule="auto"/>
              <w:rPr>
                <w:rFonts w:cs="Calibri"/>
                <w:color w:val="auto"/>
                <w:sz w:val="20"/>
              </w:rPr>
            </w:pPr>
            <w:r w:rsidRPr="00CA5EE1">
              <w:rPr>
                <w:rFonts w:cs="Calibri"/>
                <w:color w:val="auto"/>
                <w:sz w:val="20"/>
              </w:rPr>
              <w:t xml:space="preserve">Health Care </w:t>
            </w:r>
            <w:r w:rsidR="00FB3DC1">
              <w:rPr>
                <w:rFonts w:cs="Calibri"/>
                <w:color w:val="auto"/>
                <w:sz w:val="20"/>
              </w:rPr>
              <w:t>&amp;</w:t>
            </w:r>
            <w:r w:rsidRPr="00CA5EE1">
              <w:rPr>
                <w:rFonts w:cs="Calibri"/>
                <w:color w:val="auto"/>
                <w:sz w:val="20"/>
              </w:rPr>
              <w:t xml:space="preserve"> Social Assistance</w:t>
            </w:r>
          </w:p>
        </w:tc>
        <w:tc>
          <w:tcPr>
            <w:tcW w:w="2409" w:type="dxa"/>
            <w:tcBorders>
              <w:top w:val="nil"/>
              <w:left w:val="nil"/>
              <w:bottom w:val="nil"/>
              <w:right w:val="nil"/>
            </w:tcBorders>
            <w:shd w:val="clear" w:color="auto" w:fill="auto"/>
            <w:noWrap/>
            <w:vAlign w:val="center"/>
            <w:hideMark/>
          </w:tcPr>
          <w:p w14:paraId="1C2B27DC" w14:textId="77777777" w:rsidR="00E12BAC" w:rsidRPr="00CA5EE1" w:rsidRDefault="00E12BAC" w:rsidP="007B2BE2">
            <w:pPr>
              <w:spacing w:after="0" w:line="276" w:lineRule="auto"/>
              <w:jc w:val="center"/>
              <w:rPr>
                <w:rFonts w:cs="Calibri"/>
                <w:color w:val="auto"/>
                <w:sz w:val="20"/>
              </w:rPr>
            </w:pPr>
            <w:r w:rsidRPr="00CA5EE1">
              <w:rPr>
                <w:rFonts w:cs="Calibri"/>
                <w:color w:val="auto"/>
                <w:sz w:val="20"/>
              </w:rPr>
              <w:t>294</w:t>
            </w:r>
          </w:p>
        </w:tc>
        <w:tc>
          <w:tcPr>
            <w:tcW w:w="2410" w:type="dxa"/>
            <w:tcBorders>
              <w:top w:val="nil"/>
              <w:left w:val="nil"/>
              <w:bottom w:val="nil"/>
              <w:right w:val="nil"/>
            </w:tcBorders>
            <w:shd w:val="clear" w:color="auto" w:fill="auto"/>
            <w:noWrap/>
            <w:vAlign w:val="center"/>
            <w:hideMark/>
          </w:tcPr>
          <w:p w14:paraId="3EA4E562" w14:textId="77777777" w:rsidR="00E12BAC" w:rsidRPr="00CA5EE1" w:rsidRDefault="00E12BAC" w:rsidP="007B2BE2">
            <w:pPr>
              <w:spacing w:after="0" w:line="276" w:lineRule="auto"/>
              <w:jc w:val="center"/>
              <w:rPr>
                <w:rFonts w:cs="Calibri"/>
                <w:color w:val="auto"/>
                <w:sz w:val="20"/>
              </w:rPr>
            </w:pPr>
            <w:r w:rsidRPr="00CA5EE1">
              <w:rPr>
                <w:rFonts w:cs="Calibri"/>
                <w:color w:val="auto"/>
                <w:sz w:val="20"/>
              </w:rPr>
              <w:t>38</w:t>
            </w:r>
          </w:p>
        </w:tc>
      </w:tr>
      <w:tr w:rsidR="00E12BAC" w:rsidRPr="00CA5EE1" w14:paraId="0B52F71A" w14:textId="77777777" w:rsidTr="008561A7">
        <w:trPr>
          <w:trHeight w:val="340"/>
        </w:trPr>
        <w:tc>
          <w:tcPr>
            <w:tcW w:w="419" w:type="dxa"/>
            <w:tcBorders>
              <w:top w:val="nil"/>
              <w:left w:val="nil"/>
              <w:bottom w:val="nil"/>
              <w:right w:val="nil"/>
            </w:tcBorders>
            <w:shd w:val="clear" w:color="D9D9D9" w:fill="D9D9D9"/>
            <w:noWrap/>
            <w:vAlign w:val="bottom"/>
            <w:hideMark/>
          </w:tcPr>
          <w:p w14:paraId="52A6EB17" w14:textId="77777777" w:rsidR="00E12BAC" w:rsidRPr="00CA5EE1" w:rsidRDefault="00E12BAC" w:rsidP="007B2BE2">
            <w:pPr>
              <w:spacing w:after="0" w:line="276" w:lineRule="auto"/>
              <w:jc w:val="right"/>
              <w:rPr>
                <w:rFonts w:cs="Calibri"/>
                <w:color w:val="000000"/>
                <w:sz w:val="20"/>
              </w:rPr>
            </w:pPr>
            <w:r w:rsidRPr="00CA5EE1">
              <w:rPr>
                <w:rFonts w:cs="Calibri"/>
                <w:color w:val="000000"/>
                <w:sz w:val="20"/>
              </w:rPr>
              <w:t>10</w:t>
            </w:r>
          </w:p>
        </w:tc>
        <w:tc>
          <w:tcPr>
            <w:tcW w:w="3834" w:type="dxa"/>
            <w:tcBorders>
              <w:top w:val="nil"/>
              <w:left w:val="nil"/>
              <w:bottom w:val="nil"/>
              <w:right w:val="nil"/>
            </w:tcBorders>
            <w:shd w:val="clear" w:color="D9D9D9" w:fill="D9D9D9"/>
            <w:noWrap/>
            <w:vAlign w:val="bottom"/>
            <w:hideMark/>
          </w:tcPr>
          <w:p w14:paraId="6895C425" w14:textId="4987F6AB" w:rsidR="00E12BAC" w:rsidRPr="00CA5EE1" w:rsidRDefault="00E12BAC" w:rsidP="007B2BE2">
            <w:pPr>
              <w:spacing w:after="0" w:line="276" w:lineRule="auto"/>
              <w:rPr>
                <w:rFonts w:cs="Calibri"/>
                <w:color w:val="000000"/>
                <w:sz w:val="20"/>
              </w:rPr>
            </w:pPr>
            <w:r w:rsidRPr="00CA5EE1">
              <w:rPr>
                <w:rFonts w:cs="Calibri"/>
                <w:color w:val="000000"/>
                <w:sz w:val="20"/>
              </w:rPr>
              <w:t xml:space="preserve">Information Media </w:t>
            </w:r>
            <w:r w:rsidR="00FB3DC1">
              <w:rPr>
                <w:rFonts w:cs="Calibri"/>
                <w:color w:val="000000"/>
                <w:sz w:val="20"/>
              </w:rPr>
              <w:t>&amp;</w:t>
            </w:r>
            <w:r w:rsidRPr="00CA5EE1">
              <w:rPr>
                <w:rFonts w:cs="Calibri"/>
                <w:color w:val="000000"/>
                <w:sz w:val="20"/>
              </w:rPr>
              <w:t xml:space="preserve"> Telecommunications</w:t>
            </w:r>
          </w:p>
        </w:tc>
        <w:tc>
          <w:tcPr>
            <w:tcW w:w="2409" w:type="dxa"/>
            <w:tcBorders>
              <w:top w:val="nil"/>
              <w:left w:val="nil"/>
              <w:bottom w:val="nil"/>
              <w:right w:val="nil"/>
            </w:tcBorders>
            <w:shd w:val="clear" w:color="D9D9D9" w:fill="D9D9D9"/>
            <w:noWrap/>
            <w:vAlign w:val="center"/>
            <w:hideMark/>
          </w:tcPr>
          <w:p w14:paraId="5492A3C5" w14:textId="77777777" w:rsidR="00E12BAC" w:rsidRPr="00CA5EE1" w:rsidRDefault="00E12BAC" w:rsidP="007B2BE2">
            <w:pPr>
              <w:spacing w:after="0" w:line="276" w:lineRule="auto"/>
              <w:jc w:val="center"/>
              <w:rPr>
                <w:rFonts w:cs="Calibri"/>
                <w:color w:val="000000"/>
                <w:sz w:val="20"/>
              </w:rPr>
            </w:pPr>
            <w:r w:rsidRPr="00CA5EE1">
              <w:rPr>
                <w:rFonts w:cs="Calibri"/>
                <w:color w:val="000000"/>
                <w:sz w:val="20"/>
              </w:rPr>
              <w:t>193</w:t>
            </w:r>
          </w:p>
        </w:tc>
        <w:tc>
          <w:tcPr>
            <w:tcW w:w="2410" w:type="dxa"/>
            <w:tcBorders>
              <w:top w:val="nil"/>
              <w:left w:val="nil"/>
              <w:bottom w:val="nil"/>
              <w:right w:val="nil"/>
            </w:tcBorders>
            <w:shd w:val="clear" w:color="D9D9D9" w:fill="D9D9D9"/>
            <w:noWrap/>
            <w:vAlign w:val="center"/>
            <w:hideMark/>
          </w:tcPr>
          <w:p w14:paraId="18A19EBA" w14:textId="77777777" w:rsidR="00E12BAC" w:rsidRPr="00CA5EE1" w:rsidRDefault="00E12BAC" w:rsidP="007B2BE2">
            <w:pPr>
              <w:spacing w:after="0" w:line="276" w:lineRule="auto"/>
              <w:jc w:val="center"/>
              <w:rPr>
                <w:rFonts w:cs="Calibri"/>
                <w:color w:val="000000"/>
                <w:sz w:val="20"/>
              </w:rPr>
            </w:pPr>
            <w:r w:rsidRPr="00CA5EE1">
              <w:rPr>
                <w:rFonts w:cs="Calibri"/>
                <w:color w:val="000000"/>
                <w:sz w:val="20"/>
              </w:rPr>
              <w:t>29</w:t>
            </w:r>
          </w:p>
        </w:tc>
      </w:tr>
      <w:tr w:rsidR="00E12BAC" w:rsidRPr="00CA5EE1" w14:paraId="3FD6898C" w14:textId="77777777" w:rsidTr="008561A7">
        <w:trPr>
          <w:trHeight w:val="340"/>
        </w:trPr>
        <w:tc>
          <w:tcPr>
            <w:tcW w:w="419" w:type="dxa"/>
            <w:tcBorders>
              <w:top w:val="nil"/>
              <w:left w:val="nil"/>
              <w:bottom w:val="nil"/>
              <w:right w:val="nil"/>
            </w:tcBorders>
            <w:shd w:val="clear" w:color="auto" w:fill="auto"/>
            <w:noWrap/>
            <w:vAlign w:val="bottom"/>
            <w:hideMark/>
          </w:tcPr>
          <w:p w14:paraId="08DE5666" w14:textId="77777777" w:rsidR="00E12BAC" w:rsidRPr="00CA5EE1" w:rsidRDefault="00E12BAC" w:rsidP="007B2BE2">
            <w:pPr>
              <w:spacing w:after="0" w:line="276" w:lineRule="auto"/>
              <w:jc w:val="right"/>
              <w:rPr>
                <w:rFonts w:cs="Calibri"/>
                <w:color w:val="auto"/>
                <w:sz w:val="20"/>
              </w:rPr>
            </w:pPr>
            <w:r w:rsidRPr="00CA5EE1">
              <w:rPr>
                <w:rFonts w:cs="Calibri"/>
                <w:color w:val="auto"/>
                <w:sz w:val="20"/>
              </w:rPr>
              <w:t>11</w:t>
            </w:r>
          </w:p>
        </w:tc>
        <w:tc>
          <w:tcPr>
            <w:tcW w:w="3834" w:type="dxa"/>
            <w:tcBorders>
              <w:top w:val="nil"/>
              <w:left w:val="nil"/>
              <w:bottom w:val="nil"/>
              <w:right w:val="nil"/>
            </w:tcBorders>
            <w:shd w:val="clear" w:color="auto" w:fill="auto"/>
            <w:noWrap/>
            <w:vAlign w:val="bottom"/>
            <w:hideMark/>
          </w:tcPr>
          <w:p w14:paraId="54A53223" w14:textId="77777777" w:rsidR="00E12BAC" w:rsidRPr="00CA5EE1" w:rsidRDefault="00E12BAC" w:rsidP="007B2BE2">
            <w:pPr>
              <w:spacing w:after="0" w:line="276" w:lineRule="auto"/>
              <w:rPr>
                <w:rFonts w:cs="Calibri"/>
                <w:color w:val="auto"/>
                <w:sz w:val="20"/>
              </w:rPr>
            </w:pPr>
            <w:r w:rsidRPr="00CA5EE1">
              <w:rPr>
                <w:rFonts w:cs="Calibri"/>
                <w:color w:val="auto"/>
                <w:sz w:val="20"/>
              </w:rPr>
              <w:t>Manufacturing</w:t>
            </w:r>
          </w:p>
        </w:tc>
        <w:tc>
          <w:tcPr>
            <w:tcW w:w="2409" w:type="dxa"/>
            <w:tcBorders>
              <w:top w:val="nil"/>
              <w:left w:val="nil"/>
              <w:bottom w:val="nil"/>
              <w:right w:val="nil"/>
            </w:tcBorders>
            <w:shd w:val="clear" w:color="auto" w:fill="auto"/>
            <w:noWrap/>
            <w:vAlign w:val="center"/>
            <w:hideMark/>
          </w:tcPr>
          <w:p w14:paraId="60815390" w14:textId="77777777" w:rsidR="00E12BAC" w:rsidRPr="00CA5EE1" w:rsidRDefault="00E12BAC" w:rsidP="007B2BE2">
            <w:pPr>
              <w:spacing w:after="0" w:line="276" w:lineRule="auto"/>
              <w:jc w:val="center"/>
              <w:rPr>
                <w:rFonts w:cs="Calibri"/>
                <w:color w:val="auto"/>
                <w:sz w:val="20"/>
              </w:rPr>
            </w:pPr>
            <w:r w:rsidRPr="00CA5EE1">
              <w:rPr>
                <w:rFonts w:cs="Calibri"/>
                <w:color w:val="auto"/>
                <w:sz w:val="20"/>
              </w:rPr>
              <w:t>837</w:t>
            </w:r>
          </w:p>
        </w:tc>
        <w:tc>
          <w:tcPr>
            <w:tcW w:w="2410" w:type="dxa"/>
            <w:tcBorders>
              <w:top w:val="nil"/>
              <w:left w:val="nil"/>
              <w:bottom w:val="nil"/>
              <w:right w:val="nil"/>
            </w:tcBorders>
            <w:shd w:val="clear" w:color="auto" w:fill="auto"/>
            <w:noWrap/>
            <w:vAlign w:val="center"/>
            <w:hideMark/>
          </w:tcPr>
          <w:p w14:paraId="5C6F95E6" w14:textId="77777777" w:rsidR="00E12BAC" w:rsidRPr="00CA5EE1" w:rsidRDefault="00E12BAC" w:rsidP="007B2BE2">
            <w:pPr>
              <w:spacing w:after="0" w:line="276" w:lineRule="auto"/>
              <w:jc w:val="center"/>
              <w:rPr>
                <w:rFonts w:cs="Calibri"/>
                <w:color w:val="auto"/>
                <w:sz w:val="20"/>
              </w:rPr>
            </w:pPr>
            <w:r w:rsidRPr="00CA5EE1">
              <w:rPr>
                <w:rFonts w:cs="Calibri"/>
                <w:color w:val="auto"/>
                <w:sz w:val="20"/>
              </w:rPr>
              <w:t>26</w:t>
            </w:r>
          </w:p>
        </w:tc>
      </w:tr>
      <w:tr w:rsidR="00E12BAC" w:rsidRPr="00CA5EE1" w14:paraId="3BFACA99" w14:textId="77777777" w:rsidTr="008561A7">
        <w:trPr>
          <w:trHeight w:val="340"/>
        </w:trPr>
        <w:tc>
          <w:tcPr>
            <w:tcW w:w="419" w:type="dxa"/>
            <w:tcBorders>
              <w:top w:val="nil"/>
              <w:left w:val="nil"/>
              <w:bottom w:val="nil"/>
              <w:right w:val="nil"/>
            </w:tcBorders>
            <w:shd w:val="clear" w:color="D9D9D9" w:fill="D9D9D9"/>
            <w:noWrap/>
            <w:vAlign w:val="bottom"/>
            <w:hideMark/>
          </w:tcPr>
          <w:p w14:paraId="24679667" w14:textId="77777777" w:rsidR="00E12BAC" w:rsidRPr="00CA5EE1" w:rsidRDefault="00E12BAC" w:rsidP="007B2BE2">
            <w:pPr>
              <w:spacing w:after="0" w:line="276" w:lineRule="auto"/>
              <w:jc w:val="right"/>
              <w:rPr>
                <w:rFonts w:cs="Calibri"/>
                <w:color w:val="000000"/>
                <w:sz w:val="20"/>
              </w:rPr>
            </w:pPr>
            <w:r w:rsidRPr="00CA5EE1">
              <w:rPr>
                <w:rFonts w:cs="Calibri"/>
                <w:color w:val="000000"/>
                <w:sz w:val="20"/>
              </w:rPr>
              <w:t>12</w:t>
            </w:r>
          </w:p>
        </w:tc>
        <w:tc>
          <w:tcPr>
            <w:tcW w:w="3834" w:type="dxa"/>
            <w:tcBorders>
              <w:top w:val="nil"/>
              <w:left w:val="nil"/>
              <w:bottom w:val="nil"/>
              <w:right w:val="nil"/>
            </w:tcBorders>
            <w:shd w:val="clear" w:color="D9D9D9" w:fill="D9D9D9"/>
            <w:noWrap/>
            <w:vAlign w:val="bottom"/>
            <w:hideMark/>
          </w:tcPr>
          <w:p w14:paraId="3501BF64" w14:textId="77777777" w:rsidR="00E12BAC" w:rsidRPr="00CA5EE1" w:rsidRDefault="00E12BAC" w:rsidP="007B2BE2">
            <w:pPr>
              <w:spacing w:after="0" w:line="276" w:lineRule="auto"/>
              <w:rPr>
                <w:rFonts w:cs="Calibri"/>
                <w:color w:val="000000"/>
                <w:sz w:val="20"/>
              </w:rPr>
            </w:pPr>
            <w:r w:rsidRPr="00CA5EE1">
              <w:rPr>
                <w:rFonts w:cs="Calibri"/>
                <w:color w:val="000000"/>
                <w:sz w:val="20"/>
              </w:rPr>
              <w:t>Mining</w:t>
            </w:r>
          </w:p>
        </w:tc>
        <w:tc>
          <w:tcPr>
            <w:tcW w:w="2409" w:type="dxa"/>
            <w:tcBorders>
              <w:top w:val="nil"/>
              <w:left w:val="nil"/>
              <w:bottom w:val="nil"/>
              <w:right w:val="nil"/>
            </w:tcBorders>
            <w:shd w:val="clear" w:color="D9D9D9" w:fill="D9D9D9"/>
            <w:noWrap/>
            <w:vAlign w:val="center"/>
            <w:hideMark/>
          </w:tcPr>
          <w:p w14:paraId="1F182E3B" w14:textId="77777777" w:rsidR="00E12BAC" w:rsidRPr="00CA5EE1" w:rsidRDefault="00E12BAC" w:rsidP="007B2BE2">
            <w:pPr>
              <w:spacing w:after="0" w:line="276" w:lineRule="auto"/>
              <w:jc w:val="center"/>
              <w:rPr>
                <w:rFonts w:cs="Calibri"/>
                <w:color w:val="000000"/>
                <w:sz w:val="20"/>
              </w:rPr>
            </w:pPr>
            <w:r w:rsidRPr="00CA5EE1">
              <w:rPr>
                <w:rFonts w:cs="Calibri"/>
                <w:color w:val="000000"/>
                <w:sz w:val="20"/>
              </w:rPr>
              <w:t>515</w:t>
            </w:r>
          </w:p>
        </w:tc>
        <w:tc>
          <w:tcPr>
            <w:tcW w:w="2410" w:type="dxa"/>
            <w:tcBorders>
              <w:top w:val="nil"/>
              <w:left w:val="nil"/>
              <w:bottom w:val="nil"/>
              <w:right w:val="nil"/>
            </w:tcBorders>
            <w:shd w:val="clear" w:color="D9D9D9" w:fill="D9D9D9"/>
            <w:noWrap/>
            <w:vAlign w:val="center"/>
            <w:hideMark/>
          </w:tcPr>
          <w:p w14:paraId="7DB24B2C" w14:textId="77777777" w:rsidR="00E12BAC" w:rsidRPr="00CA5EE1" w:rsidRDefault="00E12BAC" w:rsidP="007B2BE2">
            <w:pPr>
              <w:spacing w:after="0" w:line="276" w:lineRule="auto"/>
              <w:jc w:val="center"/>
              <w:rPr>
                <w:rFonts w:cs="Calibri"/>
                <w:color w:val="000000"/>
                <w:sz w:val="20"/>
              </w:rPr>
            </w:pPr>
            <w:r w:rsidRPr="00CA5EE1">
              <w:rPr>
                <w:rFonts w:cs="Calibri"/>
                <w:color w:val="000000"/>
                <w:sz w:val="20"/>
              </w:rPr>
              <w:t>20</w:t>
            </w:r>
          </w:p>
        </w:tc>
      </w:tr>
      <w:tr w:rsidR="00E12BAC" w:rsidRPr="00CA5EE1" w14:paraId="10C15B88" w14:textId="77777777" w:rsidTr="008561A7">
        <w:trPr>
          <w:trHeight w:val="340"/>
        </w:trPr>
        <w:tc>
          <w:tcPr>
            <w:tcW w:w="419" w:type="dxa"/>
            <w:tcBorders>
              <w:top w:val="nil"/>
              <w:left w:val="nil"/>
              <w:bottom w:val="nil"/>
              <w:right w:val="nil"/>
            </w:tcBorders>
            <w:shd w:val="clear" w:color="auto" w:fill="auto"/>
            <w:noWrap/>
            <w:vAlign w:val="bottom"/>
            <w:hideMark/>
          </w:tcPr>
          <w:p w14:paraId="1F3B33EA" w14:textId="77777777" w:rsidR="00E12BAC" w:rsidRPr="00CA5EE1" w:rsidRDefault="00E12BAC" w:rsidP="007B2BE2">
            <w:pPr>
              <w:spacing w:after="0" w:line="276" w:lineRule="auto"/>
              <w:jc w:val="right"/>
              <w:rPr>
                <w:rFonts w:cs="Calibri"/>
                <w:color w:val="auto"/>
                <w:sz w:val="20"/>
              </w:rPr>
            </w:pPr>
            <w:r w:rsidRPr="00CA5EE1">
              <w:rPr>
                <w:rFonts w:cs="Calibri"/>
                <w:color w:val="auto"/>
                <w:sz w:val="20"/>
              </w:rPr>
              <w:t>13</w:t>
            </w:r>
          </w:p>
        </w:tc>
        <w:tc>
          <w:tcPr>
            <w:tcW w:w="3834" w:type="dxa"/>
            <w:tcBorders>
              <w:top w:val="nil"/>
              <w:left w:val="nil"/>
              <w:bottom w:val="nil"/>
              <w:right w:val="nil"/>
            </w:tcBorders>
            <w:shd w:val="clear" w:color="auto" w:fill="auto"/>
            <w:noWrap/>
            <w:vAlign w:val="bottom"/>
            <w:hideMark/>
          </w:tcPr>
          <w:p w14:paraId="3D4353CD" w14:textId="77777777" w:rsidR="00E12BAC" w:rsidRPr="00CA5EE1" w:rsidRDefault="00E12BAC" w:rsidP="007B2BE2">
            <w:pPr>
              <w:spacing w:after="0" w:line="276" w:lineRule="auto"/>
              <w:rPr>
                <w:rFonts w:cs="Calibri"/>
                <w:color w:val="auto"/>
                <w:sz w:val="20"/>
              </w:rPr>
            </w:pPr>
            <w:r w:rsidRPr="00CA5EE1">
              <w:rPr>
                <w:rFonts w:cs="Calibri"/>
                <w:color w:val="auto"/>
                <w:sz w:val="20"/>
              </w:rPr>
              <w:t>Other Services</w:t>
            </w:r>
          </w:p>
        </w:tc>
        <w:tc>
          <w:tcPr>
            <w:tcW w:w="2409" w:type="dxa"/>
            <w:tcBorders>
              <w:top w:val="nil"/>
              <w:left w:val="nil"/>
              <w:bottom w:val="nil"/>
              <w:right w:val="nil"/>
            </w:tcBorders>
            <w:shd w:val="clear" w:color="auto" w:fill="auto"/>
            <w:noWrap/>
            <w:vAlign w:val="center"/>
            <w:hideMark/>
          </w:tcPr>
          <w:p w14:paraId="5AF2B75D" w14:textId="77777777" w:rsidR="00E12BAC" w:rsidRPr="00CA5EE1" w:rsidRDefault="00E12BAC" w:rsidP="007B2BE2">
            <w:pPr>
              <w:spacing w:after="0" w:line="276" w:lineRule="auto"/>
              <w:jc w:val="center"/>
              <w:rPr>
                <w:rFonts w:cs="Calibri"/>
                <w:color w:val="auto"/>
                <w:sz w:val="20"/>
              </w:rPr>
            </w:pPr>
            <w:r w:rsidRPr="00CA5EE1">
              <w:rPr>
                <w:rFonts w:cs="Calibri"/>
                <w:color w:val="auto"/>
                <w:sz w:val="20"/>
              </w:rPr>
              <w:t>70</w:t>
            </w:r>
          </w:p>
        </w:tc>
        <w:tc>
          <w:tcPr>
            <w:tcW w:w="2410" w:type="dxa"/>
            <w:tcBorders>
              <w:top w:val="nil"/>
              <w:left w:val="nil"/>
              <w:bottom w:val="nil"/>
              <w:right w:val="nil"/>
            </w:tcBorders>
            <w:shd w:val="clear" w:color="auto" w:fill="auto"/>
            <w:noWrap/>
            <w:vAlign w:val="center"/>
            <w:hideMark/>
          </w:tcPr>
          <w:p w14:paraId="2C714719" w14:textId="77777777" w:rsidR="00E12BAC" w:rsidRPr="00CA5EE1" w:rsidRDefault="00E12BAC" w:rsidP="007B2BE2">
            <w:pPr>
              <w:spacing w:after="0" w:line="276" w:lineRule="auto"/>
              <w:jc w:val="center"/>
              <w:rPr>
                <w:rFonts w:cs="Calibri"/>
                <w:color w:val="auto"/>
                <w:sz w:val="20"/>
              </w:rPr>
            </w:pPr>
            <w:r w:rsidRPr="00CA5EE1">
              <w:rPr>
                <w:rFonts w:cs="Calibri"/>
                <w:color w:val="auto"/>
                <w:sz w:val="20"/>
              </w:rPr>
              <w:t>36</w:t>
            </w:r>
          </w:p>
        </w:tc>
      </w:tr>
      <w:tr w:rsidR="00E12BAC" w:rsidRPr="00CA5EE1" w14:paraId="0F7180F9" w14:textId="77777777" w:rsidTr="008561A7">
        <w:trPr>
          <w:trHeight w:val="340"/>
        </w:trPr>
        <w:tc>
          <w:tcPr>
            <w:tcW w:w="419" w:type="dxa"/>
            <w:tcBorders>
              <w:top w:val="nil"/>
              <w:left w:val="nil"/>
              <w:bottom w:val="nil"/>
              <w:right w:val="nil"/>
            </w:tcBorders>
            <w:shd w:val="clear" w:color="D9D9D9" w:fill="D9D9D9"/>
            <w:noWrap/>
            <w:vAlign w:val="bottom"/>
            <w:hideMark/>
          </w:tcPr>
          <w:p w14:paraId="64E134E4" w14:textId="77777777" w:rsidR="00E12BAC" w:rsidRPr="00CA5EE1" w:rsidRDefault="00E12BAC" w:rsidP="007B2BE2">
            <w:pPr>
              <w:spacing w:after="0" w:line="276" w:lineRule="auto"/>
              <w:jc w:val="right"/>
              <w:rPr>
                <w:rFonts w:cs="Calibri"/>
                <w:color w:val="000000"/>
                <w:sz w:val="20"/>
              </w:rPr>
            </w:pPr>
            <w:r w:rsidRPr="00CA5EE1">
              <w:rPr>
                <w:rFonts w:cs="Calibri"/>
                <w:color w:val="000000"/>
                <w:sz w:val="20"/>
              </w:rPr>
              <w:t>14</w:t>
            </w:r>
          </w:p>
        </w:tc>
        <w:tc>
          <w:tcPr>
            <w:tcW w:w="3834" w:type="dxa"/>
            <w:tcBorders>
              <w:top w:val="nil"/>
              <w:left w:val="nil"/>
              <w:bottom w:val="nil"/>
              <w:right w:val="nil"/>
            </w:tcBorders>
            <w:shd w:val="clear" w:color="D9D9D9" w:fill="D9D9D9"/>
            <w:noWrap/>
            <w:vAlign w:val="bottom"/>
            <w:hideMark/>
          </w:tcPr>
          <w:p w14:paraId="2EB6E96B" w14:textId="00806AAD" w:rsidR="00E12BAC" w:rsidRPr="00CA5EE1" w:rsidRDefault="00E12BAC" w:rsidP="007B2BE2">
            <w:pPr>
              <w:spacing w:after="0" w:line="276" w:lineRule="auto"/>
              <w:rPr>
                <w:rFonts w:cs="Calibri"/>
                <w:color w:val="000000"/>
                <w:sz w:val="20"/>
              </w:rPr>
            </w:pPr>
            <w:r w:rsidRPr="00CA5EE1">
              <w:rPr>
                <w:rFonts w:cs="Calibri"/>
                <w:color w:val="000000"/>
                <w:sz w:val="20"/>
              </w:rPr>
              <w:t xml:space="preserve">Professional, Scientific </w:t>
            </w:r>
            <w:r w:rsidR="00FB3DC1">
              <w:rPr>
                <w:rFonts w:cs="Calibri"/>
                <w:color w:val="000000"/>
                <w:sz w:val="20"/>
              </w:rPr>
              <w:t>&amp;</w:t>
            </w:r>
            <w:r w:rsidRPr="00CA5EE1">
              <w:rPr>
                <w:rFonts w:cs="Calibri"/>
                <w:color w:val="000000"/>
                <w:sz w:val="20"/>
              </w:rPr>
              <w:t xml:space="preserve"> Technical Services</w:t>
            </w:r>
          </w:p>
        </w:tc>
        <w:tc>
          <w:tcPr>
            <w:tcW w:w="2409" w:type="dxa"/>
            <w:tcBorders>
              <w:top w:val="nil"/>
              <w:left w:val="nil"/>
              <w:bottom w:val="nil"/>
              <w:right w:val="nil"/>
            </w:tcBorders>
            <w:shd w:val="clear" w:color="D9D9D9" w:fill="D9D9D9"/>
            <w:noWrap/>
            <w:vAlign w:val="center"/>
            <w:hideMark/>
          </w:tcPr>
          <w:p w14:paraId="3A257880" w14:textId="77777777" w:rsidR="00E12BAC" w:rsidRPr="00CA5EE1" w:rsidRDefault="00E12BAC" w:rsidP="007B2BE2">
            <w:pPr>
              <w:spacing w:after="0" w:line="276" w:lineRule="auto"/>
              <w:jc w:val="center"/>
              <w:rPr>
                <w:rFonts w:cs="Calibri"/>
                <w:color w:val="000000"/>
                <w:sz w:val="20"/>
              </w:rPr>
            </w:pPr>
            <w:r w:rsidRPr="00CA5EE1">
              <w:rPr>
                <w:rFonts w:cs="Calibri"/>
                <w:color w:val="000000"/>
                <w:sz w:val="20"/>
              </w:rPr>
              <w:t>587</w:t>
            </w:r>
          </w:p>
        </w:tc>
        <w:tc>
          <w:tcPr>
            <w:tcW w:w="2410" w:type="dxa"/>
            <w:tcBorders>
              <w:top w:val="nil"/>
              <w:left w:val="nil"/>
              <w:bottom w:val="nil"/>
              <w:right w:val="nil"/>
            </w:tcBorders>
            <w:shd w:val="clear" w:color="D9D9D9" w:fill="D9D9D9"/>
            <w:noWrap/>
            <w:vAlign w:val="center"/>
            <w:hideMark/>
          </w:tcPr>
          <w:p w14:paraId="4A8C9D0B" w14:textId="77777777" w:rsidR="00E12BAC" w:rsidRPr="00CA5EE1" w:rsidRDefault="00E12BAC" w:rsidP="007B2BE2">
            <w:pPr>
              <w:spacing w:after="0" w:line="276" w:lineRule="auto"/>
              <w:jc w:val="center"/>
              <w:rPr>
                <w:rFonts w:cs="Calibri"/>
                <w:color w:val="000000"/>
                <w:sz w:val="20"/>
              </w:rPr>
            </w:pPr>
            <w:r w:rsidRPr="00CA5EE1">
              <w:rPr>
                <w:rFonts w:cs="Calibri"/>
                <w:color w:val="000000"/>
                <w:sz w:val="20"/>
              </w:rPr>
              <w:t>34</w:t>
            </w:r>
          </w:p>
        </w:tc>
      </w:tr>
      <w:tr w:rsidR="00E12BAC" w:rsidRPr="00CA5EE1" w14:paraId="2F7759F2" w14:textId="77777777" w:rsidTr="008561A7">
        <w:trPr>
          <w:trHeight w:val="340"/>
        </w:trPr>
        <w:tc>
          <w:tcPr>
            <w:tcW w:w="419" w:type="dxa"/>
            <w:tcBorders>
              <w:top w:val="nil"/>
              <w:left w:val="nil"/>
              <w:bottom w:val="nil"/>
              <w:right w:val="nil"/>
            </w:tcBorders>
            <w:shd w:val="clear" w:color="auto" w:fill="auto"/>
            <w:noWrap/>
            <w:vAlign w:val="bottom"/>
            <w:hideMark/>
          </w:tcPr>
          <w:p w14:paraId="106D78FF" w14:textId="77777777" w:rsidR="00E12BAC" w:rsidRPr="00CA5EE1" w:rsidRDefault="00E12BAC" w:rsidP="007B2BE2">
            <w:pPr>
              <w:spacing w:after="0" w:line="276" w:lineRule="auto"/>
              <w:jc w:val="right"/>
              <w:rPr>
                <w:rFonts w:cs="Calibri"/>
                <w:color w:val="auto"/>
                <w:sz w:val="20"/>
              </w:rPr>
            </w:pPr>
            <w:r w:rsidRPr="00CA5EE1">
              <w:rPr>
                <w:rFonts w:cs="Calibri"/>
                <w:color w:val="auto"/>
                <w:sz w:val="20"/>
              </w:rPr>
              <w:t>15</w:t>
            </w:r>
          </w:p>
        </w:tc>
        <w:tc>
          <w:tcPr>
            <w:tcW w:w="3834" w:type="dxa"/>
            <w:tcBorders>
              <w:top w:val="nil"/>
              <w:left w:val="nil"/>
              <w:bottom w:val="nil"/>
              <w:right w:val="nil"/>
            </w:tcBorders>
            <w:shd w:val="clear" w:color="auto" w:fill="auto"/>
            <w:noWrap/>
            <w:vAlign w:val="bottom"/>
            <w:hideMark/>
          </w:tcPr>
          <w:p w14:paraId="52C78C60" w14:textId="5FCFEA68" w:rsidR="00E12BAC" w:rsidRPr="00CA5EE1" w:rsidRDefault="00E12BAC" w:rsidP="007B2BE2">
            <w:pPr>
              <w:spacing w:after="0" w:line="276" w:lineRule="auto"/>
              <w:rPr>
                <w:rFonts w:cs="Calibri"/>
                <w:color w:val="auto"/>
                <w:sz w:val="20"/>
              </w:rPr>
            </w:pPr>
            <w:r w:rsidRPr="00CA5EE1">
              <w:rPr>
                <w:rFonts w:cs="Calibri"/>
                <w:color w:val="auto"/>
                <w:sz w:val="20"/>
              </w:rPr>
              <w:t xml:space="preserve">Public Administration </w:t>
            </w:r>
            <w:r w:rsidR="00FB3DC1">
              <w:rPr>
                <w:rFonts w:cs="Calibri"/>
                <w:color w:val="auto"/>
                <w:sz w:val="20"/>
              </w:rPr>
              <w:t>&amp;</w:t>
            </w:r>
            <w:r w:rsidRPr="00CA5EE1">
              <w:rPr>
                <w:rFonts w:cs="Calibri"/>
                <w:color w:val="auto"/>
                <w:sz w:val="20"/>
              </w:rPr>
              <w:t xml:space="preserve"> Safety</w:t>
            </w:r>
          </w:p>
        </w:tc>
        <w:tc>
          <w:tcPr>
            <w:tcW w:w="2409" w:type="dxa"/>
            <w:tcBorders>
              <w:top w:val="nil"/>
              <w:left w:val="nil"/>
              <w:bottom w:val="nil"/>
              <w:right w:val="nil"/>
            </w:tcBorders>
            <w:shd w:val="clear" w:color="auto" w:fill="auto"/>
            <w:noWrap/>
            <w:vAlign w:val="center"/>
            <w:hideMark/>
          </w:tcPr>
          <w:p w14:paraId="4C61327D" w14:textId="77777777" w:rsidR="00E12BAC" w:rsidRPr="00CA5EE1" w:rsidRDefault="00E12BAC" w:rsidP="007B2BE2">
            <w:pPr>
              <w:spacing w:after="0" w:line="276" w:lineRule="auto"/>
              <w:jc w:val="center"/>
              <w:rPr>
                <w:rFonts w:cs="Calibri"/>
                <w:color w:val="auto"/>
                <w:sz w:val="20"/>
              </w:rPr>
            </w:pPr>
            <w:r w:rsidRPr="00CA5EE1">
              <w:rPr>
                <w:rFonts w:cs="Calibri"/>
                <w:color w:val="auto"/>
                <w:sz w:val="20"/>
              </w:rPr>
              <w:t>48</w:t>
            </w:r>
          </w:p>
        </w:tc>
        <w:tc>
          <w:tcPr>
            <w:tcW w:w="2410" w:type="dxa"/>
            <w:tcBorders>
              <w:top w:val="nil"/>
              <w:left w:val="nil"/>
              <w:bottom w:val="nil"/>
              <w:right w:val="nil"/>
            </w:tcBorders>
            <w:shd w:val="clear" w:color="auto" w:fill="auto"/>
            <w:noWrap/>
            <w:vAlign w:val="center"/>
            <w:hideMark/>
          </w:tcPr>
          <w:p w14:paraId="47DAC9AA" w14:textId="77777777" w:rsidR="00E12BAC" w:rsidRPr="00CA5EE1" w:rsidRDefault="00E12BAC" w:rsidP="007B2BE2">
            <w:pPr>
              <w:spacing w:after="0" w:line="276" w:lineRule="auto"/>
              <w:jc w:val="center"/>
              <w:rPr>
                <w:rFonts w:cs="Calibri"/>
                <w:color w:val="auto"/>
                <w:sz w:val="20"/>
              </w:rPr>
            </w:pPr>
            <w:r w:rsidRPr="00CA5EE1">
              <w:rPr>
                <w:rFonts w:cs="Calibri"/>
                <w:color w:val="auto"/>
                <w:sz w:val="20"/>
              </w:rPr>
              <w:t>36</w:t>
            </w:r>
          </w:p>
        </w:tc>
      </w:tr>
      <w:tr w:rsidR="00E12BAC" w:rsidRPr="00CA5EE1" w14:paraId="1C180B0B" w14:textId="77777777" w:rsidTr="008561A7">
        <w:trPr>
          <w:trHeight w:val="340"/>
        </w:trPr>
        <w:tc>
          <w:tcPr>
            <w:tcW w:w="419" w:type="dxa"/>
            <w:tcBorders>
              <w:top w:val="nil"/>
              <w:left w:val="nil"/>
              <w:bottom w:val="nil"/>
              <w:right w:val="nil"/>
            </w:tcBorders>
            <w:shd w:val="clear" w:color="D9D9D9" w:fill="D9D9D9"/>
            <w:noWrap/>
            <w:vAlign w:val="bottom"/>
            <w:hideMark/>
          </w:tcPr>
          <w:p w14:paraId="10C274EE" w14:textId="77777777" w:rsidR="00E12BAC" w:rsidRPr="00CA5EE1" w:rsidRDefault="00E12BAC" w:rsidP="007B2BE2">
            <w:pPr>
              <w:spacing w:after="0" w:line="276" w:lineRule="auto"/>
              <w:jc w:val="right"/>
              <w:rPr>
                <w:rFonts w:cs="Calibri"/>
                <w:color w:val="000000"/>
                <w:sz w:val="20"/>
              </w:rPr>
            </w:pPr>
            <w:r w:rsidRPr="00CA5EE1">
              <w:rPr>
                <w:rFonts w:cs="Calibri"/>
                <w:color w:val="000000"/>
                <w:sz w:val="20"/>
              </w:rPr>
              <w:t>16</w:t>
            </w:r>
          </w:p>
        </w:tc>
        <w:tc>
          <w:tcPr>
            <w:tcW w:w="3834" w:type="dxa"/>
            <w:tcBorders>
              <w:top w:val="nil"/>
              <w:left w:val="nil"/>
              <w:bottom w:val="nil"/>
              <w:right w:val="nil"/>
            </w:tcBorders>
            <w:shd w:val="clear" w:color="D9D9D9" w:fill="D9D9D9"/>
            <w:noWrap/>
            <w:vAlign w:val="bottom"/>
            <w:hideMark/>
          </w:tcPr>
          <w:p w14:paraId="0F0C840A" w14:textId="2204AADA" w:rsidR="00E12BAC" w:rsidRPr="00CA5EE1" w:rsidRDefault="00E12BAC" w:rsidP="007B2BE2">
            <w:pPr>
              <w:spacing w:after="0" w:line="276" w:lineRule="auto"/>
              <w:rPr>
                <w:rFonts w:cs="Calibri"/>
                <w:color w:val="000000"/>
                <w:sz w:val="20"/>
              </w:rPr>
            </w:pPr>
            <w:r w:rsidRPr="00CA5EE1">
              <w:rPr>
                <w:rFonts w:cs="Calibri"/>
                <w:color w:val="000000"/>
                <w:sz w:val="20"/>
              </w:rPr>
              <w:t xml:space="preserve">Rental, Hiring </w:t>
            </w:r>
            <w:r w:rsidR="00FB3DC1">
              <w:rPr>
                <w:rFonts w:cs="Calibri"/>
                <w:color w:val="000000"/>
                <w:sz w:val="20"/>
              </w:rPr>
              <w:t>&amp;</w:t>
            </w:r>
            <w:r w:rsidRPr="00CA5EE1">
              <w:rPr>
                <w:rFonts w:cs="Calibri"/>
                <w:color w:val="000000"/>
                <w:sz w:val="20"/>
              </w:rPr>
              <w:t xml:space="preserve"> Real Estate Services</w:t>
            </w:r>
          </w:p>
        </w:tc>
        <w:tc>
          <w:tcPr>
            <w:tcW w:w="2409" w:type="dxa"/>
            <w:tcBorders>
              <w:top w:val="nil"/>
              <w:left w:val="nil"/>
              <w:bottom w:val="nil"/>
              <w:right w:val="nil"/>
            </w:tcBorders>
            <w:shd w:val="clear" w:color="D9D9D9" w:fill="D9D9D9"/>
            <w:noWrap/>
            <w:vAlign w:val="center"/>
            <w:hideMark/>
          </w:tcPr>
          <w:p w14:paraId="6E32223C" w14:textId="77777777" w:rsidR="00E12BAC" w:rsidRPr="00CA5EE1" w:rsidRDefault="00E12BAC" w:rsidP="007B2BE2">
            <w:pPr>
              <w:spacing w:after="0" w:line="276" w:lineRule="auto"/>
              <w:jc w:val="center"/>
              <w:rPr>
                <w:rFonts w:cs="Calibri"/>
                <w:color w:val="000000"/>
                <w:sz w:val="20"/>
              </w:rPr>
            </w:pPr>
            <w:r w:rsidRPr="00CA5EE1">
              <w:rPr>
                <w:rFonts w:cs="Calibri"/>
                <w:color w:val="000000"/>
                <w:sz w:val="20"/>
              </w:rPr>
              <w:t>228</w:t>
            </w:r>
          </w:p>
        </w:tc>
        <w:tc>
          <w:tcPr>
            <w:tcW w:w="2410" w:type="dxa"/>
            <w:tcBorders>
              <w:top w:val="nil"/>
              <w:left w:val="nil"/>
              <w:bottom w:val="nil"/>
              <w:right w:val="nil"/>
            </w:tcBorders>
            <w:shd w:val="clear" w:color="D9D9D9" w:fill="D9D9D9"/>
            <w:noWrap/>
            <w:vAlign w:val="center"/>
            <w:hideMark/>
          </w:tcPr>
          <w:p w14:paraId="14585741" w14:textId="77777777" w:rsidR="00E12BAC" w:rsidRPr="00CA5EE1" w:rsidRDefault="00E12BAC" w:rsidP="007B2BE2">
            <w:pPr>
              <w:spacing w:after="0" w:line="276" w:lineRule="auto"/>
              <w:jc w:val="center"/>
              <w:rPr>
                <w:rFonts w:cs="Calibri"/>
                <w:color w:val="000000"/>
                <w:sz w:val="20"/>
              </w:rPr>
            </w:pPr>
            <w:r w:rsidRPr="00CA5EE1">
              <w:rPr>
                <w:rFonts w:cs="Calibri"/>
                <w:color w:val="000000"/>
                <w:sz w:val="20"/>
              </w:rPr>
              <w:t>37</w:t>
            </w:r>
          </w:p>
        </w:tc>
      </w:tr>
      <w:tr w:rsidR="00E12BAC" w:rsidRPr="00CA5EE1" w14:paraId="218A619C" w14:textId="77777777" w:rsidTr="008561A7">
        <w:trPr>
          <w:trHeight w:val="340"/>
        </w:trPr>
        <w:tc>
          <w:tcPr>
            <w:tcW w:w="419" w:type="dxa"/>
            <w:tcBorders>
              <w:top w:val="nil"/>
              <w:left w:val="nil"/>
              <w:bottom w:val="nil"/>
              <w:right w:val="nil"/>
            </w:tcBorders>
            <w:shd w:val="clear" w:color="auto" w:fill="auto"/>
            <w:noWrap/>
            <w:vAlign w:val="bottom"/>
            <w:hideMark/>
          </w:tcPr>
          <w:p w14:paraId="616C61D6" w14:textId="77777777" w:rsidR="00E12BAC" w:rsidRPr="00CA5EE1" w:rsidRDefault="00E12BAC" w:rsidP="007B2BE2">
            <w:pPr>
              <w:spacing w:after="0" w:line="276" w:lineRule="auto"/>
              <w:jc w:val="right"/>
              <w:rPr>
                <w:rFonts w:cs="Calibri"/>
                <w:color w:val="auto"/>
                <w:sz w:val="20"/>
              </w:rPr>
            </w:pPr>
            <w:r w:rsidRPr="00CA5EE1">
              <w:rPr>
                <w:rFonts w:cs="Calibri"/>
                <w:color w:val="auto"/>
                <w:sz w:val="20"/>
              </w:rPr>
              <w:t>17</w:t>
            </w:r>
          </w:p>
        </w:tc>
        <w:tc>
          <w:tcPr>
            <w:tcW w:w="3834" w:type="dxa"/>
            <w:tcBorders>
              <w:top w:val="nil"/>
              <w:left w:val="nil"/>
              <w:bottom w:val="nil"/>
              <w:right w:val="nil"/>
            </w:tcBorders>
            <w:shd w:val="clear" w:color="auto" w:fill="auto"/>
            <w:noWrap/>
            <w:vAlign w:val="bottom"/>
            <w:hideMark/>
          </w:tcPr>
          <w:p w14:paraId="15F23B77" w14:textId="77777777" w:rsidR="00E12BAC" w:rsidRPr="00CA5EE1" w:rsidRDefault="00E12BAC" w:rsidP="007B2BE2">
            <w:pPr>
              <w:spacing w:after="0" w:line="276" w:lineRule="auto"/>
              <w:rPr>
                <w:rFonts w:cs="Calibri"/>
                <w:color w:val="auto"/>
                <w:sz w:val="20"/>
              </w:rPr>
            </w:pPr>
            <w:r w:rsidRPr="00CA5EE1">
              <w:rPr>
                <w:rFonts w:cs="Calibri"/>
                <w:color w:val="auto"/>
                <w:sz w:val="20"/>
              </w:rPr>
              <w:t>Retail Trade</w:t>
            </w:r>
          </w:p>
        </w:tc>
        <w:tc>
          <w:tcPr>
            <w:tcW w:w="2409" w:type="dxa"/>
            <w:tcBorders>
              <w:top w:val="nil"/>
              <w:left w:val="nil"/>
              <w:bottom w:val="nil"/>
              <w:right w:val="nil"/>
            </w:tcBorders>
            <w:shd w:val="clear" w:color="auto" w:fill="auto"/>
            <w:noWrap/>
            <w:vAlign w:val="center"/>
            <w:hideMark/>
          </w:tcPr>
          <w:p w14:paraId="08E00D37" w14:textId="77777777" w:rsidR="00E12BAC" w:rsidRPr="00CA5EE1" w:rsidRDefault="00E12BAC" w:rsidP="007B2BE2">
            <w:pPr>
              <w:spacing w:after="0" w:line="276" w:lineRule="auto"/>
              <w:jc w:val="center"/>
              <w:rPr>
                <w:rFonts w:cs="Calibri"/>
                <w:color w:val="auto"/>
                <w:sz w:val="20"/>
              </w:rPr>
            </w:pPr>
            <w:r w:rsidRPr="00CA5EE1">
              <w:rPr>
                <w:rFonts w:cs="Calibri"/>
                <w:color w:val="auto"/>
                <w:sz w:val="20"/>
              </w:rPr>
              <w:t>599</w:t>
            </w:r>
          </w:p>
        </w:tc>
        <w:tc>
          <w:tcPr>
            <w:tcW w:w="2410" w:type="dxa"/>
            <w:tcBorders>
              <w:top w:val="nil"/>
              <w:left w:val="nil"/>
              <w:bottom w:val="nil"/>
              <w:right w:val="nil"/>
            </w:tcBorders>
            <w:shd w:val="clear" w:color="auto" w:fill="auto"/>
            <w:noWrap/>
            <w:vAlign w:val="center"/>
            <w:hideMark/>
          </w:tcPr>
          <w:p w14:paraId="1667A750" w14:textId="77777777" w:rsidR="00E12BAC" w:rsidRPr="00CA5EE1" w:rsidRDefault="00E12BAC" w:rsidP="007B2BE2">
            <w:pPr>
              <w:spacing w:after="0" w:line="276" w:lineRule="auto"/>
              <w:jc w:val="center"/>
              <w:rPr>
                <w:rFonts w:cs="Calibri"/>
                <w:color w:val="auto"/>
                <w:sz w:val="20"/>
              </w:rPr>
            </w:pPr>
            <w:r w:rsidRPr="00CA5EE1">
              <w:rPr>
                <w:rFonts w:cs="Calibri"/>
                <w:color w:val="auto"/>
                <w:sz w:val="20"/>
              </w:rPr>
              <w:t>26</w:t>
            </w:r>
          </w:p>
        </w:tc>
      </w:tr>
      <w:tr w:rsidR="00E12BAC" w:rsidRPr="00CA5EE1" w14:paraId="2FD3372F" w14:textId="77777777" w:rsidTr="00E101E8">
        <w:trPr>
          <w:trHeight w:val="340"/>
        </w:trPr>
        <w:tc>
          <w:tcPr>
            <w:tcW w:w="419" w:type="dxa"/>
            <w:tcBorders>
              <w:top w:val="nil"/>
              <w:left w:val="nil"/>
              <w:right w:val="nil"/>
            </w:tcBorders>
            <w:shd w:val="clear" w:color="D9D9D9" w:fill="D9D9D9"/>
            <w:noWrap/>
            <w:vAlign w:val="bottom"/>
            <w:hideMark/>
          </w:tcPr>
          <w:p w14:paraId="54CF6454" w14:textId="77777777" w:rsidR="00E12BAC" w:rsidRPr="00CA5EE1" w:rsidRDefault="00E12BAC" w:rsidP="007B2BE2">
            <w:pPr>
              <w:spacing w:after="0" w:line="276" w:lineRule="auto"/>
              <w:jc w:val="right"/>
              <w:rPr>
                <w:rFonts w:cs="Calibri"/>
                <w:color w:val="000000"/>
                <w:sz w:val="20"/>
              </w:rPr>
            </w:pPr>
            <w:r w:rsidRPr="00CA5EE1">
              <w:rPr>
                <w:rFonts w:cs="Calibri"/>
                <w:color w:val="000000"/>
                <w:sz w:val="20"/>
              </w:rPr>
              <w:t>18</w:t>
            </w:r>
          </w:p>
        </w:tc>
        <w:tc>
          <w:tcPr>
            <w:tcW w:w="3834" w:type="dxa"/>
            <w:tcBorders>
              <w:top w:val="nil"/>
              <w:left w:val="nil"/>
              <w:right w:val="nil"/>
            </w:tcBorders>
            <w:shd w:val="clear" w:color="D9D9D9" w:fill="D9D9D9"/>
            <w:noWrap/>
            <w:vAlign w:val="bottom"/>
            <w:hideMark/>
          </w:tcPr>
          <w:p w14:paraId="3348CF5F" w14:textId="782F8546" w:rsidR="00E12BAC" w:rsidRPr="00CA5EE1" w:rsidRDefault="00E12BAC" w:rsidP="007B2BE2">
            <w:pPr>
              <w:spacing w:after="0" w:line="276" w:lineRule="auto"/>
              <w:rPr>
                <w:rFonts w:cs="Calibri"/>
                <w:color w:val="000000"/>
                <w:sz w:val="20"/>
              </w:rPr>
            </w:pPr>
            <w:r w:rsidRPr="00CA5EE1">
              <w:rPr>
                <w:rFonts w:cs="Calibri"/>
                <w:color w:val="000000"/>
                <w:sz w:val="20"/>
              </w:rPr>
              <w:t xml:space="preserve">Transport, Postal </w:t>
            </w:r>
            <w:r w:rsidR="00FB3DC1">
              <w:rPr>
                <w:rFonts w:cs="Calibri"/>
                <w:color w:val="000000"/>
                <w:sz w:val="20"/>
              </w:rPr>
              <w:t>&amp;</w:t>
            </w:r>
            <w:r w:rsidRPr="00CA5EE1">
              <w:rPr>
                <w:rFonts w:cs="Calibri"/>
                <w:color w:val="000000"/>
                <w:sz w:val="20"/>
              </w:rPr>
              <w:t xml:space="preserve"> Warehousing</w:t>
            </w:r>
          </w:p>
        </w:tc>
        <w:tc>
          <w:tcPr>
            <w:tcW w:w="2409" w:type="dxa"/>
            <w:tcBorders>
              <w:top w:val="nil"/>
              <w:left w:val="nil"/>
              <w:right w:val="nil"/>
            </w:tcBorders>
            <w:shd w:val="clear" w:color="D9D9D9" w:fill="D9D9D9"/>
            <w:noWrap/>
            <w:vAlign w:val="center"/>
            <w:hideMark/>
          </w:tcPr>
          <w:p w14:paraId="0B4835B9" w14:textId="77777777" w:rsidR="00E12BAC" w:rsidRPr="00CA5EE1" w:rsidRDefault="00E12BAC" w:rsidP="007B2BE2">
            <w:pPr>
              <w:spacing w:after="0" w:line="276" w:lineRule="auto"/>
              <w:jc w:val="center"/>
              <w:rPr>
                <w:rFonts w:cs="Calibri"/>
                <w:color w:val="000000"/>
                <w:sz w:val="20"/>
              </w:rPr>
            </w:pPr>
            <w:r w:rsidRPr="00CA5EE1">
              <w:rPr>
                <w:rFonts w:cs="Calibri"/>
                <w:color w:val="000000"/>
                <w:sz w:val="20"/>
              </w:rPr>
              <w:t>423</w:t>
            </w:r>
          </w:p>
        </w:tc>
        <w:tc>
          <w:tcPr>
            <w:tcW w:w="2410" w:type="dxa"/>
            <w:tcBorders>
              <w:top w:val="nil"/>
              <w:left w:val="nil"/>
              <w:right w:val="nil"/>
            </w:tcBorders>
            <w:shd w:val="clear" w:color="D9D9D9" w:fill="D9D9D9"/>
            <w:noWrap/>
            <w:vAlign w:val="center"/>
            <w:hideMark/>
          </w:tcPr>
          <w:p w14:paraId="6C41B540" w14:textId="77777777" w:rsidR="00E12BAC" w:rsidRPr="00CA5EE1" w:rsidRDefault="00E12BAC" w:rsidP="007B2BE2">
            <w:pPr>
              <w:spacing w:after="0" w:line="276" w:lineRule="auto"/>
              <w:jc w:val="center"/>
              <w:rPr>
                <w:rFonts w:cs="Calibri"/>
                <w:color w:val="000000"/>
                <w:sz w:val="20"/>
              </w:rPr>
            </w:pPr>
            <w:r w:rsidRPr="00CA5EE1">
              <w:rPr>
                <w:rFonts w:cs="Calibri"/>
                <w:color w:val="000000"/>
                <w:sz w:val="20"/>
              </w:rPr>
              <w:t>27</w:t>
            </w:r>
          </w:p>
        </w:tc>
      </w:tr>
      <w:tr w:rsidR="00E12BAC" w:rsidRPr="00CA5EE1" w14:paraId="6119B540" w14:textId="77777777" w:rsidTr="00E101E8">
        <w:trPr>
          <w:trHeight w:val="340"/>
        </w:trPr>
        <w:tc>
          <w:tcPr>
            <w:tcW w:w="419" w:type="dxa"/>
            <w:tcBorders>
              <w:top w:val="nil"/>
              <w:left w:val="nil"/>
              <w:bottom w:val="single" w:sz="4" w:space="0" w:color="auto"/>
              <w:right w:val="nil"/>
            </w:tcBorders>
            <w:shd w:val="clear" w:color="auto" w:fill="auto"/>
            <w:noWrap/>
            <w:vAlign w:val="bottom"/>
            <w:hideMark/>
          </w:tcPr>
          <w:p w14:paraId="54F8E54F" w14:textId="77777777" w:rsidR="00E12BAC" w:rsidRPr="00CA5EE1" w:rsidRDefault="00E12BAC" w:rsidP="007B2BE2">
            <w:pPr>
              <w:spacing w:after="0" w:line="276" w:lineRule="auto"/>
              <w:jc w:val="right"/>
              <w:rPr>
                <w:rFonts w:cs="Calibri"/>
                <w:color w:val="auto"/>
                <w:sz w:val="20"/>
              </w:rPr>
            </w:pPr>
            <w:r w:rsidRPr="00CA5EE1">
              <w:rPr>
                <w:rFonts w:cs="Calibri"/>
                <w:color w:val="auto"/>
                <w:sz w:val="20"/>
              </w:rPr>
              <w:t>19</w:t>
            </w:r>
          </w:p>
        </w:tc>
        <w:tc>
          <w:tcPr>
            <w:tcW w:w="3834" w:type="dxa"/>
            <w:tcBorders>
              <w:top w:val="nil"/>
              <w:left w:val="nil"/>
              <w:bottom w:val="single" w:sz="4" w:space="0" w:color="auto"/>
              <w:right w:val="nil"/>
            </w:tcBorders>
            <w:shd w:val="clear" w:color="auto" w:fill="auto"/>
            <w:noWrap/>
            <w:vAlign w:val="bottom"/>
            <w:hideMark/>
          </w:tcPr>
          <w:p w14:paraId="6B81DC5E" w14:textId="77777777" w:rsidR="00E12BAC" w:rsidRPr="00CA5EE1" w:rsidRDefault="00E12BAC" w:rsidP="007B2BE2">
            <w:pPr>
              <w:spacing w:after="0" w:line="276" w:lineRule="auto"/>
              <w:rPr>
                <w:rFonts w:cs="Calibri"/>
                <w:color w:val="auto"/>
                <w:sz w:val="20"/>
              </w:rPr>
            </w:pPr>
            <w:r w:rsidRPr="00CA5EE1">
              <w:rPr>
                <w:rFonts w:cs="Calibri"/>
                <w:color w:val="auto"/>
                <w:sz w:val="20"/>
              </w:rPr>
              <w:t>Wholesale Trade</w:t>
            </w:r>
          </w:p>
        </w:tc>
        <w:tc>
          <w:tcPr>
            <w:tcW w:w="2409" w:type="dxa"/>
            <w:tcBorders>
              <w:top w:val="nil"/>
              <w:left w:val="nil"/>
              <w:bottom w:val="single" w:sz="4" w:space="0" w:color="auto"/>
              <w:right w:val="nil"/>
            </w:tcBorders>
            <w:shd w:val="clear" w:color="auto" w:fill="auto"/>
            <w:noWrap/>
            <w:vAlign w:val="center"/>
            <w:hideMark/>
          </w:tcPr>
          <w:p w14:paraId="6FEFE5BA" w14:textId="77777777" w:rsidR="00E12BAC" w:rsidRPr="00CA5EE1" w:rsidRDefault="00E12BAC" w:rsidP="007B2BE2">
            <w:pPr>
              <w:spacing w:after="0" w:line="276" w:lineRule="auto"/>
              <w:jc w:val="center"/>
              <w:rPr>
                <w:rFonts w:cs="Calibri"/>
                <w:color w:val="auto"/>
                <w:sz w:val="20"/>
              </w:rPr>
            </w:pPr>
            <w:r w:rsidRPr="00CA5EE1">
              <w:rPr>
                <w:rFonts w:cs="Calibri"/>
                <w:color w:val="auto"/>
                <w:sz w:val="20"/>
              </w:rPr>
              <w:t>757</w:t>
            </w:r>
          </w:p>
        </w:tc>
        <w:tc>
          <w:tcPr>
            <w:tcW w:w="2410" w:type="dxa"/>
            <w:tcBorders>
              <w:top w:val="nil"/>
              <w:left w:val="nil"/>
              <w:bottom w:val="single" w:sz="4" w:space="0" w:color="auto"/>
              <w:right w:val="nil"/>
            </w:tcBorders>
            <w:shd w:val="clear" w:color="auto" w:fill="auto"/>
            <w:noWrap/>
            <w:vAlign w:val="center"/>
            <w:hideMark/>
          </w:tcPr>
          <w:p w14:paraId="614CF9D8" w14:textId="77777777" w:rsidR="00E12BAC" w:rsidRPr="00CA5EE1" w:rsidRDefault="00E12BAC" w:rsidP="007B2BE2">
            <w:pPr>
              <w:spacing w:after="0" w:line="276" w:lineRule="auto"/>
              <w:jc w:val="center"/>
              <w:rPr>
                <w:rFonts w:cs="Calibri"/>
                <w:color w:val="auto"/>
                <w:sz w:val="20"/>
              </w:rPr>
            </w:pPr>
            <w:r w:rsidRPr="00CA5EE1">
              <w:rPr>
                <w:rFonts w:cs="Calibri"/>
                <w:color w:val="auto"/>
                <w:sz w:val="20"/>
              </w:rPr>
              <w:t>24</w:t>
            </w:r>
          </w:p>
        </w:tc>
      </w:tr>
      <w:tr w:rsidR="00A20940" w:rsidRPr="00CA5EE1" w14:paraId="55F37CC2" w14:textId="77777777" w:rsidTr="00E101E8">
        <w:trPr>
          <w:trHeight w:val="340"/>
        </w:trPr>
        <w:tc>
          <w:tcPr>
            <w:tcW w:w="4253" w:type="dxa"/>
            <w:gridSpan w:val="2"/>
            <w:tcBorders>
              <w:top w:val="single" w:sz="4" w:space="0" w:color="auto"/>
              <w:left w:val="nil"/>
              <w:bottom w:val="single" w:sz="4" w:space="0" w:color="auto"/>
              <w:right w:val="nil"/>
            </w:tcBorders>
            <w:shd w:val="clear" w:color="auto" w:fill="auto"/>
            <w:noWrap/>
            <w:vAlign w:val="bottom"/>
          </w:tcPr>
          <w:p w14:paraId="735A784D" w14:textId="7EECF726" w:rsidR="00A20940" w:rsidRPr="00A20940" w:rsidRDefault="00A20940" w:rsidP="007B2BE2">
            <w:pPr>
              <w:spacing w:after="0" w:line="276" w:lineRule="auto"/>
              <w:rPr>
                <w:rFonts w:cs="Calibri"/>
                <w:b/>
                <w:bCs/>
                <w:color w:val="auto"/>
                <w:sz w:val="20"/>
              </w:rPr>
            </w:pPr>
            <w:r w:rsidRPr="00A20940">
              <w:rPr>
                <w:rFonts w:cs="Calibri"/>
                <w:b/>
                <w:bCs/>
                <w:color w:val="auto"/>
                <w:sz w:val="20"/>
              </w:rPr>
              <w:t>Total</w:t>
            </w:r>
          </w:p>
        </w:tc>
        <w:tc>
          <w:tcPr>
            <w:tcW w:w="2409" w:type="dxa"/>
            <w:tcBorders>
              <w:top w:val="single" w:sz="4" w:space="0" w:color="auto"/>
              <w:left w:val="nil"/>
              <w:bottom w:val="single" w:sz="4" w:space="0" w:color="auto"/>
              <w:right w:val="nil"/>
            </w:tcBorders>
            <w:shd w:val="clear" w:color="auto" w:fill="auto"/>
            <w:noWrap/>
            <w:vAlign w:val="center"/>
          </w:tcPr>
          <w:p w14:paraId="70C62518" w14:textId="69D007D8" w:rsidR="00A20940" w:rsidRPr="002936A7" w:rsidRDefault="002936A7" w:rsidP="007B2BE2">
            <w:pPr>
              <w:spacing w:after="0" w:line="276" w:lineRule="auto"/>
              <w:jc w:val="center"/>
              <w:rPr>
                <w:rFonts w:cs="Calibri"/>
                <w:b/>
                <w:bCs/>
                <w:color w:val="auto"/>
                <w:sz w:val="20"/>
              </w:rPr>
            </w:pPr>
            <w:r w:rsidRPr="002936A7">
              <w:rPr>
                <w:rFonts w:cs="Calibri"/>
                <w:b/>
                <w:bCs/>
                <w:color w:val="auto"/>
                <w:sz w:val="20"/>
              </w:rPr>
              <w:t>7,017</w:t>
            </w:r>
          </w:p>
        </w:tc>
        <w:tc>
          <w:tcPr>
            <w:tcW w:w="2410" w:type="dxa"/>
            <w:tcBorders>
              <w:top w:val="single" w:sz="4" w:space="0" w:color="auto"/>
              <w:left w:val="nil"/>
              <w:bottom w:val="single" w:sz="4" w:space="0" w:color="auto"/>
              <w:right w:val="nil"/>
            </w:tcBorders>
            <w:shd w:val="clear" w:color="auto" w:fill="auto"/>
            <w:noWrap/>
            <w:vAlign w:val="center"/>
          </w:tcPr>
          <w:p w14:paraId="7C8A051F" w14:textId="013CBA6D" w:rsidR="00A20940" w:rsidRPr="002936A7" w:rsidRDefault="002936A7" w:rsidP="007B2BE2">
            <w:pPr>
              <w:spacing w:after="0" w:line="276" w:lineRule="auto"/>
              <w:jc w:val="center"/>
              <w:rPr>
                <w:rFonts w:cs="Calibri"/>
                <w:b/>
                <w:bCs/>
                <w:color w:val="auto"/>
                <w:sz w:val="20"/>
              </w:rPr>
            </w:pPr>
            <w:r>
              <w:rPr>
                <w:rFonts w:cs="Calibri"/>
                <w:b/>
                <w:bCs/>
                <w:color w:val="auto"/>
                <w:sz w:val="20"/>
              </w:rPr>
              <w:t>30</w:t>
            </w:r>
          </w:p>
        </w:tc>
      </w:tr>
    </w:tbl>
    <w:p w14:paraId="4D4A2945" w14:textId="456ADBEF" w:rsidR="00E12BAC" w:rsidRPr="00D567CA" w:rsidRDefault="00E12BAC" w:rsidP="00E12BAC">
      <w:pPr>
        <w:spacing w:line="240" w:lineRule="auto"/>
        <w:rPr>
          <w:sz w:val="18"/>
          <w:szCs w:val="18"/>
        </w:rPr>
      </w:pPr>
      <w:r w:rsidRPr="0B8D2B1F">
        <w:rPr>
          <w:sz w:val="18"/>
          <w:szCs w:val="18"/>
        </w:rPr>
        <w:t>a</w:t>
      </w:r>
      <w:r>
        <w:tab/>
      </w:r>
      <w:r w:rsidRPr="0B8D2B1F">
        <w:rPr>
          <w:sz w:val="18"/>
          <w:szCs w:val="18"/>
        </w:rPr>
        <w:t xml:space="preserve">Excludes reporting entities that do not have small business procurement </w:t>
      </w:r>
    </w:p>
    <w:p w14:paraId="352C423F" w14:textId="21A7456C" w:rsidR="0056224F" w:rsidRDefault="00DC0E4D">
      <w:r>
        <w:br w:type="page"/>
      </w:r>
    </w:p>
    <w:p w14:paraId="4EF98751" w14:textId="3B607B47" w:rsidR="001F5A3B" w:rsidRPr="007B2BE2" w:rsidRDefault="00BB12A1" w:rsidP="00431E3F">
      <w:pPr>
        <w:rPr>
          <w:sz w:val="20"/>
          <w:vertAlign w:val="superscript"/>
        </w:rPr>
      </w:pPr>
      <w:r w:rsidRPr="00AE1EDF">
        <w:rPr>
          <w:b/>
          <w:bCs/>
          <w:szCs w:val="22"/>
        </w:rPr>
        <w:t xml:space="preserve">Table </w:t>
      </w:r>
      <w:r w:rsidR="00790845">
        <w:rPr>
          <w:b/>
          <w:szCs w:val="22"/>
        </w:rPr>
        <w:t>10</w:t>
      </w:r>
      <w:r w:rsidRPr="00AE1EDF">
        <w:rPr>
          <w:b/>
          <w:bCs/>
          <w:szCs w:val="22"/>
        </w:rPr>
        <w:t>:</w:t>
      </w:r>
      <w:r w:rsidRPr="00AE1EDF">
        <w:rPr>
          <w:szCs w:val="22"/>
        </w:rPr>
        <w:t xml:space="preserve"> Average percentage of invoices </w:t>
      </w:r>
      <w:r w:rsidR="00B655B6">
        <w:rPr>
          <w:szCs w:val="22"/>
        </w:rPr>
        <w:t xml:space="preserve">paid </w:t>
      </w:r>
      <w:r w:rsidRPr="00AE1EDF">
        <w:rPr>
          <w:szCs w:val="22"/>
        </w:rPr>
        <w:t xml:space="preserve">within 30 days </w:t>
      </w:r>
      <w:r w:rsidR="00FB1998" w:rsidRPr="00AE1EDF">
        <w:rPr>
          <w:szCs w:val="22"/>
        </w:rPr>
        <w:t xml:space="preserve">by </w:t>
      </w:r>
      <w:r w:rsidR="00CE729F">
        <w:rPr>
          <w:szCs w:val="22"/>
        </w:rPr>
        <w:t>i</w:t>
      </w:r>
      <w:r w:rsidR="00FB1998" w:rsidRPr="00AE1EDF">
        <w:rPr>
          <w:szCs w:val="22"/>
        </w:rPr>
        <w:t>ndustry</w:t>
      </w:r>
      <w:r w:rsidR="00CC5F4B" w:rsidRPr="00AE1EDF">
        <w:rPr>
          <w:szCs w:val="22"/>
        </w:rPr>
        <w:t>,</w:t>
      </w:r>
      <w:r w:rsidRPr="00AE1EDF">
        <w:rPr>
          <w:szCs w:val="22"/>
        </w:rPr>
        <w:t xml:space="preserve"> </w:t>
      </w:r>
      <w:r w:rsidR="00D56295">
        <w:rPr>
          <w:szCs w:val="22"/>
        </w:rPr>
        <w:t>Jan 2021 – Jun 2023</w:t>
      </w:r>
    </w:p>
    <w:tbl>
      <w:tblPr>
        <w:tblW w:w="9073" w:type="dxa"/>
        <w:tblInd w:w="-142" w:type="dxa"/>
        <w:tblLayout w:type="fixed"/>
        <w:tblLook w:val="04A0" w:firstRow="1" w:lastRow="0" w:firstColumn="1" w:lastColumn="0" w:noHBand="0" w:noVBand="1"/>
      </w:tblPr>
      <w:tblGrid>
        <w:gridCol w:w="436"/>
        <w:gridCol w:w="2258"/>
        <w:gridCol w:w="1275"/>
        <w:gridCol w:w="1276"/>
        <w:gridCol w:w="1276"/>
        <w:gridCol w:w="1276"/>
        <w:gridCol w:w="1276"/>
      </w:tblGrid>
      <w:tr w:rsidR="00383862" w:rsidRPr="00D5290B" w14:paraId="75525200" w14:textId="77777777" w:rsidTr="008E3ED6">
        <w:trPr>
          <w:trHeight w:val="840"/>
        </w:trPr>
        <w:tc>
          <w:tcPr>
            <w:tcW w:w="2694" w:type="dxa"/>
            <w:gridSpan w:val="2"/>
            <w:vMerge w:val="restart"/>
            <w:tcBorders>
              <w:top w:val="nil"/>
              <w:left w:val="nil"/>
              <w:bottom w:val="single" w:sz="4" w:space="0" w:color="000000"/>
              <w:right w:val="nil"/>
            </w:tcBorders>
            <w:shd w:val="clear" w:color="002C47" w:fill="002C47"/>
            <w:vAlign w:val="center"/>
            <w:hideMark/>
          </w:tcPr>
          <w:p w14:paraId="13099727" w14:textId="5F7C0A9D" w:rsidR="00D5290B" w:rsidRPr="00D5290B" w:rsidRDefault="00683B37" w:rsidP="008E3ED6">
            <w:pPr>
              <w:spacing w:after="0" w:line="240" w:lineRule="auto"/>
              <w:rPr>
                <w:rFonts w:cs="Calibri"/>
                <w:b/>
                <w:bCs/>
                <w:color w:val="FFFFFF"/>
                <w:sz w:val="20"/>
              </w:rPr>
            </w:pPr>
            <w:r>
              <w:rPr>
                <w:rFonts w:cs="Calibri"/>
                <w:b/>
                <w:bCs/>
                <w:color w:val="FFFFFF"/>
                <w:sz w:val="20"/>
              </w:rPr>
              <w:tab/>
            </w:r>
            <w:r w:rsidRPr="00990682">
              <w:rPr>
                <w:rFonts w:asciiTheme="minorHAnsi" w:hAnsiTheme="minorHAnsi" w:cstheme="minorHAnsi"/>
                <w:b/>
                <w:bCs/>
                <w:color w:val="FFFFFF"/>
                <w:sz w:val="20"/>
              </w:rPr>
              <w:t>Industry</w:t>
            </w:r>
            <w:r>
              <w:rPr>
                <w:rFonts w:asciiTheme="minorHAnsi" w:hAnsiTheme="minorHAnsi" w:cstheme="minorHAnsi"/>
                <w:b/>
                <w:bCs/>
                <w:color w:val="FFFFFF"/>
                <w:sz w:val="20"/>
              </w:rPr>
              <w:br/>
            </w:r>
            <w:r>
              <w:rPr>
                <w:rFonts w:asciiTheme="minorHAnsi" w:hAnsiTheme="minorHAnsi" w:cstheme="minorHAnsi"/>
                <w:b/>
                <w:bCs/>
                <w:color w:val="FFFFFF"/>
                <w:sz w:val="18"/>
                <w:szCs w:val="18"/>
              </w:rPr>
              <w:tab/>
            </w:r>
            <w:r w:rsidRPr="00E965E9">
              <w:rPr>
                <w:rFonts w:asciiTheme="minorHAnsi" w:hAnsiTheme="minorHAnsi" w:cstheme="minorHAnsi"/>
                <w:b/>
                <w:bCs/>
                <w:color w:val="FFFFFF"/>
                <w:sz w:val="18"/>
                <w:szCs w:val="18"/>
              </w:rPr>
              <w:t>(alphabetical)</w:t>
            </w:r>
          </w:p>
        </w:tc>
        <w:tc>
          <w:tcPr>
            <w:tcW w:w="1275" w:type="dxa"/>
            <w:tcBorders>
              <w:top w:val="nil"/>
              <w:left w:val="nil"/>
              <w:bottom w:val="nil"/>
              <w:right w:val="nil"/>
            </w:tcBorders>
            <w:shd w:val="clear" w:color="002C47" w:fill="002C47"/>
            <w:hideMark/>
          </w:tcPr>
          <w:p w14:paraId="71F86A9D" w14:textId="3EAF8C5B" w:rsidR="00D5290B" w:rsidRPr="00D5290B" w:rsidRDefault="00D5290B" w:rsidP="00D5290B">
            <w:pPr>
              <w:spacing w:after="0" w:line="240" w:lineRule="auto"/>
              <w:jc w:val="center"/>
              <w:rPr>
                <w:rFonts w:cs="Calibri"/>
                <w:b/>
                <w:bCs/>
                <w:color w:val="FFFFFF"/>
                <w:spacing w:val="-2"/>
                <w:sz w:val="20"/>
              </w:rPr>
            </w:pPr>
            <w:r w:rsidRPr="00D5290B">
              <w:rPr>
                <w:rFonts w:cs="Calibri"/>
                <w:b/>
                <w:bCs/>
                <w:color w:val="FFFFFF"/>
                <w:spacing w:val="-2"/>
                <w:sz w:val="20"/>
              </w:rPr>
              <w:t>1 Jan 2021</w:t>
            </w:r>
            <w:r w:rsidR="00D03044">
              <w:rPr>
                <w:rFonts w:cs="Calibri"/>
                <w:b/>
                <w:bCs/>
                <w:color w:val="FFFFFF"/>
                <w:spacing w:val="-2"/>
                <w:sz w:val="20"/>
              </w:rPr>
              <w:br/>
              <w:t>to</w:t>
            </w:r>
            <w:r w:rsidR="00D03044">
              <w:rPr>
                <w:rFonts w:cs="Calibri"/>
                <w:b/>
                <w:bCs/>
                <w:color w:val="FFFFFF"/>
                <w:spacing w:val="-2"/>
                <w:sz w:val="20"/>
              </w:rPr>
              <w:br/>
            </w:r>
            <w:r w:rsidRPr="00D5290B">
              <w:rPr>
                <w:rFonts w:cs="Calibri"/>
                <w:b/>
                <w:bCs/>
                <w:color w:val="FFFFFF"/>
                <w:spacing w:val="-2"/>
                <w:sz w:val="20"/>
              </w:rPr>
              <w:t>30 Jun 2021</w:t>
            </w:r>
          </w:p>
        </w:tc>
        <w:tc>
          <w:tcPr>
            <w:tcW w:w="1276" w:type="dxa"/>
            <w:tcBorders>
              <w:top w:val="nil"/>
              <w:left w:val="nil"/>
              <w:bottom w:val="nil"/>
              <w:right w:val="nil"/>
            </w:tcBorders>
            <w:shd w:val="clear" w:color="002C47" w:fill="002C47"/>
            <w:hideMark/>
          </w:tcPr>
          <w:p w14:paraId="621EF2C2" w14:textId="5C9498E6" w:rsidR="00D5290B" w:rsidRPr="00D5290B" w:rsidRDefault="00D5290B" w:rsidP="00D5290B">
            <w:pPr>
              <w:spacing w:after="0" w:line="240" w:lineRule="auto"/>
              <w:jc w:val="center"/>
              <w:rPr>
                <w:rFonts w:cs="Calibri"/>
                <w:b/>
                <w:bCs/>
                <w:color w:val="FFFFFF"/>
                <w:spacing w:val="-2"/>
                <w:sz w:val="20"/>
              </w:rPr>
            </w:pPr>
            <w:r w:rsidRPr="00D5290B">
              <w:rPr>
                <w:rFonts w:cs="Calibri"/>
                <w:b/>
                <w:bCs/>
                <w:color w:val="FFFFFF"/>
                <w:spacing w:val="-2"/>
                <w:sz w:val="20"/>
              </w:rPr>
              <w:t>1 Jul 2021</w:t>
            </w:r>
            <w:r w:rsidR="00D03044">
              <w:rPr>
                <w:rFonts w:cs="Calibri"/>
                <w:b/>
                <w:bCs/>
                <w:color w:val="FFFFFF"/>
                <w:spacing w:val="-2"/>
                <w:sz w:val="20"/>
              </w:rPr>
              <w:br/>
              <w:t>to</w:t>
            </w:r>
            <w:r w:rsidR="00D03044">
              <w:rPr>
                <w:rFonts w:cs="Calibri"/>
                <w:b/>
                <w:bCs/>
                <w:color w:val="FFFFFF"/>
                <w:spacing w:val="-2"/>
                <w:sz w:val="20"/>
              </w:rPr>
              <w:br/>
            </w:r>
            <w:r w:rsidRPr="00D5290B">
              <w:rPr>
                <w:rFonts w:cs="Calibri"/>
                <w:b/>
                <w:bCs/>
                <w:color w:val="FFFFFF"/>
                <w:spacing w:val="-2"/>
                <w:sz w:val="20"/>
              </w:rPr>
              <w:t>31 Dec 2021</w:t>
            </w:r>
          </w:p>
        </w:tc>
        <w:tc>
          <w:tcPr>
            <w:tcW w:w="1276" w:type="dxa"/>
            <w:tcBorders>
              <w:top w:val="nil"/>
              <w:left w:val="nil"/>
              <w:bottom w:val="nil"/>
              <w:right w:val="nil"/>
            </w:tcBorders>
            <w:shd w:val="clear" w:color="002C47" w:fill="002C47"/>
            <w:hideMark/>
          </w:tcPr>
          <w:p w14:paraId="5853E1B4" w14:textId="25FAE795" w:rsidR="00D5290B" w:rsidRPr="00D5290B" w:rsidRDefault="00D5290B" w:rsidP="00D5290B">
            <w:pPr>
              <w:spacing w:after="0" w:line="240" w:lineRule="auto"/>
              <w:jc w:val="center"/>
              <w:rPr>
                <w:rFonts w:cs="Calibri"/>
                <w:b/>
                <w:bCs/>
                <w:color w:val="FFFFFF"/>
                <w:spacing w:val="-2"/>
                <w:sz w:val="20"/>
              </w:rPr>
            </w:pPr>
            <w:r w:rsidRPr="00D5290B">
              <w:rPr>
                <w:rFonts w:cs="Calibri"/>
                <w:b/>
                <w:bCs/>
                <w:color w:val="FFFFFF"/>
                <w:spacing w:val="-2"/>
                <w:sz w:val="20"/>
              </w:rPr>
              <w:t>1 Jan 2022</w:t>
            </w:r>
            <w:r w:rsidR="00D03044">
              <w:rPr>
                <w:rFonts w:cs="Calibri"/>
                <w:b/>
                <w:bCs/>
                <w:color w:val="FFFFFF"/>
                <w:spacing w:val="-2"/>
                <w:sz w:val="20"/>
              </w:rPr>
              <w:br/>
              <w:t>to</w:t>
            </w:r>
            <w:r w:rsidR="00D03044">
              <w:rPr>
                <w:rFonts w:cs="Calibri"/>
                <w:b/>
                <w:bCs/>
                <w:color w:val="FFFFFF"/>
                <w:spacing w:val="-2"/>
                <w:sz w:val="20"/>
              </w:rPr>
              <w:br/>
            </w:r>
            <w:r w:rsidRPr="00D5290B">
              <w:rPr>
                <w:rFonts w:cs="Calibri"/>
                <w:b/>
                <w:bCs/>
                <w:color w:val="FFFFFF"/>
                <w:spacing w:val="-2"/>
                <w:sz w:val="20"/>
              </w:rPr>
              <w:t>30 Jun 2022</w:t>
            </w:r>
          </w:p>
        </w:tc>
        <w:tc>
          <w:tcPr>
            <w:tcW w:w="1276" w:type="dxa"/>
            <w:tcBorders>
              <w:top w:val="nil"/>
              <w:left w:val="nil"/>
              <w:bottom w:val="nil"/>
              <w:right w:val="nil"/>
            </w:tcBorders>
            <w:shd w:val="clear" w:color="002C47" w:fill="002C47"/>
            <w:hideMark/>
          </w:tcPr>
          <w:p w14:paraId="25069F71" w14:textId="4A45B954" w:rsidR="00D5290B" w:rsidRPr="00D5290B" w:rsidRDefault="00D5290B" w:rsidP="00D5290B">
            <w:pPr>
              <w:spacing w:after="0" w:line="240" w:lineRule="auto"/>
              <w:jc w:val="center"/>
              <w:rPr>
                <w:rFonts w:cs="Calibri"/>
                <w:b/>
                <w:bCs/>
                <w:color w:val="FFFFFF"/>
                <w:spacing w:val="-2"/>
                <w:sz w:val="20"/>
              </w:rPr>
            </w:pPr>
            <w:r w:rsidRPr="00D5290B">
              <w:rPr>
                <w:rFonts w:cs="Calibri"/>
                <w:b/>
                <w:bCs/>
                <w:color w:val="FFFFFF"/>
                <w:spacing w:val="-2"/>
                <w:sz w:val="20"/>
              </w:rPr>
              <w:t>1 Jul 2022</w:t>
            </w:r>
            <w:r w:rsidR="00D03044">
              <w:rPr>
                <w:rFonts w:cs="Calibri"/>
                <w:b/>
                <w:bCs/>
                <w:color w:val="FFFFFF"/>
                <w:spacing w:val="-2"/>
                <w:sz w:val="20"/>
              </w:rPr>
              <w:br/>
            </w:r>
            <w:r w:rsidR="00683B37">
              <w:rPr>
                <w:rFonts w:cs="Calibri"/>
                <w:b/>
                <w:bCs/>
                <w:color w:val="FFFFFF"/>
                <w:spacing w:val="-2"/>
                <w:sz w:val="20"/>
              </w:rPr>
              <w:t>to</w:t>
            </w:r>
            <w:r w:rsidR="00683B37">
              <w:rPr>
                <w:rFonts w:cs="Calibri"/>
                <w:b/>
                <w:bCs/>
                <w:color w:val="FFFFFF"/>
                <w:spacing w:val="-2"/>
                <w:sz w:val="20"/>
              </w:rPr>
              <w:br/>
            </w:r>
            <w:r w:rsidRPr="00D5290B">
              <w:rPr>
                <w:rFonts w:cs="Calibri"/>
                <w:b/>
                <w:bCs/>
                <w:color w:val="FFFFFF"/>
                <w:spacing w:val="-2"/>
                <w:sz w:val="20"/>
              </w:rPr>
              <w:t>31 Dec 2022</w:t>
            </w:r>
          </w:p>
        </w:tc>
        <w:tc>
          <w:tcPr>
            <w:tcW w:w="1276" w:type="dxa"/>
            <w:tcBorders>
              <w:top w:val="nil"/>
              <w:left w:val="nil"/>
              <w:bottom w:val="nil"/>
              <w:right w:val="nil"/>
            </w:tcBorders>
            <w:shd w:val="clear" w:color="002C47" w:fill="002C47"/>
            <w:hideMark/>
          </w:tcPr>
          <w:p w14:paraId="0A1F7EDB" w14:textId="20188826" w:rsidR="00D5290B" w:rsidRPr="00D5290B" w:rsidRDefault="00D5290B" w:rsidP="00D5290B">
            <w:pPr>
              <w:spacing w:after="0" w:line="240" w:lineRule="auto"/>
              <w:jc w:val="center"/>
              <w:rPr>
                <w:rFonts w:cs="Calibri"/>
                <w:b/>
                <w:bCs/>
                <w:color w:val="FFFFFF"/>
                <w:spacing w:val="-2"/>
                <w:sz w:val="20"/>
              </w:rPr>
            </w:pPr>
            <w:r w:rsidRPr="00D5290B">
              <w:rPr>
                <w:rFonts w:cs="Calibri"/>
                <w:b/>
                <w:bCs/>
                <w:color w:val="FFFFFF"/>
                <w:spacing w:val="-2"/>
                <w:sz w:val="20"/>
              </w:rPr>
              <w:t>1 Jan 2023</w:t>
            </w:r>
            <w:r w:rsidR="00683B37">
              <w:rPr>
                <w:rFonts w:cs="Calibri"/>
                <w:b/>
                <w:bCs/>
                <w:color w:val="FFFFFF"/>
                <w:spacing w:val="-2"/>
                <w:sz w:val="20"/>
              </w:rPr>
              <w:br/>
              <w:t>to</w:t>
            </w:r>
            <w:r w:rsidR="00683B37">
              <w:rPr>
                <w:rFonts w:cs="Calibri"/>
                <w:b/>
                <w:bCs/>
                <w:color w:val="FFFFFF"/>
                <w:spacing w:val="-2"/>
                <w:sz w:val="20"/>
              </w:rPr>
              <w:br/>
            </w:r>
            <w:r w:rsidRPr="00D5290B">
              <w:rPr>
                <w:rFonts w:cs="Calibri"/>
                <w:b/>
                <w:bCs/>
                <w:color w:val="FFFFFF"/>
                <w:spacing w:val="-2"/>
                <w:sz w:val="20"/>
              </w:rPr>
              <w:t>30 Jun 2023</w:t>
            </w:r>
          </w:p>
        </w:tc>
      </w:tr>
      <w:tr w:rsidR="00383862" w:rsidRPr="00D5290B" w14:paraId="6B5D588B" w14:textId="77777777" w:rsidTr="008E3ED6">
        <w:trPr>
          <w:trHeight w:val="276"/>
        </w:trPr>
        <w:tc>
          <w:tcPr>
            <w:tcW w:w="2694" w:type="dxa"/>
            <w:gridSpan w:val="2"/>
            <w:vMerge/>
            <w:tcBorders>
              <w:top w:val="nil"/>
              <w:left w:val="nil"/>
              <w:bottom w:val="single" w:sz="4" w:space="0" w:color="000000"/>
              <w:right w:val="nil"/>
            </w:tcBorders>
            <w:vAlign w:val="center"/>
            <w:hideMark/>
          </w:tcPr>
          <w:p w14:paraId="7220BDE9" w14:textId="77777777" w:rsidR="00D5290B" w:rsidRPr="00D5290B" w:rsidRDefault="00D5290B" w:rsidP="00D5290B">
            <w:pPr>
              <w:spacing w:after="0" w:line="240" w:lineRule="auto"/>
              <w:rPr>
                <w:rFonts w:cs="Calibri"/>
                <w:b/>
                <w:bCs/>
                <w:color w:val="FFFFFF"/>
                <w:sz w:val="20"/>
              </w:rPr>
            </w:pPr>
          </w:p>
        </w:tc>
        <w:tc>
          <w:tcPr>
            <w:tcW w:w="1275" w:type="dxa"/>
            <w:tcBorders>
              <w:top w:val="nil"/>
              <w:left w:val="nil"/>
              <w:bottom w:val="nil"/>
              <w:right w:val="nil"/>
            </w:tcBorders>
            <w:shd w:val="clear" w:color="002C47" w:fill="002C47"/>
            <w:hideMark/>
          </w:tcPr>
          <w:p w14:paraId="6D2293D8" w14:textId="77777777" w:rsidR="00D5290B" w:rsidRPr="00D5290B" w:rsidRDefault="00D5290B" w:rsidP="00D5290B">
            <w:pPr>
              <w:spacing w:after="0" w:line="240" w:lineRule="auto"/>
              <w:jc w:val="center"/>
              <w:rPr>
                <w:rFonts w:cs="Calibri"/>
                <w:b/>
                <w:bCs/>
                <w:color w:val="FFFFFF"/>
                <w:sz w:val="20"/>
              </w:rPr>
            </w:pPr>
            <w:r w:rsidRPr="00D5290B">
              <w:rPr>
                <w:rFonts w:cs="Calibri"/>
                <w:b/>
                <w:bCs/>
                <w:color w:val="FFFFFF"/>
                <w:sz w:val="20"/>
              </w:rPr>
              <w:t>Cycle 1</w:t>
            </w:r>
          </w:p>
        </w:tc>
        <w:tc>
          <w:tcPr>
            <w:tcW w:w="1276" w:type="dxa"/>
            <w:tcBorders>
              <w:top w:val="nil"/>
              <w:left w:val="nil"/>
              <w:bottom w:val="nil"/>
              <w:right w:val="nil"/>
            </w:tcBorders>
            <w:shd w:val="clear" w:color="002C47" w:fill="002C47"/>
            <w:hideMark/>
          </w:tcPr>
          <w:p w14:paraId="628EBD94" w14:textId="77777777" w:rsidR="00D5290B" w:rsidRPr="00D5290B" w:rsidRDefault="00D5290B" w:rsidP="00D5290B">
            <w:pPr>
              <w:spacing w:after="0" w:line="240" w:lineRule="auto"/>
              <w:jc w:val="center"/>
              <w:rPr>
                <w:rFonts w:cs="Calibri"/>
                <w:b/>
                <w:bCs/>
                <w:color w:val="FFFFFF"/>
                <w:sz w:val="20"/>
              </w:rPr>
            </w:pPr>
            <w:r w:rsidRPr="00D5290B">
              <w:rPr>
                <w:rFonts w:cs="Calibri"/>
                <w:b/>
                <w:bCs/>
                <w:color w:val="FFFFFF"/>
                <w:sz w:val="20"/>
              </w:rPr>
              <w:t>Cycle 2</w:t>
            </w:r>
          </w:p>
        </w:tc>
        <w:tc>
          <w:tcPr>
            <w:tcW w:w="1276" w:type="dxa"/>
            <w:tcBorders>
              <w:top w:val="nil"/>
              <w:left w:val="nil"/>
              <w:bottom w:val="nil"/>
              <w:right w:val="nil"/>
            </w:tcBorders>
            <w:shd w:val="clear" w:color="002C47" w:fill="002C47"/>
            <w:hideMark/>
          </w:tcPr>
          <w:p w14:paraId="190BB733" w14:textId="77777777" w:rsidR="00D5290B" w:rsidRPr="00D5290B" w:rsidRDefault="00D5290B" w:rsidP="00D5290B">
            <w:pPr>
              <w:spacing w:after="0" w:line="240" w:lineRule="auto"/>
              <w:jc w:val="center"/>
              <w:rPr>
                <w:rFonts w:cs="Calibri"/>
                <w:b/>
                <w:bCs/>
                <w:color w:val="FFFFFF"/>
                <w:sz w:val="20"/>
              </w:rPr>
            </w:pPr>
            <w:r w:rsidRPr="00D5290B">
              <w:rPr>
                <w:rFonts w:cs="Calibri"/>
                <w:b/>
                <w:bCs/>
                <w:color w:val="FFFFFF"/>
                <w:sz w:val="20"/>
              </w:rPr>
              <w:t>Cycle 3</w:t>
            </w:r>
          </w:p>
        </w:tc>
        <w:tc>
          <w:tcPr>
            <w:tcW w:w="1276" w:type="dxa"/>
            <w:tcBorders>
              <w:top w:val="nil"/>
              <w:left w:val="nil"/>
              <w:bottom w:val="nil"/>
              <w:right w:val="nil"/>
            </w:tcBorders>
            <w:shd w:val="clear" w:color="002C47" w:fill="002C47"/>
            <w:hideMark/>
          </w:tcPr>
          <w:p w14:paraId="717FF099" w14:textId="77777777" w:rsidR="00D5290B" w:rsidRPr="00D5290B" w:rsidRDefault="00D5290B" w:rsidP="00D5290B">
            <w:pPr>
              <w:spacing w:after="0" w:line="240" w:lineRule="auto"/>
              <w:jc w:val="center"/>
              <w:rPr>
                <w:rFonts w:cs="Calibri"/>
                <w:b/>
                <w:bCs/>
                <w:color w:val="FFFFFF"/>
                <w:sz w:val="20"/>
              </w:rPr>
            </w:pPr>
            <w:r w:rsidRPr="00D5290B">
              <w:rPr>
                <w:rFonts w:cs="Calibri"/>
                <w:b/>
                <w:bCs/>
                <w:color w:val="FFFFFF"/>
                <w:sz w:val="20"/>
              </w:rPr>
              <w:t>Cycle 4</w:t>
            </w:r>
          </w:p>
        </w:tc>
        <w:tc>
          <w:tcPr>
            <w:tcW w:w="1276" w:type="dxa"/>
            <w:tcBorders>
              <w:top w:val="nil"/>
              <w:left w:val="nil"/>
              <w:bottom w:val="nil"/>
              <w:right w:val="nil"/>
            </w:tcBorders>
            <w:shd w:val="clear" w:color="002C47" w:fill="002C47"/>
            <w:hideMark/>
          </w:tcPr>
          <w:p w14:paraId="543E0BF3" w14:textId="77777777" w:rsidR="00D5290B" w:rsidRPr="00D5290B" w:rsidRDefault="00D5290B" w:rsidP="00D5290B">
            <w:pPr>
              <w:spacing w:after="0" w:line="240" w:lineRule="auto"/>
              <w:jc w:val="center"/>
              <w:rPr>
                <w:rFonts w:cs="Calibri"/>
                <w:b/>
                <w:bCs/>
                <w:color w:val="FFFFFF"/>
                <w:sz w:val="20"/>
              </w:rPr>
            </w:pPr>
            <w:r w:rsidRPr="00D5290B">
              <w:rPr>
                <w:rFonts w:cs="Calibri"/>
                <w:b/>
                <w:bCs/>
                <w:color w:val="FFFFFF"/>
                <w:sz w:val="20"/>
              </w:rPr>
              <w:t>Cycle 5</w:t>
            </w:r>
          </w:p>
        </w:tc>
      </w:tr>
      <w:tr w:rsidR="0064694A" w:rsidRPr="00D5290B" w14:paraId="0A36B145" w14:textId="77777777" w:rsidTr="008E3ED6">
        <w:trPr>
          <w:trHeight w:val="276"/>
        </w:trPr>
        <w:tc>
          <w:tcPr>
            <w:tcW w:w="436" w:type="dxa"/>
            <w:tcBorders>
              <w:top w:val="nil"/>
              <w:left w:val="nil"/>
              <w:bottom w:val="nil"/>
              <w:right w:val="nil"/>
            </w:tcBorders>
            <w:shd w:val="clear" w:color="auto" w:fill="auto"/>
            <w:noWrap/>
            <w:vAlign w:val="bottom"/>
            <w:hideMark/>
          </w:tcPr>
          <w:p w14:paraId="771AC294" w14:textId="77777777" w:rsidR="00D5290B" w:rsidRPr="00D5290B" w:rsidRDefault="00D5290B" w:rsidP="00D5290B">
            <w:pPr>
              <w:spacing w:after="0" w:line="240" w:lineRule="auto"/>
              <w:rPr>
                <w:rFonts w:cs="Calibri"/>
                <w:color w:val="000000"/>
                <w:sz w:val="20"/>
              </w:rPr>
            </w:pPr>
            <w:r w:rsidRPr="00D5290B">
              <w:rPr>
                <w:rFonts w:cs="Calibri"/>
                <w:color w:val="000000"/>
                <w:sz w:val="20"/>
              </w:rPr>
              <w:t> </w:t>
            </w:r>
          </w:p>
        </w:tc>
        <w:tc>
          <w:tcPr>
            <w:tcW w:w="2258" w:type="dxa"/>
            <w:tcBorders>
              <w:top w:val="nil"/>
              <w:left w:val="nil"/>
              <w:bottom w:val="nil"/>
              <w:right w:val="nil"/>
            </w:tcBorders>
            <w:shd w:val="clear" w:color="auto" w:fill="auto"/>
            <w:noWrap/>
            <w:vAlign w:val="bottom"/>
            <w:hideMark/>
          </w:tcPr>
          <w:p w14:paraId="58A7B228" w14:textId="77777777" w:rsidR="00D5290B" w:rsidRPr="00D5290B" w:rsidRDefault="00D5290B" w:rsidP="00D5290B">
            <w:pPr>
              <w:spacing w:after="0" w:line="240" w:lineRule="auto"/>
              <w:rPr>
                <w:rFonts w:cs="Calibri"/>
                <w:color w:val="000000"/>
                <w:sz w:val="20"/>
              </w:rPr>
            </w:pPr>
            <w:r w:rsidRPr="00D5290B">
              <w:rPr>
                <w:rFonts w:cs="Calibri"/>
                <w:color w:val="000000"/>
                <w:sz w:val="20"/>
              </w:rPr>
              <w:t> </w:t>
            </w:r>
          </w:p>
        </w:tc>
        <w:tc>
          <w:tcPr>
            <w:tcW w:w="1275" w:type="dxa"/>
            <w:tcBorders>
              <w:top w:val="single" w:sz="4" w:space="0" w:color="auto"/>
              <w:left w:val="nil"/>
              <w:bottom w:val="nil"/>
              <w:right w:val="nil"/>
            </w:tcBorders>
            <w:shd w:val="clear" w:color="auto" w:fill="auto"/>
            <w:noWrap/>
            <w:vAlign w:val="bottom"/>
            <w:hideMark/>
          </w:tcPr>
          <w:p w14:paraId="346A9541" w14:textId="77777777" w:rsidR="00D5290B" w:rsidRPr="00D5290B" w:rsidRDefault="00D5290B" w:rsidP="00D5290B">
            <w:pPr>
              <w:spacing w:after="0" w:line="240" w:lineRule="auto"/>
              <w:jc w:val="center"/>
              <w:rPr>
                <w:rFonts w:cs="Calibri"/>
                <w:color w:val="000000"/>
                <w:sz w:val="20"/>
              </w:rPr>
            </w:pPr>
            <w:r w:rsidRPr="00D5290B">
              <w:rPr>
                <w:rFonts w:cs="Calibri"/>
                <w:color w:val="000000"/>
                <w:sz w:val="20"/>
              </w:rPr>
              <w:t>%</w:t>
            </w:r>
          </w:p>
        </w:tc>
        <w:tc>
          <w:tcPr>
            <w:tcW w:w="1276" w:type="dxa"/>
            <w:tcBorders>
              <w:top w:val="single" w:sz="4" w:space="0" w:color="auto"/>
              <w:left w:val="nil"/>
              <w:bottom w:val="nil"/>
              <w:right w:val="nil"/>
            </w:tcBorders>
            <w:shd w:val="clear" w:color="auto" w:fill="auto"/>
            <w:noWrap/>
            <w:vAlign w:val="bottom"/>
            <w:hideMark/>
          </w:tcPr>
          <w:p w14:paraId="77ECA797" w14:textId="77777777" w:rsidR="00D5290B" w:rsidRPr="00D5290B" w:rsidRDefault="00D5290B" w:rsidP="00D5290B">
            <w:pPr>
              <w:spacing w:after="0" w:line="240" w:lineRule="auto"/>
              <w:jc w:val="center"/>
              <w:rPr>
                <w:rFonts w:cs="Calibri"/>
                <w:color w:val="000000"/>
                <w:sz w:val="20"/>
              </w:rPr>
            </w:pPr>
            <w:r w:rsidRPr="00D5290B">
              <w:rPr>
                <w:rFonts w:cs="Calibri"/>
                <w:color w:val="000000"/>
                <w:sz w:val="20"/>
              </w:rPr>
              <w:t>%</w:t>
            </w:r>
          </w:p>
        </w:tc>
        <w:tc>
          <w:tcPr>
            <w:tcW w:w="1276" w:type="dxa"/>
            <w:tcBorders>
              <w:top w:val="single" w:sz="4" w:space="0" w:color="auto"/>
              <w:left w:val="nil"/>
              <w:bottom w:val="nil"/>
              <w:right w:val="nil"/>
            </w:tcBorders>
            <w:shd w:val="clear" w:color="auto" w:fill="auto"/>
            <w:noWrap/>
            <w:vAlign w:val="bottom"/>
            <w:hideMark/>
          </w:tcPr>
          <w:p w14:paraId="4CE648E9" w14:textId="77777777" w:rsidR="00D5290B" w:rsidRPr="00D5290B" w:rsidRDefault="00D5290B" w:rsidP="00D5290B">
            <w:pPr>
              <w:spacing w:after="0" w:line="240" w:lineRule="auto"/>
              <w:jc w:val="center"/>
              <w:rPr>
                <w:rFonts w:cs="Calibri"/>
                <w:color w:val="000000"/>
                <w:sz w:val="20"/>
              </w:rPr>
            </w:pPr>
            <w:r w:rsidRPr="00D5290B">
              <w:rPr>
                <w:rFonts w:cs="Calibri"/>
                <w:color w:val="000000"/>
                <w:sz w:val="20"/>
              </w:rPr>
              <w:t>%</w:t>
            </w:r>
          </w:p>
        </w:tc>
        <w:tc>
          <w:tcPr>
            <w:tcW w:w="1276" w:type="dxa"/>
            <w:tcBorders>
              <w:top w:val="single" w:sz="4" w:space="0" w:color="auto"/>
              <w:left w:val="nil"/>
              <w:bottom w:val="nil"/>
              <w:right w:val="nil"/>
            </w:tcBorders>
            <w:shd w:val="clear" w:color="auto" w:fill="auto"/>
            <w:noWrap/>
            <w:vAlign w:val="bottom"/>
            <w:hideMark/>
          </w:tcPr>
          <w:p w14:paraId="3987F2A1" w14:textId="77777777" w:rsidR="00D5290B" w:rsidRPr="00D5290B" w:rsidRDefault="00D5290B" w:rsidP="00D5290B">
            <w:pPr>
              <w:spacing w:after="0" w:line="240" w:lineRule="auto"/>
              <w:jc w:val="center"/>
              <w:rPr>
                <w:rFonts w:cs="Calibri"/>
                <w:color w:val="000000"/>
                <w:sz w:val="20"/>
              </w:rPr>
            </w:pPr>
            <w:r w:rsidRPr="00D5290B">
              <w:rPr>
                <w:rFonts w:cs="Calibri"/>
                <w:color w:val="000000"/>
                <w:sz w:val="20"/>
              </w:rPr>
              <w:t>%</w:t>
            </w:r>
          </w:p>
        </w:tc>
        <w:tc>
          <w:tcPr>
            <w:tcW w:w="1276" w:type="dxa"/>
            <w:tcBorders>
              <w:top w:val="single" w:sz="4" w:space="0" w:color="auto"/>
              <w:left w:val="nil"/>
              <w:bottom w:val="nil"/>
              <w:right w:val="nil"/>
            </w:tcBorders>
            <w:shd w:val="clear" w:color="auto" w:fill="auto"/>
            <w:noWrap/>
            <w:vAlign w:val="bottom"/>
            <w:hideMark/>
          </w:tcPr>
          <w:p w14:paraId="2F73D81E" w14:textId="77777777" w:rsidR="00D5290B" w:rsidRPr="00D5290B" w:rsidRDefault="00D5290B" w:rsidP="00D5290B">
            <w:pPr>
              <w:spacing w:after="0" w:line="240" w:lineRule="auto"/>
              <w:jc w:val="center"/>
              <w:rPr>
                <w:rFonts w:cs="Calibri"/>
                <w:color w:val="000000"/>
                <w:sz w:val="20"/>
              </w:rPr>
            </w:pPr>
            <w:r w:rsidRPr="00D5290B">
              <w:rPr>
                <w:rFonts w:cs="Calibri"/>
                <w:color w:val="000000"/>
                <w:sz w:val="20"/>
              </w:rPr>
              <w:t>%</w:t>
            </w:r>
          </w:p>
        </w:tc>
      </w:tr>
      <w:tr w:rsidR="00AB0148" w:rsidRPr="00D5290B" w14:paraId="5F55C31B" w14:textId="77777777" w:rsidTr="00683B37">
        <w:trPr>
          <w:trHeight w:val="488"/>
        </w:trPr>
        <w:tc>
          <w:tcPr>
            <w:tcW w:w="436" w:type="dxa"/>
            <w:tcBorders>
              <w:top w:val="single" w:sz="4" w:space="0" w:color="auto"/>
              <w:left w:val="nil"/>
              <w:bottom w:val="nil"/>
              <w:right w:val="nil"/>
            </w:tcBorders>
            <w:shd w:val="clear" w:color="auto" w:fill="auto"/>
            <w:noWrap/>
            <w:vAlign w:val="center"/>
            <w:hideMark/>
          </w:tcPr>
          <w:p w14:paraId="6F3B6AA5" w14:textId="77777777" w:rsidR="00D5290B" w:rsidRPr="00D5290B" w:rsidRDefault="00D5290B" w:rsidP="00683B37">
            <w:pPr>
              <w:spacing w:after="0" w:line="240" w:lineRule="auto"/>
              <w:rPr>
                <w:rFonts w:cs="Calibri"/>
                <w:color w:val="000000"/>
                <w:sz w:val="20"/>
              </w:rPr>
            </w:pPr>
            <w:r w:rsidRPr="00D5290B">
              <w:rPr>
                <w:rFonts w:cs="Calibri"/>
                <w:color w:val="000000"/>
                <w:sz w:val="20"/>
              </w:rPr>
              <w:t>1</w:t>
            </w:r>
          </w:p>
        </w:tc>
        <w:tc>
          <w:tcPr>
            <w:tcW w:w="2258" w:type="dxa"/>
            <w:tcBorders>
              <w:top w:val="single" w:sz="4" w:space="0" w:color="auto"/>
              <w:left w:val="nil"/>
              <w:bottom w:val="nil"/>
              <w:right w:val="nil"/>
            </w:tcBorders>
            <w:shd w:val="clear" w:color="auto" w:fill="auto"/>
            <w:noWrap/>
            <w:vAlign w:val="center"/>
            <w:hideMark/>
          </w:tcPr>
          <w:p w14:paraId="55774030" w14:textId="485A2182" w:rsidR="00D5290B" w:rsidRPr="00D5290B" w:rsidRDefault="00D5290B" w:rsidP="00D5290B">
            <w:pPr>
              <w:spacing w:after="0" w:line="240" w:lineRule="auto"/>
              <w:rPr>
                <w:rFonts w:cs="Calibri"/>
                <w:color w:val="000000"/>
                <w:sz w:val="20"/>
              </w:rPr>
            </w:pPr>
            <w:r w:rsidRPr="00D5290B">
              <w:rPr>
                <w:rFonts w:cs="Calibri"/>
                <w:color w:val="000000"/>
                <w:sz w:val="20"/>
              </w:rPr>
              <w:t xml:space="preserve">Accommodation </w:t>
            </w:r>
            <w:r w:rsidR="00F21127">
              <w:rPr>
                <w:rFonts w:cs="Calibri"/>
                <w:color w:val="000000"/>
                <w:sz w:val="20"/>
              </w:rPr>
              <w:t>&amp;</w:t>
            </w:r>
            <w:r w:rsidRPr="00D5290B">
              <w:rPr>
                <w:rFonts w:cs="Calibri"/>
                <w:color w:val="000000"/>
                <w:sz w:val="20"/>
              </w:rPr>
              <w:t xml:space="preserve"> Food Services</w:t>
            </w:r>
          </w:p>
        </w:tc>
        <w:tc>
          <w:tcPr>
            <w:tcW w:w="1275" w:type="dxa"/>
            <w:tcBorders>
              <w:top w:val="single" w:sz="4" w:space="0" w:color="auto"/>
              <w:left w:val="nil"/>
              <w:bottom w:val="nil"/>
              <w:right w:val="nil"/>
            </w:tcBorders>
            <w:shd w:val="clear" w:color="auto" w:fill="auto"/>
            <w:noWrap/>
            <w:vAlign w:val="center"/>
            <w:hideMark/>
          </w:tcPr>
          <w:p w14:paraId="5AE66234" w14:textId="77777777" w:rsidR="00D5290B" w:rsidRPr="00D5290B" w:rsidRDefault="00D5290B" w:rsidP="00D5290B">
            <w:pPr>
              <w:spacing w:after="0" w:line="240" w:lineRule="auto"/>
              <w:jc w:val="center"/>
              <w:rPr>
                <w:rFonts w:cs="Calibri"/>
                <w:color w:val="000000"/>
                <w:sz w:val="20"/>
              </w:rPr>
            </w:pPr>
            <w:r w:rsidRPr="00D5290B">
              <w:rPr>
                <w:rFonts w:cs="Calibri"/>
                <w:color w:val="000000"/>
                <w:sz w:val="20"/>
              </w:rPr>
              <w:t>71.9</w:t>
            </w:r>
          </w:p>
        </w:tc>
        <w:tc>
          <w:tcPr>
            <w:tcW w:w="1276" w:type="dxa"/>
            <w:tcBorders>
              <w:top w:val="single" w:sz="4" w:space="0" w:color="auto"/>
              <w:left w:val="nil"/>
              <w:bottom w:val="nil"/>
              <w:right w:val="nil"/>
            </w:tcBorders>
            <w:shd w:val="clear" w:color="auto" w:fill="auto"/>
            <w:noWrap/>
            <w:vAlign w:val="center"/>
            <w:hideMark/>
          </w:tcPr>
          <w:p w14:paraId="53524CE4" w14:textId="77777777" w:rsidR="00D5290B" w:rsidRPr="00D5290B" w:rsidRDefault="00D5290B" w:rsidP="00D5290B">
            <w:pPr>
              <w:spacing w:after="0" w:line="240" w:lineRule="auto"/>
              <w:jc w:val="center"/>
              <w:rPr>
                <w:rFonts w:cs="Calibri"/>
                <w:color w:val="000000"/>
                <w:sz w:val="20"/>
              </w:rPr>
            </w:pPr>
            <w:r w:rsidRPr="00D5290B">
              <w:rPr>
                <w:rFonts w:cs="Calibri"/>
                <w:color w:val="000000"/>
                <w:sz w:val="20"/>
              </w:rPr>
              <w:t>76.6</w:t>
            </w:r>
          </w:p>
        </w:tc>
        <w:tc>
          <w:tcPr>
            <w:tcW w:w="1276" w:type="dxa"/>
            <w:tcBorders>
              <w:top w:val="single" w:sz="4" w:space="0" w:color="auto"/>
              <w:left w:val="nil"/>
              <w:bottom w:val="nil"/>
              <w:right w:val="nil"/>
            </w:tcBorders>
            <w:shd w:val="clear" w:color="auto" w:fill="auto"/>
            <w:noWrap/>
            <w:vAlign w:val="center"/>
            <w:hideMark/>
          </w:tcPr>
          <w:p w14:paraId="175CA52A" w14:textId="77777777" w:rsidR="00D5290B" w:rsidRPr="00D5290B" w:rsidRDefault="00D5290B" w:rsidP="00D5290B">
            <w:pPr>
              <w:spacing w:after="0" w:line="240" w:lineRule="auto"/>
              <w:jc w:val="center"/>
              <w:rPr>
                <w:rFonts w:cs="Calibri"/>
                <w:color w:val="000000"/>
                <w:sz w:val="20"/>
              </w:rPr>
            </w:pPr>
            <w:r w:rsidRPr="00D5290B">
              <w:rPr>
                <w:rFonts w:cs="Calibri"/>
                <w:color w:val="000000"/>
                <w:sz w:val="20"/>
              </w:rPr>
              <w:t>78.4</w:t>
            </w:r>
          </w:p>
        </w:tc>
        <w:tc>
          <w:tcPr>
            <w:tcW w:w="1276" w:type="dxa"/>
            <w:tcBorders>
              <w:top w:val="single" w:sz="4" w:space="0" w:color="auto"/>
              <w:left w:val="nil"/>
              <w:bottom w:val="nil"/>
              <w:right w:val="nil"/>
            </w:tcBorders>
            <w:shd w:val="clear" w:color="auto" w:fill="auto"/>
            <w:noWrap/>
            <w:vAlign w:val="center"/>
            <w:hideMark/>
          </w:tcPr>
          <w:p w14:paraId="58390A08" w14:textId="77777777" w:rsidR="00D5290B" w:rsidRPr="00D5290B" w:rsidRDefault="00D5290B" w:rsidP="00D5290B">
            <w:pPr>
              <w:spacing w:after="0" w:line="240" w:lineRule="auto"/>
              <w:jc w:val="center"/>
              <w:rPr>
                <w:rFonts w:cs="Calibri"/>
                <w:color w:val="000000"/>
                <w:sz w:val="20"/>
              </w:rPr>
            </w:pPr>
            <w:r w:rsidRPr="00D5290B">
              <w:rPr>
                <w:rFonts w:cs="Calibri"/>
                <w:color w:val="000000"/>
                <w:sz w:val="20"/>
              </w:rPr>
              <w:t>80.3</w:t>
            </w:r>
          </w:p>
        </w:tc>
        <w:tc>
          <w:tcPr>
            <w:tcW w:w="1276" w:type="dxa"/>
            <w:tcBorders>
              <w:top w:val="single" w:sz="4" w:space="0" w:color="auto"/>
              <w:left w:val="nil"/>
              <w:bottom w:val="nil"/>
              <w:right w:val="nil"/>
            </w:tcBorders>
            <w:shd w:val="clear" w:color="auto" w:fill="auto"/>
            <w:noWrap/>
            <w:vAlign w:val="center"/>
            <w:hideMark/>
          </w:tcPr>
          <w:p w14:paraId="1F42C394" w14:textId="77777777" w:rsidR="00D5290B" w:rsidRPr="00D5290B" w:rsidRDefault="00D5290B" w:rsidP="00D5290B">
            <w:pPr>
              <w:spacing w:after="0" w:line="240" w:lineRule="auto"/>
              <w:jc w:val="center"/>
              <w:rPr>
                <w:rFonts w:cs="Calibri"/>
                <w:color w:val="000000"/>
                <w:sz w:val="20"/>
              </w:rPr>
            </w:pPr>
            <w:r w:rsidRPr="00D5290B">
              <w:rPr>
                <w:rFonts w:cs="Calibri"/>
                <w:color w:val="000000"/>
                <w:sz w:val="20"/>
              </w:rPr>
              <w:t>80.6</w:t>
            </w:r>
          </w:p>
        </w:tc>
      </w:tr>
      <w:tr w:rsidR="00A60FD7" w:rsidRPr="00D5290B" w14:paraId="2360A1FE" w14:textId="77777777" w:rsidTr="00683B37">
        <w:trPr>
          <w:trHeight w:val="488"/>
        </w:trPr>
        <w:tc>
          <w:tcPr>
            <w:tcW w:w="436" w:type="dxa"/>
            <w:tcBorders>
              <w:top w:val="nil"/>
              <w:left w:val="nil"/>
              <w:bottom w:val="nil"/>
              <w:right w:val="nil"/>
            </w:tcBorders>
            <w:shd w:val="clear" w:color="D9D9D9" w:fill="D9D9D9"/>
            <w:noWrap/>
            <w:vAlign w:val="center"/>
            <w:hideMark/>
          </w:tcPr>
          <w:p w14:paraId="782AC171" w14:textId="77777777" w:rsidR="00D5290B" w:rsidRPr="00D5290B" w:rsidRDefault="00D5290B" w:rsidP="00683B37">
            <w:pPr>
              <w:spacing w:after="0" w:line="240" w:lineRule="auto"/>
              <w:rPr>
                <w:rFonts w:cs="Calibri"/>
                <w:color w:val="000000"/>
                <w:sz w:val="20"/>
              </w:rPr>
            </w:pPr>
            <w:r w:rsidRPr="00D5290B">
              <w:rPr>
                <w:rFonts w:cs="Calibri"/>
                <w:color w:val="000000"/>
                <w:sz w:val="20"/>
              </w:rPr>
              <w:t>2</w:t>
            </w:r>
          </w:p>
        </w:tc>
        <w:tc>
          <w:tcPr>
            <w:tcW w:w="2258" w:type="dxa"/>
            <w:tcBorders>
              <w:top w:val="nil"/>
              <w:left w:val="nil"/>
              <w:bottom w:val="nil"/>
              <w:right w:val="nil"/>
            </w:tcBorders>
            <w:shd w:val="clear" w:color="D9D9D9" w:fill="D9D9D9"/>
            <w:noWrap/>
            <w:vAlign w:val="center"/>
            <w:hideMark/>
          </w:tcPr>
          <w:p w14:paraId="1B4BF5B4" w14:textId="7A7B61E9" w:rsidR="00D5290B" w:rsidRPr="00D5290B" w:rsidRDefault="00D5290B" w:rsidP="00D5290B">
            <w:pPr>
              <w:spacing w:after="0" w:line="240" w:lineRule="auto"/>
              <w:rPr>
                <w:rFonts w:cs="Calibri"/>
                <w:color w:val="000000"/>
                <w:sz w:val="20"/>
              </w:rPr>
            </w:pPr>
            <w:r w:rsidRPr="00D5290B">
              <w:rPr>
                <w:rFonts w:cs="Calibri"/>
                <w:color w:val="000000"/>
                <w:sz w:val="20"/>
              </w:rPr>
              <w:t xml:space="preserve">Administrative </w:t>
            </w:r>
            <w:r w:rsidR="00F21127">
              <w:rPr>
                <w:rFonts w:cs="Calibri"/>
                <w:color w:val="000000"/>
                <w:sz w:val="20"/>
              </w:rPr>
              <w:t>&amp;</w:t>
            </w:r>
            <w:r w:rsidRPr="00D5290B">
              <w:rPr>
                <w:rFonts w:cs="Calibri"/>
                <w:color w:val="000000"/>
                <w:sz w:val="20"/>
              </w:rPr>
              <w:t xml:space="preserve"> Support Services</w:t>
            </w:r>
          </w:p>
        </w:tc>
        <w:tc>
          <w:tcPr>
            <w:tcW w:w="1275" w:type="dxa"/>
            <w:tcBorders>
              <w:top w:val="nil"/>
              <w:left w:val="nil"/>
              <w:bottom w:val="nil"/>
              <w:right w:val="nil"/>
            </w:tcBorders>
            <w:shd w:val="clear" w:color="D9D9D9" w:fill="D9D9D9"/>
            <w:noWrap/>
            <w:vAlign w:val="center"/>
            <w:hideMark/>
          </w:tcPr>
          <w:p w14:paraId="4C1DB25D" w14:textId="77777777" w:rsidR="00D5290B" w:rsidRPr="00D5290B" w:rsidRDefault="00D5290B" w:rsidP="00D5290B">
            <w:pPr>
              <w:spacing w:after="0" w:line="240" w:lineRule="auto"/>
              <w:jc w:val="center"/>
              <w:rPr>
                <w:rFonts w:cs="Calibri"/>
                <w:color w:val="000000"/>
                <w:sz w:val="20"/>
              </w:rPr>
            </w:pPr>
            <w:r w:rsidRPr="00D5290B">
              <w:rPr>
                <w:rFonts w:cs="Calibri"/>
                <w:color w:val="000000"/>
                <w:sz w:val="20"/>
              </w:rPr>
              <w:t>77.6</w:t>
            </w:r>
          </w:p>
        </w:tc>
        <w:tc>
          <w:tcPr>
            <w:tcW w:w="1276" w:type="dxa"/>
            <w:tcBorders>
              <w:top w:val="nil"/>
              <w:left w:val="nil"/>
              <w:bottom w:val="nil"/>
              <w:right w:val="nil"/>
            </w:tcBorders>
            <w:shd w:val="clear" w:color="D9D9D9" w:fill="D9D9D9"/>
            <w:noWrap/>
            <w:vAlign w:val="center"/>
            <w:hideMark/>
          </w:tcPr>
          <w:p w14:paraId="2A506790" w14:textId="77777777" w:rsidR="00D5290B" w:rsidRPr="00D5290B" w:rsidRDefault="00D5290B" w:rsidP="00D5290B">
            <w:pPr>
              <w:spacing w:after="0" w:line="240" w:lineRule="auto"/>
              <w:jc w:val="center"/>
              <w:rPr>
                <w:rFonts w:cs="Calibri"/>
                <w:color w:val="000000"/>
                <w:sz w:val="20"/>
              </w:rPr>
            </w:pPr>
            <w:r w:rsidRPr="00D5290B">
              <w:rPr>
                <w:rFonts w:cs="Calibri"/>
                <w:color w:val="000000"/>
                <w:sz w:val="20"/>
              </w:rPr>
              <w:t>75.9</w:t>
            </w:r>
          </w:p>
        </w:tc>
        <w:tc>
          <w:tcPr>
            <w:tcW w:w="1276" w:type="dxa"/>
            <w:tcBorders>
              <w:top w:val="nil"/>
              <w:left w:val="nil"/>
              <w:bottom w:val="nil"/>
              <w:right w:val="nil"/>
            </w:tcBorders>
            <w:shd w:val="clear" w:color="D9D9D9" w:fill="D9D9D9"/>
            <w:noWrap/>
            <w:vAlign w:val="center"/>
            <w:hideMark/>
          </w:tcPr>
          <w:p w14:paraId="69A1C79E" w14:textId="77777777" w:rsidR="00D5290B" w:rsidRPr="00D5290B" w:rsidRDefault="00D5290B" w:rsidP="00D5290B">
            <w:pPr>
              <w:spacing w:after="0" w:line="240" w:lineRule="auto"/>
              <w:jc w:val="center"/>
              <w:rPr>
                <w:rFonts w:cs="Calibri"/>
                <w:color w:val="000000"/>
                <w:sz w:val="20"/>
              </w:rPr>
            </w:pPr>
            <w:r w:rsidRPr="00D5290B">
              <w:rPr>
                <w:rFonts w:cs="Calibri"/>
                <w:color w:val="000000"/>
                <w:sz w:val="20"/>
              </w:rPr>
              <w:t>79.7</w:t>
            </w:r>
          </w:p>
        </w:tc>
        <w:tc>
          <w:tcPr>
            <w:tcW w:w="1276" w:type="dxa"/>
            <w:tcBorders>
              <w:top w:val="nil"/>
              <w:left w:val="nil"/>
              <w:bottom w:val="nil"/>
              <w:right w:val="nil"/>
            </w:tcBorders>
            <w:shd w:val="clear" w:color="D9D9D9" w:fill="D9D9D9"/>
            <w:noWrap/>
            <w:vAlign w:val="center"/>
            <w:hideMark/>
          </w:tcPr>
          <w:p w14:paraId="7E73DD19" w14:textId="77777777" w:rsidR="00D5290B" w:rsidRPr="00D5290B" w:rsidRDefault="00D5290B" w:rsidP="00D5290B">
            <w:pPr>
              <w:spacing w:after="0" w:line="240" w:lineRule="auto"/>
              <w:jc w:val="center"/>
              <w:rPr>
                <w:rFonts w:cs="Calibri"/>
                <w:color w:val="000000"/>
                <w:sz w:val="20"/>
              </w:rPr>
            </w:pPr>
            <w:r w:rsidRPr="00D5290B">
              <w:rPr>
                <w:rFonts w:cs="Calibri"/>
                <w:color w:val="000000"/>
                <w:sz w:val="20"/>
              </w:rPr>
              <w:t>79.6</w:t>
            </w:r>
          </w:p>
        </w:tc>
        <w:tc>
          <w:tcPr>
            <w:tcW w:w="1276" w:type="dxa"/>
            <w:tcBorders>
              <w:top w:val="nil"/>
              <w:left w:val="nil"/>
              <w:bottom w:val="nil"/>
              <w:right w:val="nil"/>
            </w:tcBorders>
            <w:shd w:val="clear" w:color="D9D9D9" w:fill="D9D9D9"/>
            <w:noWrap/>
            <w:vAlign w:val="center"/>
            <w:hideMark/>
          </w:tcPr>
          <w:p w14:paraId="3DF60D15" w14:textId="77777777" w:rsidR="00D5290B" w:rsidRPr="00D5290B" w:rsidRDefault="00D5290B" w:rsidP="00D5290B">
            <w:pPr>
              <w:spacing w:after="0" w:line="240" w:lineRule="auto"/>
              <w:jc w:val="center"/>
              <w:rPr>
                <w:rFonts w:cs="Calibri"/>
                <w:color w:val="000000"/>
                <w:sz w:val="20"/>
              </w:rPr>
            </w:pPr>
            <w:r w:rsidRPr="00D5290B">
              <w:rPr>
                <w:rFonts w:cs="Calibri"/>
                <w:color w:val="000000"/>
                <w:sz w:val="20"/>
              </w:rPr>
              <w:t>78.8</w:t>
            </w:r>
          </w:p>
        </w:tc>
      </w:tr>
      <w:tr w:rsidR="000C40D3" w:rsidRPr="00D5290B" w14:paraId="665EBC8B" w14:textId="77777777" w:rsidTr="00683B37">
        <w:trPr>
          <w:trHeight w:val="488"/>
        </w:trPr>
        <w:tc>
          <w:tcPr>
            <w:tcW w:w="436" w:type="dxa"/>
            <w:tcBorders>
              <w:top w:val="nil"/>
              <w:left w:val="nil"/>
              <w:bottom w:val="nil"/>
              <w:right w:val="nil"/>
            </w:tcBorders>
            <w:shd w:val="clear" w:color="auto" w:fill="auto"/>
            <w:noWrap/>
            <w:vAlign w:val="center"/>
            <w:hideMark/>
          </w:tcPr>
          <w:p w14:paraId="4D334C10" w14:textId="77777777" w:rsidR="00D5290B" w:rsidRPr="00D5290B" w:rsidRDefault="00D5290B" w:rsidP="00683B37">
            <w:pPr>
              <w:spacing w:after="0" w:line="240" w:lineRule="auto"/>
              <w:rPr>
                <w:rFonts w:cs="Calibri"/>
                <w:color w:val="auto"/>
                <w:sz w:val="20"/>
              </w:rPr>
            </w:pPr>
            <w:r w:rsidRPr="00D5290B">
              <w:rPr>
                <w:rFonts w:cs="Calibri"/>
                <w:color w:val="auto"/>
                <w:sz w:val="20"/>
              </w:rPr>
              <w:t>3</w:t>
            </w:r>
          </w:p>
        </w:tc>
        <w:tc>
          <w:tcPr>
            <w:tcW w:w="2258" w:type="dxa"/>
            <w:tcBorders>
              <w:top w:val="nil"/>
              <w:left w:val="nil"/>
              <w:bottom w:val="nil"/>
              <w:right w:val="nil"/>
            </w:tcBorders>
            <w:shd w:val="clear" w:color="auto" w:fill="auto"/>
            <w:noWrap/>
            <w:vAlign w:val="center"/>
            <w:hideMark/>
          </w:tcPr>
          <w:p w14:paraId="43F9E3E5" w14:textId="7000CE39" w:rsidR="00D5290B" w:rsidRPr="00D5290B" w:rsidRDefault="00D5290B" w:rsidP="00D5290B">
            <w:pPr>
              <w:spacing w:after="0" w:line="240" w:lineRule="auto"/>
              <w:rPr>
                <w:rFonts w:cs="Calibri"/>
                <w:color w:val="auto"/>
                <w:sz w:val="20"/>
              </w:rPr>
            </w:pPr>
            <w:r w:rsidRPr="00D5290B">
              <w:rPr>
                <w:rFonts w:cs="Calibri"/>
                <w:color w:val="auto"/>
                <w:sz w:val="20"/>
              </w:rPr>
              <w:t xml:space="preserve">Agriculture, Forestry </w:t>
            </w:r>
            <w:r>
              <w:rPr>
                <w:rFonts w:cs="Calibri"/>
                <w:color w:val="auto"/>
                <w:sz w:val="20"/>
              </w:rPr>
              <w:t>&amp;</w:t>
            </w:r>
            <w:r w:rsidRPr="00D5290B">
              <w:rPr>
                <w:rFonts w:cs="Calibri"/>
                <w:color w:val="auto"/>
                <w:sz w:val="20"/>
              </w:rPr>
              <w:t xml:space="preserve"> Fishing</w:t>
            </w:r>
          </w:p>
        </w:tc>
        <w:tc>
          <w:tcPr>
            <w:tcW w:w="1275" w:type="dxa"/>
            <w:tcBorders>
              <w:top w:val="nil"/>
              <w:left w:val="nil"/>
              <w:bottom w:val="nil"/>
              <w:right w:val="nil"/>
            </w:tcBorders>
            <w:shd w:val="clear" w:color="auto" w:fill="auto"/>
            <w:noWrap/>
            <w:vAlign w:val="center"/>
            <w:hideMark/>
          </w:tcPr>
          <w:p w14:paraId="64A8991D" w14:textId="77777777" w:rsidR="00D5290B" w:rsidRPr="00D5290B" w:rsidRDefault="00D5290B" w:rsidP="00D5290B">
            <w:pPr>
              <w:spacing w:after="0" w:line="240" w:lineRule="auto"/>
              <w:jc w:val="center"/>
              <w:rPr>
                <w:rFonts w:cs="Calibri"/>
                <w:color w:val="auto"/>
                <w:sz w:val="20"/>
              </w:rPr>
            </w:pPr>
            <w:r w:rsidRPr="00D5290B">
              <w:rPr>
                <w:rFonts w:cs="Calibri"/>
                <w:color w:val="auto"/>
                <w:sz w:val="20"/>
              </w:rPr>
              <w:t>58.5</w:t>
            </w:r>
          </w:p>
        </w:tc>
        <w:tc>
          <w:tcPr>
            <w:tcW w:w="1276" w:type="dxa"/>
            <w:tcBorders>
              <w:top w:val="nil"/>
              <w:left w:val="nil"/>
              <w:bottom w:val="nil"/>
              <w:right w:val="nil"/>
            </w:tcBorders>
            <w:shd w:val="clear" w:color="auto" w:fill="auto"/>
            <w:noWrap/>
            <w:vAlign w:val="center"/>
            <w:hideMark/>
          </w:tcPr>
          <w:p w14:paraId="3306CDF8" w14:textId="77777777" w:rsidR="00D5290B" w:rsidRPr="00D5290B" w:rsidRDefault="00D5290B" w:rsidP="00D5290B">
            <w:pPr>
              <w:spacing w:after="0" w:line="240" w:lineRule="auto"/>
              <w:jc w:val="center"/>
              <w:rPr>
                <w:rFonts w:cs="Calibri"/>
                <w:color w:val="auto"/>
                <w:sz w:val="20"/>
              </w:rPr>
            </w:pPr>
            <w:r w:rsidRPr="00D5290B">
              <w:rPr>
                <w:rFonts w:cs="Calibri"/>
                <w:color w:val="auto"/>
                <w:sz w:val="20"/>
              </w:rPr>
              <w:t>59.7</w:t>
            </w:r>
          </w:p>
        </w:tc>
        <w:tc>
          <w:tcPr>
            <w:tcW w:w="1276" w:type="dxa"/>
            <w:tcBorders>
              <w:top w:val="nil"/>
              <w:left w:val="nil"/>
              <w:bottom w:val="nil"/>
              <w:right w:val="nil"/>
            </w:tcBorders>
            <w:shd w:val="clear" w:color="auto" w:fill="auto"/>
            <w:noWrap/>
            <w:vAlign w:val="center"/>
            <w:hideMark/>
          </w:tcPr>
          <w:p w14:paraId="2718742B" w14:textId="77777777" w:rsidR="00D5290B" w:rsidRPr="00D5290B" w:rsidRDefault="00D5290B" w:rsidP="00D5290B">
            <w:pPr>
              <w:spacing w:after="0" w:line="240" w:lineRule="auto"/>
              <w:jc w:val="center"/>
              <w:rPr>
                <w:rFonts w:cs="Calibri"/>
                <w:color w:val="auto"/>
                <w:sz w:val="20"/>
              </w:rPr>
            </w:pPr>
            <w:r w:rsidRPr="00D5290B">
              <w:rPr>
                <w:rFonts w:cs="Calibri"/>
                <w:color w:val="auto"/>
                <w:sz w:val="20"/>
              </w:rPr>
              <w:t>61.6</w:t>
            </w:r>
          </w:p>
        </w:tc>
        <w:tc>
          <w:tcPr>
            <w:tcW w:w="1276" w:type="dxa"/>
            <w:tcBorders>
              <w:top w:val="nil"/>
              <w:left w:val="nil"/>
              <w:bottom w:val="nil"/>
              <w:right w:val="nil"/>
            </w:tcBorders>
            <w:shd w:val="clear" w:color="auto" w:fill="auto"/>
            <w:noWrap/>
            <w:vAlign w:val="center"/>
            <w:hideMark/>
          </w:tcPr>
          <w:p w14:paraId="702D5DA0" w14:textId="77777777" w:rsidR="00D5290B" w:rsidRPr="00D5290B" w:rsidRDefault="00D5290B" w:rsidP="00D5290B">
            <w:pPr>
              <w:spacing w:after="0" w:line="240" w:lineRule="auto"/>
              <w:jc w:val="center"/>
              <w:rPr>
                <w:rFonts w:cs="Calibri"/>
                <w:color w:val="auto"/>
                <w:sz w:val="20"/>
              </w:rPr>
            </w:pPr>
            <w:r w:rsidRPr="00D5290B">
              <w:rPr>
                <w:rFonts w:cs="Calibri"/>
                <w:color w:val="auto"/>
                <w:sz w:val="20"/>
              </w:rPr>
              <w:t>61.0</w:t>
            </w:r>
          </w:p>
        </w:tc>
        <w:tc>
          <w:tcPr>
            <w:tcW w:w="1276" w:type="dxa"/>
            <w:tcBorders>
              <w:top w:val="nil"/>
              <w:left w:val="nil"/>
              <w:bottom w:val="nil"/>
              <w:right w:val="nil"/>
            </w:tcBorders>
            <w:shd w:val="clear" w:color="auto" w:fill="auto"/>
            <w:noWrap/>
            <w:vAlign w:val="center"/>
            <w:hideMark/>
          </w:tcPr>
          <w:p w14:paraId="176DB252" w14:textId="77777777" w:rsidR="00D5290B" w:rsidRPr="00D5290B" w:rsidRDefault="00D5290B" w:rsidP="00D5290B">
            <w:pPr>
              <w:spacing w:after="0" w:line="240" w:lineRule="auto"/>
              <w:jc w:val="center"/>
              <w:rPr>
                <w:rFonts w:cs="Calibri"/>
                <w:color w:val="auto"/>
                <w:sz w:val="20"/>
              </w:rPr>
            </w:pPr>
            <w:r w:rsidRPr="00D5290B">
              <w:rPr>
                <w:rFonts w:cs="Calibri"/>
                <w:color w:val="auto"/>
                <w:sz w:val="20"/>
              </w:rPr>
              <w:t>60.5</w:t>
            </w:r>
          </w:p>
        </w:tc>
      </w:tr>
      <w:tr w:rsidR="00A60FD7" w:rsidRPr="00D5290B" w14:paraId="19B854B8" w14:textId="77777777" w:rsidTr="00683B37">
        <w:trPr>
          <w:trHeight w:val="488"/>
        </w:trPr>
        <w:tc>
          <w:tcPr>
            <w:tcW w:w="436" w:type="dxa"/>
            <w:tcBorders>
              <w:top w:val="nil"/>
              <w:left w:val="nil"/>
              <w:bottom w:val="nil"/>
              <w:right w:val="nil"/>
            </w:tcBorders>
            <w:shd w:val="clear" w:color="D9D9D9" w:fill="D9D9D9"/>
            <w:noWrap/>
            <w:vAlign w:val="center"/>
            <w:hideMark/>
          </w:tcPr>
          <w:p w14:paraId="5B7408A5" w14:textId="77777777" w:rsidR="00D5290B" w:rsidRPr="00D5290B" w:rsidRDefault="00D5290B" w:rsidP="00683B37">
            <w:pPr>
              <w:spacing w:after="0" w:line="240" w:lineRule="auto"/>
              <w:rPr>
                <w:rFonts w:cs="Calibri"/>
                <w:color w:val="000000"/>
                <w:sz w:val="20"/>
              </w:rPr>
            </w:pPr>
            <w:r w:rsidRPr="00D5290B">
              <w:rPr>
                <w:rFonts w:cs="Calibri"/>
                <w:color w:val="000000"/>
                <w:sz w:val="20"/>
              </w:rPr>
              <w:t>4</w:t>
            </w:r>
          </w:p>
        </w:tc>
        <w:tc>
          <w:tcPr>
            <w:tcW w:w="2258" w:type="dxa"/>
            <w:tcBorders>
              <w:top w:val="nil"/>
              <w:left w:val="nil"/>
              <w:bottom w:val="nil"/>
              <w:right w:val="nil"/>
            </w:tcBorders>
            <w:shd w:val="clear" w:color="D9D9D9" w:fill="D9D9D9"/>
            <w:noWrap/>
            <w:vAlign w:val="center"/>
            <w:hideMark/>
          </w:tcPr>
          <w:p w14:paraId="0D7C8E37" w14:textId="5799CACB" w:rsidR="00D5290B" w:rsidRPr="00D5290B" w:rsidRDefault="00D5290B" w:rsidP="00D5290B">
            <w:pPr>
              <w:spacing w:after="0" w:line="240" w:lineRule="auto"/>
              <w:rPr>
                <w:rFonts w:cs="Calibri"/>
                <w:color w:val="000000"/>
                <w:sz w:val="20"/>
              </w:rPr>
            </w:pPr>
            <w:r w:rsidRPr="00D5290B">
              <w:rPr>
                <w:rFonts w:cs="Calibri"/>
                <w:color w:val="000000"/>
                <w:sz w:val="20"/>
              </w:rPr>
              <w:t xml:space="preserve">Arts </w:t>
            </w:r>
            <w:r w:rsidR="00F21127">
              <w:rPr>
                <w:rFonts w:cs="Calibri"/>
                <w:color w:val="000000"/>
                <w:sz w:val="20"/>
              </w:rPr>
              <w:t>&amp;</w:t>
            </w:r>
            <w:r w:rsidRPr="00D5290B">
              <w:rPr>
                <w:rFonts w:cs="Calibri"/>
                <w:color w:val="000000"/>
                <w:sz w:val="20"/>
              </w:rPr>
              <w:t xml:space="preserve"> Recreation Services</w:t>
            </w:r>
          </w:p>
        </w:tc>
        <w:tc>
          <w:tcPr>
            <w:tcW w:w="1275" w:type="dxa"/>
            <w:tcBorders>
              <w:top w:val="nil"/>
              <w:left w:val="nil"/>
              <w:bottom w:val="nil"/>
              <w:right w:val="nil"/>
            </w:tcBorders>
            <w:shd w:val="clear" w:color="D9D9D9" w:fill="D9D9D9"/>
            <w:noWrap/>
            <w:vAlign w:val="center"/>
            <w:hideMark/>
          </w:tcPr>
          <w:p w14:paraId="7E689983" w14:textId="77777777" w:rsidR="00D5290B" w:rsidRPr="00D5290B" w:rsidRDefault="00D5290B" w:rsidP="00D5290B">
            <w:pPr>
              <w:spacing w:after="0" w:line="240" w:lineRule="auto"/>
              <w:jc w:val="center"/>
              <w:rPr>
                <w:rFonts w:cs="Calibri"/>
                <w:color w:val="000000"/>
                <w:sz w:val="20"/>
              </w:rPr>
            </w:pPr>
            <w:r w:rsidRPr="00D5290B">
              <w:rPr>
                <w:rFonts w:cs="Calibri"/>
                <w:color w:val="000000"/>
                <w:sz w:val="20"/>
              </w:rPr>
              <w:t>71.6</w:t>
            </w:r>
          </w:p>
        </w:tc>
        <w:tc>
          <w:tcPr>
            <w:tcW w:w="1276" w:type="dxa"/>
            <w:tcBorders>
              <w:top w:val="nil"/>
              <w:left w:val="nil"/>
              <w:bottom w:val="nil"/>
              <w:right w:val="nil"/>
            </w:tcBorders>
            <w:shd w:val="clear" w:color="D9D9D9" w:fill="D9D9D9"/>
            <w:noWrap/>
            <w:vAlign w:val="center"/>
            <w:hideMark/>
          </w:tcPr>
          <w:p w14:paraId="0DD62603" w14:textId="77777777" w:rsidR="00D5290B" w:rsidRPr="00D5290B" w:rsidRDefault="00D5290B" w:rsidP="00D5290B">
            <w:pPr>
              <w:spacing w:after="0" w:line="240" w:lineRule="auto"/>
              <w:jc w:val="center"/>
              <w:rPr>
                <w:rFonts w:cs="Calibri"/>
                <w:color w:val="000000"/>
                <w:sz w:val="20"/>
              </w:rPr>
            </w:pPr>
            <w:r w:rsidRPr="00D5290B">
              <w:rPr>
                <w:rFonts w:cs="Calibri"/>
                <w:color w:val="000000"/>
                <w:sz w:val="20"/>
              </w:rPr>
              <w:t>79.6</w:t>
            </w:r>
          </w:p>
        </w:tc>
        <w:tc>
          <w:tcPr>
            <w:tcW w:w="1276" w:type="dxa"/>
            <w:tcBorders>
              <w:top w:val="nil"/>
              <w:left w:val="nil"/>
              <w:bottom w:val="nil"/>
              <w:right w:val="nil"/>
            </w:tcBorders>
            <w:shd w:val="clear" w:color="D9D9D9" w:fill="D9D9D9"/>
            <w:noWrap/>
            <w:vAlign w:val="center"/>
            <w:hideMark/>
          </w:tcPr>
          <w:p w14:paraId="6B7CF876" w14:textId="77777777" w:rsidR="00D5290B" w:rsidRPr="00D5290B" w:rsidRDefault="00D5290B" w:rsidP="00D5290B">
            <w:pPr>
              <w:spacing w:after="0" w:line="240" w:lineRule="auto"/>
              <w:jc w:val="center"/>
              <w:rPr>
                <w:rFonts w:cs="Calibri"/>
                <w:color w:val="000000"/>
                <w:sz w:val="20"/>
              </w:rPr>
            </w:pPr>
            <w:r w:rsidRPr="00D5290B">
              <w:rPr>
                <w:rFonts w:cs="Calibri"/>
                <w:color w:val="000000"/>
                <w:sz w:val="20"/>
              </w:rPr>
              <w:t>77.9</w:t>
            </w:r>
          </w:p>
        </w:tc>
        <w:tc>
          <w:tcPr>
            <w:tcW w:w="1276" w:type="dxa"/>
            <w:tcBorders>
              <w:top w:val="nil"/>
              <w:left w:val="nil"/>
              <w:bottom w:val="nil"/>
              <w:right w:val="nil"/>
            </w:tcBorders>
            <w:shd w:val="clear" w:color="D9D9D9" w:fill="D9D9D9"/>
            <w:noWrap/>
            <w:vAlign w:val="center"/>
            <w:hideMark/>
          </w:tcPr>
          <w:p w14:paraId="3454A9A0" w14:textId="77777777" w:rsidR="00D5290B" w:rsidRPr="00D5290B" w:rsidRDefault="00D5290B" w:rsidP="00D5290B">
            <w:pPr>
              <w:spacing w:after="0" w:line="240" w:lineRule="auto"/>
              <w:jc w:val="center"/>
              <w:rPr>
                <w:rFonts w:cs="Calibri"/>
                <w:color w:val="000000"/>
                <w:sz w:val="20"/>
              </w:rPr>
            </w:pPr>
            <w:r w:rsidRPr="00D5290B">
              <w:rPr>
                <w:rFonts w:cs="Calibri"/>
                <w:color w:val="000000"/>
                <w:sz w:val="20"/>
              </w:rPr>
              <w:t>81.6</w:t>
            </w:r>
          </w:p>
        </w:tc>
        <w:tc>
          <w:tcPr>
            <w:tcW w:w="1276" w:type="dxa"/>
            <w:tcBorders>
              <w:top w:val="nil"/>
              <w:left w:val="nil"/>
              <w:bottom w:val="nil"/>
              <w:right w:val="nil"/>
            </w:tcBorders>
            <w:shd w:val="clear" w:color="D9D9D9" w:fill="D9D9D9"/>
            <w:noWrap/>
            <w:vAlign w:val="center"/>
            <w:hideMark/>
          </w:tcPr>
          <w:p w14:paraId="2EFC2230" w14:textId="77777777" w:rsidR="00D5290B" w:rsidRPr="00D5290B" w:rsidRDefault="00D5290B" w:rsidP="00D5290B">
            <w:pPr>
              <w:spacing w:after="0" w:line="240" w:lineRule="auto"/>
              <w:jc w:val="center"/>
              <w:rPr>
                <w:rFonts w:cs="Calibri"/>
                <w:color w:val="000000"/>
                <w:sz w:val="20"/>
              </w:rPr>
            </w:pPr>
            <w:r w:rsidRPr="00D5290B">
              <w:rPr>
                <w:rFonts w:cs="Calibri"/>
                <w:color w:val="000000"/>
                <w:sz w:val="20"/>
              </w:rPr>
              <w:t>80.2</w:t>
            </w:r>
          </w:p>
        </w:tc>
      </w:tr>
      <w:tr w:rsidR="000C40D3" w:rsidRPr="00D5290B" w14:paraId="76F2FCD4" w14:textId="77777777" w:rsidTr="00683B37">
        <w:trPr>
          <w:trHeight w:val="488"/>
        </w:trPr>
        <w:tc>
          <w:tcPr>
            <w:tcW w:w="436" w:type="dxa"/>
            <w:tcBorders>
              <w:top w:val="nil"/>
              <w:left w:val="nil"/>
              <w:bottom w:val="nil"/>
              <w:right w:val="nil"/>
            </w:tcBorders>
            <w:shd w:val="clear" w:color="auto" w:fill="auto"/>
            <w:noWrap/>
            <w:vAlign w:val="center"/>
            <w:hideMark/>
          </w:tcPr>
          <w:p w14:paraId="4F96E30C" w14:textId="77777777" w:rsidR="00D5290B" w:rsidRPr="00D5290B" w:rsidRDefault="00D5290B" w:rsidP="00683B37">
            <w:pPr>
              <w:spacing w:after="0" w:line="240" w:lineRule="auto"/>
              <w:rPr>
                <w:rFonts w:cs="Calibri"/>
                <w:color w:val="auto"/>
                <w:sz w:val="20"/>
              </w:rPr>
            </w:pPr>
            <w:r w:rsidRPr="00D5290B">
              <w:rPr>
                <w:rFonts w:cs="Calibri"/>
                <w:color w:val="auto"/>
                <w:sz w:val="20"/>
              </w:rPr>
              <w:t>5</w:t>
            </w:r>
          </w:p>
        </w:tc>
        <w:tc>
          <w:tcPr>
            <w:tcW w:w="2258" w:type="dxa"/>
            <w:tcBorders>
              <w:top w:val="nil"/>
              <w:left w:val="nil"/>
              <w:bottom w:val="nil"/>
              <w:right w:val="nil"/>
            </w:tcBorders>
            <w:shd w:val="clear" w:color="auto" w:fill="auto"/>
            <w:noWrap/>
            <w:vAlign w:val="center"/>
            <w:hideMark/>
          </w:tcPr>
          <w:p w14:paraId="6A9112C8" w14:textId="77777777" w:rsidR="00D5290B" w:rsidRPr="00D5290B" w:rsidRDefault="00D5290B" w:rsidP="00D5290B">
            <w:pPr>
              <w:spacing w:after="0" w:line="240" w:lineRule="auto"/>
              <w:rPr>
                <w:rFonts w:cs="Calibri"/>
                <w:color w:val="auto"/>
                <w:sz w:val="20"/>
              </w:rPr>
            </w:pPr>
            <w:r w:rsidRPr="00D5290B">
              <w:rPr>
                <w:rFonts w:cs="Calibri"/>
                <w:color w:val="auto"/>
                <w:sz w:val="20"/>
              </w:rPr>
              <w:t>Construction</w:t>
            </w:r>
          </w:p>
        </w:tc>
        <w:tc>
          <w:tcPr>
            <w:tcW w:w="1275" w:type="dxa"/>
            <w:tcBorders>
              <w:top w:val="nil"/>
              <w:left w:val="nil"/>
              <w:bottom w:val="nil"/>
              <w:right w:val="nil"/>
            </w:tcBorders>
            <w:shd w:val="clear" w:color="auto" w:fill="auto"/>
            <w:noWrap/>
            <w:vAlign w:val="center"/>
            <w:hideMark/>
          </w:tcPr>
          <w:p w14:paraId="5A8A712D" w14:textId="77777777" w:rsidR="00D5290B" w:rsidRPr="00D5290B" w:rsidRDefault="00D5290B" w:rsidP="00D5290B">
            <w:pPr>
              <w:spacing w:after="0" w:line="240" w:lineRule="auto"/>
              <w:jc w:val="center"/>
              <w:rPr>
                <w:rFonts w:cs="Calibri"/>
                <w:color w:val="auto"/>
                <w:sz w:val="20"/>
              </w:rPr>
            </w:pPr>
            <w:r w:rsidRPr="00D5290B">
              <w:rPr>
                <w:rFonts w:cs="Calibri"/>
                <w:color w:val="auto"/>
                <w:sz w:val="20"/>
              </w:rPr>
              <w:t>52.6</w:t>
            </w:r>
          </w:p>
        </w:tc>
        <w:tc>
          <w:tcPr>
            <w:tcW w:w="1276" w:type="dxa"/>
            <w:tcBorders>
              <w:top w:val="nil"/>
              <w:left w:val="nil"/>
              <w:bottom w:val="nil"/>
              <w:right w:val="nil"/>
            </w:tcBorders>
            <w:shd w:val="clear" w:color="auto" w:fill="auto"/>
            <w:noWrap/>
            <w:vAlign w:val="center"/>
            <w:hideMark/>
          </w:tcPr>
          <w:p w14:paraId="0C24A21E" w14:textId="77777777" w:rsidR="00D5290B" w:rsidRPr="00D5290B" w:rsidRDefault="00D5290B" w:rsidP="00D5290B">
            <w:pPr>
              <w:spacing w:after="0" w:line="240" w:lineRule="auto"/>
              <w:jc w:val="center"/>
              <w:rPr>
                <w:rFonts w:cs="Calibri"/>
                <w:color w:val="auto"/>
                <w:sz w:val="20"/>
              </w:rPr>
            </w:pPr>
            <w:r w:rsidRPr="00D5290B">
              <w:rPr>
                <w:rFonts w:cs="Calibri"/>
                <w:color w:val="auto"/>
                <w:sz w:val="20"/>
              </w:rPr>
              <w:t>55.0</w:t>
            </w:r>
          </w:p>
        </w:tc>
        <w:tc>
          <w:tcPr>
            <w:tcW w:w="1276" w:type="dxa"/>
            <w:tcBorders>
              <w:top w:val="nil"/>
              <w:left w:val="nil"/>
              <w:bottom w:val="nil"/>
              <w:right w:val="nil"/>
            </w:tcBorders>
            <w:shd w:val="clear" w:color="auto" w:fill="auto"/>
            <w:noWrap/>
            <w:vAlign w:val="center"/>
            <w:hideMark/>
          </w:tcPr>
          <w:p w14:paraId="746C1969" w14:textId="77777777" w:rsidR="00D5290B" w:rsidRPr="00D5290B" w:rsidRDefault="00D5290B" w:rsidP="00D5290B">
            <w:pPr>
              <w:spacing w:after="0" w:line="240" w:lineRule="auto"/>
              <w:jc w:val="center"/>
              <w:rPr>
                <w:rFonts w:cs="Calibri"/>
                <w:color w:val="auto"/>
                <w:sz w:val="20"/>
              </w:rPr>
            </w:pPr>
            <w:r w:rsidRPr="00D5290B">
              <w:rPr>
                <w:rFonts w:cs="Calibri"/>
                <w:color w:val="auto"/>
                <w:sz w:val="20"/>
              </w:rPr>
              <w:t>55.9</w:t>
            </w:r>
          </w:p>
        </w:tc>
        <w:tc>
          <w:tcPr>
            <w:tcW w:w="1276" w:type="dxa"/>
            <w:tcBorders>
              <w:top w:val="nil"/>
              <w:left w:val="nil"/>
              <w:bottom w:val="nil"/>
              <w:right w:val="nil"/>
            </w:tcBorders>
            <w:shd w:val="clear" w:color="auto" w:fill="auto"/>
            <w:noWrap/>
            <w:vAlign w:val="center"/>
            <w:hideMark/>
          </w:tcPr>
          <w:p w14:paraId="7217BA0B" w14:textId="77777777" w:rsidR="00D5290B" w:rsidRPr="00D5290B" w:rsidRDefault="00D5290B" w:rsidP="00D5290B">
            <w:pPr>
              <w:spacing w:after="0" w:line="240" w:lineRule="auto"/>
              <w:jc w:val="center"/>
              <w:rPr>
                <w:rFonts w:cs="Calibri"/>
                <w:color w:val="auto"/>
                <w:sz w:val="20"/>
              </w:rPr>
            </w:pPr>
            <w:r w:rsidRPr="00D5290B">
              <w:rPr>
                <w:rFonts w:cs="Calibri"/>
                <w:color w:val="auto"/>
                <w:sz w:val="20"/>
              </w:rPr>
              <w:t>57.5</w:t>
            </w:r>
          </w:p>
        </w:tc>
        <w:tc>
          <w:tcPr>
            <w:tcW w:w="1276" w:type="dxa"/>
            <w:tcBorders>
              <w:top w:val="nil"/>
              <w:left w:val="nil"/>
              <w:bottom w:val="nil"/>
              <w:right w:val="nil"/>
            </w:tcBorders>
            <w:shd w:val="clear" w:color="auto" w:fill="auto"/>
            <w:noWrap/>
            <w:vAlign w:val="center"/>
            <w:hideMark/>
          </w:tcPr>
          <w:p w14:paraId="13491D3A" w14:textId="77777777" w:rsidR="00D5290B" w:rsidRPr="00D5290B" w:rsidRDefault="00D5290B" w:rsidP="00D5290B">
            <w:pPr>
              <w:spacing w:after="0" w:line="240" w:lineRule="auto"/>
              <w:jc w:val="center"/>
              <w:rPr>
                <w:rFonts w:cs="Calibri"/>
                <w:color w:val="auto"/>
                <w:sz w:val="20"/>
              </w:rPr>
            </w:pPr>
            <w:r w:rsidRPr="00D5290B">
              <w:rPr>
                <w:rFonts w:cs="Calibri"/>
                <w:color w:val="auto"/>
                <w:sz w:val="20"/>
              </w:rPr>
              <w:t>58.2</w:t>
            </w:r>
          </w:p>
        </w:tc>
      </w:tr>
      <w:tr w:rsidR="00A60FD7" w:rsidRPr="00D5290B" w14:paraId="2FAAE77B" w14:textId="77777777" w:rsidTr="00683B37">
        <w:trPr>
          <w:trHeight w:val="488"/>
        </w:trPr>
        <w:tc>
          <w:tcPr>
            <w:tcW w:w="436" w:type="dxa"/>
            <w:tcBorders>
              <w:top w:val="nil"/>
              <w:left w:val="nil"/>
              <w:bottom w:val="nil"/>
              <w:right w:val="nil"/>
            </w:tcBorders>
            <w:shd w:val="clear" w:color="D9D9D9" w:fill="D9D9D9"/>
            <w:noWrap/>
            <w:vAlign w:val="center"/>
            <w:hideMark/>
          </w:tcPr>
          <w:p w14:paraId="62DA4B26" w14:textId="77777777" w:rsidR="00D5290B" w:rsidRPr="00D5290B" w:rsidRDefault="00D5290B" w:rsidP="00683B37">
            <w:pPr>
              <w:spacing w:after="0" w:line="240" w:lineRule="auto"/>
              <w:rPr>
                <w:rFonts w:cs="Calibri"/>
                <w:color w:val="000000"/>
                <w:sz w:val="20"/>
              </w:rPr>
            </w:pPr>
            <w:r w:rsidRPr="00D5290B">
              <w:rPr>
                <w:rFonts w:cs="Calibri"/>
                <w:color w:val="000000"/>
                <w:sz w:val="20"/>
              </w:rPr>
              <w:t>6</w:t>
            </w:r>
          </w:p>
        </w:tc>
        <w:tc>
          <w:tcPr>
            <w:tcW w:w="2258" w:type="dxa"/>
            <w:tcBorders>
              <w:top w:val="nil"/>
              <w:left w:val="nil"/>
              <w:bottom w:val="nil"/>
              <w:right w:val="nil"/>
            </w:tcBorders>
            <w:shd w:val="clear" w:color="D9D9D9" w:fill="D9D9D9"/>
            <w:noWrap/>
            <w:vAlign w:val="center"/>
            <w:hideMark/>
          </w:tcPr>
          <w:p w14:paraId="6B81CDA3" w14:textId="31AF9BEE" w:rsidR="00D5290B" w:rsidRPr="00D5290B" w:rsidRDefault="00D5290B" w:rsidP="00D5290B">
            <w:pPr>
              <w:spacing w:after="0" w:line="240" w:lineRule="auto"/>
              <w:rPr>
                <w:rFonts w:cs="Calibri"/>
                <w:color w:val="000000"/>
                <w:sz w:val="20"/>
              </w:rPr>
            </w:pPr>
            <w:r w:rsidRPr="00D5290B">
              <w:rPr>
                <w:rFonts w:cs="Calibri"/>
                <w:color w:val="000000"/>
                <w:sz w:val="20"/>
              </w:rPr>
              <w:t xml:space="preserve">Education </w:t>
            </w:r>
            <w:r w:rsidR="00F21127">
              <w:rPr>
                <w:rFonts w:cs="Calibri"/>
                <w:color w:val="000000"/>
                <w:sz w:val="20"/>
              </w:rPr>
              <w:t>&amp;</w:t>
            </w:r>
            <w:r w:rsidRPr="00D5290B">
              <w:rPr>
                <w:rFonts w:cs="Calibri"/>
                <w:color w:val="000000"/>
                <w:sz w:val="20"/>
              </w:rPr>
              <w:t xml:space="preserve"> Training</w:t>
            </w:r>
          </w:p>
        </w:tc>
        <w:tc>
          <w:tcPr>
            <w:tcW w:w="1275" w:type="dxa"/>
            <w:tcBorders>
              <w:top w:val="nil"/>
              <w:left w:val="nil"/>
              <w:bottom w:val="nil"/>
              <w:right w:val="nil"/>
            </w:tcBorders>
            <w:shd w:val="clear" w:color="D9D9D9" w:fill="D9D9D9"/>
            <w:noWrap/>
            <w:vAlign w:val="center"/>
            <w:hideMark/>
          </w:tcPr>
          <w:p w14:paraId="6DBAE870" w14:textId="77777777" w:rsidR="00D5290B" w:rsidRPr="00D5290B" w:rsidRDefault="00D5290B" w:rsidP="00D5290B">
            <w:pPr>
              <w:spacing w:after="0" w:line="240" w:lineRule="auto"/>
              <w:jc w:val="center"/>
              <w:rPr>
                <w:rFonts w:cs="Calibri"/>
                <w:color w:val="000000"/>
                <w:sz w:val="20"/>
              </w:rPr>
            </w:pPr>
            <w:r w:rsidRPr="00D5290B">
              <w:rPr>
                <w:rFonts w:cs="Calibri"/>
                <w:color w:val="000000"/>
                <w:sz w:val="20"/>
              </w:rPr>
              <w:t>78.9</w:t>
            </w:r>
          </w:p>
        </w:tc>
        <w:tc>
          <w:tcPr>
            <w:tcW w:w="1276" w:type="dxa"/>
            <w:tcBorders>
              <w:top w:val="nil"/>
              <w:left w:val="nil"/>
              <w:bottom w:val="nil"/>
              <w:right w:val="nil"/>
            </w:tcBorders>
            <w:shd w:val="clear" w:color="D9D9D9" w:fill="D9D9D9"/>
            <w:noWrap/>
            <w:vAlign w:val="center"/>
            <w:hideMark/>
          </w:tcPr>
          <w:p w14:paraId="36740534" w14:textId="77777777" w:rsidR="00D5290B" w:rsidRPr="00D5290B" w:rsidRDefault="00D5290B" w:rsidP="00D5290B">
            <w:pPr>
              <w:spacing w:after="0" w:line="240" w:lineRule="auto"/>
              <w:jc w:val="center"/>
              <w:rPr>
                <w:rFonts w:cs="Calibri"/>
                <w:color w:val="000000"/>
                <w:sz w:val="20"/>
              </w:rPr>
            </w:pPr>
            <w:r w:rsidRPr="00D5290B">
              <w:rPr>
                <w:rFonts w:cs="Calibri"/>
                <w:color w:val="000000"/>
                <w:sz w:val="20"/>
              </w:rPr>
              <w:t>82.1</w:t>
            </w:r>
          </w:p>
        </w:tc>
        <w:tc>
          <w:tcPr>
            <w:tcW w:w="1276" w:type="dxa"/>
            <w:tcBorders>
              <w:top w:val="nil"/>
              <w:left w:val="nil"/>
              <w:bottom w:val="nil"/>
              <w:right w:val="nil"/>
            </w:tcBorders>
            <w:shd w:val="clear" w:color="D9D9D9" w:fill="D9D9D9"/>
            <w:noWrap/>
            <w:vAlign w:val="center"/>
            <w:hideMark/>
          </w:tcPr>
          <w:p w14:paraId="1BF860C1" w14:textId="77777777" w:rsidR="00D5290B" w:rsidRPr="00D5290B" w:rsidRDefault="00D5290B" w:rsidP="00D5290B">
            <w:pPr>
              <w:spacing w:after="0" w:line="240" w:lineRule="auto"/>
              <w:jc w:val="center"/>
              <w:rPr>
                <w:rFonts w:cs="Calibri"/>
                <w:color w:val="000000"/>
                <w:sz w:val="20"/>
              </w:rPr>
            </w:pPr>
            <w:r w:rsidRPr="00D5290B">
              <w:rPr>
                <w:rFonts w:cs="Calibri"/>
                <w:color w:val="000000"/>
                <w:sz w:val="20"/>
              </w:rPr>
              <w:t>78.8</w:t>
            </w:r>
          </w:p>
        </w:tc>
        <w:tc>
          <w:tcPr>
            <w:tcW w:w="1276" w:type="dxa"/>
            <w:tcBorders>
              <w:top w:val="nil"/>
              <w:left w:val="nil"/>
              <w:bottom w:val="nil"/>
              <w:right w:val="nil"/>
            </w:tcBorders>
            <w:shd w:val="clear" w:color="D9D9D9" w:fill="D9D9D9"/>
            <w:noWrap/>
            <w:vAlign w:val="center"/>
            <w:hideMark/>
          </w:tcPr>
          <w:p w14:paraId="22A47CD2" w14:textId="77777777" w:rsidR="00D5290B" w:rsidRPr="00D5290B" w:rsidRDefault="00D5290B" w:rsidP="00D5290B">
            <w:pPr>
              <w:spacing w:after="0" w:line="240" w:lineRule="auto"/>
              <w:jc w:val="center"/>
              <w:rPr>
                <w:rFonts w:cs="Calibri"/>
                <w:color w:val="000000"/>
                <w:sz w:val="20"/>
              </w:rPr>
            </w:pPr>
            <w:r w:rsidRPr="00D5290B">
              <w:rPr>
                <w:rFonts w:cs="Calibri"/>
                <w:color w:val="000000"/>
                <w:sz w:val="20"/>
              </w:rPr>
              <w:t>77.6</w:t>
            </w:r>
          </w:p>
        </w:tc>
        <w:tc>
          <w:tcPr>
            <w:tcW w:w="1276" w:type="dxa"/>
            <w:tcBorders>
              <w:top w:val="nil"/>
              <w:left w:val="nil"/>
              <w:bottom w:val="nil"/>
              <w:right w:val="nil"/>
            </w:tcBorders>
            <w:shd w:val="clear" w:color="D9D9D9" w:fill="D9D9D9"/>
            <w:noWrap/>
            <w:vAlign w:val="center"/>
            <w:hideMark/>
          </w:tcPr>
          <w:p w14:paraId="1B553A51" w14:textId="77777777" w:rsidR="00D5290B" w:rsidRPr="00D5290B" w:rsidRDefault="00D5290B" w:rsidP="00D5290B">
            <w:pPr>
              <w:spacing w:after="0" w:line="240" w:lineRule="auto"/>
              <w:jc w:val="center"/>
              <w:rPr>
                <w:rFonts w:cs="Calibri"/>
                <w:color w:val="000000"/>
                <w:sz w:val="20"/>
              </w:rPr>
            </w:pPr>
            <w:r w:rsidRPr="00D5290B">
              <w:rPr>
                <w:rFonts w:cs="Calibri"/>
                <w:color w:val="000000"/>
                <w:sz w:val="20"/>
              </w:rPr>
              <w:t>78.7</w:t>
            </w:r>
          </w:p>
        </w:tc>
      </w:tr>
      <w:tr w:rsidR="000C40D3" w:rsidRPr="00D5290B" w14:paraId="3F74178B" w14:textId="77777777" w:rsidTr="00683B37">
        <w:trPr>
          <w:trHeight w:val="489"/>
        </w:trPr>
        <w:tc>
          <w:tcPr>
            <w:tcW w:w="436" w:type="dxa"/>
            <w:tcBorders>
              <w:top w:val="nil"/>
              <w:left w:val="nil"/>
              <w:bottom w:val="nil"/>
              <w:right w:val="nil"/>
            </w:tcBorders>
            <w:shd w:val="clear" w:color="auto" w:fill="auto"/>
            <w:noWrap/>
            <w:vAlign w:val="center"/>
            <w:hideMark/>
          </w:tcPr>
          <w:p w14:paraId="4A7F1A0C" w14:textId="77777777" w:rsidR="00D5290B" w:rsidRPr="00D5290B" w:rsidRDefault="00D5290B" w:rsidP="00683B37">
            <w:pPr>
              <w:spacing w:after="0" w:line="240" w:lineRule="auto"/>
              <w:rPr>
                <w:rFonts w:cs="Calibri"/>
                <w:color w:val="auto"/>
                <w:sz w:val="20"/>
              </w:rPr>
            </w:pPr>
            <w:r w:rsidRPr="00D5290B">
              <w:rPr>
                <w:rFonts w:cs="Calibri"/>
                <w:color w:val="auto"/>
                <w:sz w:val="20"/>
              </w:rPr>
              <w:t>7</w:t>
            </w:r>
          </w:p>
        </w:tc>
        <w:tc>
          <w:tcPr>
            <w:tcW w:w="2258" w:type="dxa"/>
            <w:tcBorders>
              <w:top w:val="nil"/>
              <w:left w:val="nil"/>
              <w:bottom w:val="nil"/>
              <w:right w:val="nil"/>
            </w:tcBorders>
            <w:shd w:val="clear" w:color="auto" w:fill="auto"/>
            <w:noWrap/>
            <w:vAlign w:val="center"/>
            <w:hideMark/>
          </w:tcPr>
          <w:p w14:paraId="09171953" w14:textId="3BFA953A" w:rsidR="00D5290B" w:rsidRPr="00D5290B" w:rsidRDefault="00D5290B" w:rsidP="00D5290B">
            <w:pPr>
              <w:spacing w:after="0" w:line="240" w:lineRule="auto"/>
              <w:rPr>
                <w:rFonts w:cs="Calibri"/>
                <w:color w:val="auto"/>
                <w:sz w:val="20"/>
              </w:rPr>
            </w:pPr>
            <w:r w:rsidRPr="00D5290B">
              <w:rPr>
                <w:rFonts w:cs="Calibri"/>
                <w:color w:val="auto"/>
                <w:sz w:val="20"/>
              </w:rPr>
              <w:t xml:space="preserve">Electricity, Gas, Water </w:t>
            </w:r>
            <w:r>
              <w:rPr>
                <w:rFonts w:cs="Calibri"/>
                <w:color w:val="auto"/>
                <w:sz w:val="20"/>
              </w:rPr>
              <w:t>&amp;</w:t>
            </w:r>
            <w:r w:rsidRPr="00D5290B">
              <w:rPr>
                <w:rFonts w:cs="Calibri"/>
                <w:color w:val="auto"/>
                <w:sz w:val="20"/>
              </w:rPr>
              <w:t xml:space="preserve"> Waste Services</w:t>
            </w:r>
          </w:p>
        </w:tc>
        <w:tc>
          <w:tcPr>
            <w:tcW w:w="1275" w:type="dxa"/>
            <w:tcBorders>
              <w:top w:val="nil"/>
              <w:left w:val="nil"/>
              <w:bottom w:val="nil"/>
              <w:right w:val="nil"/>
            </w:tcBorders>
            <w:shd w:val="clear" w:color="auto" w:fill="auto"/>
            <w:noWrap/>
            <w:vAlign w:val="center"/>
            <w:hideMark/>
          </w:tcPr>
          <w:p w14:paraId="56334C42" w14:textId="77777777" w:rsidR="00D5290B" w:rsidRPr="00D5290B" w:rsidRDefault="00D5290B" w:rsidP="00D5290B">
            <w:pPr>
              <w:spacing w:after="0" w:line="240" w:lineRule="auto"/>
              <w:jc w:val="center"/>
              <w:rPr>
                <w:rFonts w:cs="Calibri"/>
                <w:color w:val="auto"/>
                <w:sz w:val="20"/>
              </w:rPr>
            </w:pPr>
            <w:r w:rsidRPr="00D5290B">
              <w:rPr>
                <w:rFonts w:cs="Calibri"/>
                <w:color w:val="auto"/>
                <w:sz w:val="20"/>
              </w:rPr>
              <w:t>76.2</w:t>
            </w:r>
          </w:p>
        </w:tc>
        <w:tc>
          <w:tcPr>
            <w:tcW w:w="1276" w:type="dxa"/>
            <w:tcBorders>
              <w:top w:val="nil"/>
              <w:left w:val="nil"/>
              <w:bottom w:val="nil"/>
              <w:right w:val="nil"/>
            </w:tcBorders>
            <w:shd w:val="clear" w:color="auto" w:fill="auto"/>
            <w:noWrap/>
            <w:vAlign w:val="center"/>
            <w:hideMark/>
          </w:tcPr>
          <w:p w14:paraId="09016848" w14:textId="77777777" w:rsidR="00D5290B" w:rsidRPr="00D5290B" w:rsidRDefault="00D5290B" w:rsidP="00D5290B">
            <w:pPr>
              <w:spacing w:after="0" w:line="240" w:lineRule="auto"/>
              <w:jc w:val="center"/>
              <w:rPr>
                <w:rFonts w:cs="Calibri"/>
                <w:color w:val="auto"/>
                <w:sz w:val="20"/>
              </w:rPr>
            </w:pPr>
            <w:r w:rsidRPr="00D5290B">
              <w:rPr>
                <w:rFonts w:cs="Calibri"/>
                <w:color w:val="auto"/>
                <w:sz w:val="20"/>
              </w:rPr>
              <w:t>76.8</w:t>
            </w:r>
          </w:p>
        </w:tc>
        <w:tc>
          <w:tcPr>
            <w:tcW w:w="1276" w:type="dxa"/>
            <w:tcBorders>
              <w:top w:val="nil"/>
              <w:left w:val="nil"/>
              <w:bottom w:val="nil"/>
              <w:right w:val="nil"/>
            </w:tcBorders>
            <w:shd w:val="clear" w:color="auto" w:fill="auto"/>
            <w:noWrap/>
            <w:vAlign w:val="center"/>
            <w:hideMark/>
          </w:tcPr>
          <w:p w14:paraId="160A3FA4" w14:textId="77777777" w:rsidR="00D5290B" w:rsidRPr="00D5290B" w:rsidRDefault="00D5290B" w:rsidP="00D5290B">
            <w:pPr>
              <w:spacing w:after="0" w:line="240" w:lineRule="auto"/>
              <w:jc w:val="center"/>
              <w:rPr>
                <w:rFonts w:cs="Calibri"/>
                <w:color w:val="auto"/>
                <w:sz w:val="20"/>
              </w:rPr>
            </w:pPr>
            <w:r w:rsidRPr="00D5290B">
              <w:rPr>
                <w:rFonts w:cs="Calibri"/>
                <w:color w:val="auto"/>
                <w:sz w:val="20"/>
              </w:rPr>
              <w:t>77.0</w:t>
            </w:r>
          </w:p>
        </w:tc>
        <w:tc>
          <w:tcPr>
            <w:tcW w:w="1276" w:type="dxa"/>
            <w:tcBorders>
              <w:top w:val="nil"/>
              <w:left w:val="nil"/>
              <w:bottom w:val="nil"/>
              <w:right w:val="nil"/>
            </w:tcBorders>
            <w:shd w:val="clear" w:color="auto" w:fill="auto"/>
            <w:noWrap/>
            <w:vAlign w:val="center"/>
            <w:hideMark/>
          </w:tcPr>
          <w:p w14:paraId="223833DF" w14:textId="77777777" w:rsidR="00D5290B" w:rsidRPr="00D5290B" w:rsidRDefault="00D5290B" w:rsidP="00D5290B">
            <w:pPr>
              <w:spacing w:after="0" w:line="240" w:lineRule="auto"/>
              <w:jc w:val="center"/>
              <w:rPr>
                <w:rFonts w:cs="Calibri"/>
                <w:color w:val="auto"/>
                <w:sz w:val="20"/>
              </w:rPr>
            </w:pPr>
            <w:r w:rsidRPr="00D5290B">
              <w:rPr>
                <w:rFonts w:cs="Calibri"/>
                <w:color w:val="auto"/>
                <w:sz w:val="20"/>
              </w:rPr>
              <w:t>79.4</w:t>
            </w:r>
          </w:p>
        </w:tc>
        <w:tc>
          <w:tcPr>
            <w:tcW w:w="1276" w:type="dxa"/>
            <w:tcBorders>
              <w:top w:val="nil"/>
              <w:left w:val="nil"/>
              <w:bottom w:val="nil"/>
              <w:right w:val="nil"/>
            </w:tcBorders>
            <w:shd w:val="clear" w:color="auto" w:fill="auto"/>
            <w:noWrap/>
            <w:vAlign w:val="center"/>
            <w:hideMark/>
          </w:tcPr>
          <w:p w14:paraId="612ABBD0" w14:textId="77777777" w:rsidR="00D5290B" w:rsidRPr="00D5290B" w:rsidRDefault="00D5290B" w:rsidP="00D5290B">
            <w:pPr>
              <w:spacing w:after="0" w:line="240" w:lineRule="auto"/>
              <w:jc w:val="center"/>
              <w:rPr>
                <w:rFonts w:cs="Calibri"/>
                <w:color w:val="auto"/>
                <w:sz w:val="20"/>
              </w:rPr>
            </w:pPr>
            <w:r w:rsidRPr="00D5290B">
              <w:rPr>
                <w:rFonts w:cs="Calibri"/>
                <w:color w:val="auto"/>
                <w:sz w:val="20"/>
              </w:rPr>
              <w:t>79.0</w:t>
            </w:r>
          </w:p>
        </w:tc>
      </w:tr>
      <w:tr w:rsidR="00A60FD7" w:rsidRPr="00D5290B" w14:paraId="3F2E6062" w14:textId="77777777" w:rsidTr="00683B37">
        <w:trPr>
          <w:trHeight w:val="488"/>
        </w:trPr>
        <w:tc>
          <w:tcPr>
            <w:tcW w:w="436" w:type="dxa"/>
            <w:tcBorders>
              <w:top w:val="nil"/>
              <w:left w:val="nil"/>
              <w:bottom w:val="nil"/>
              <w:right w:val="nil"/>
            </w:tcBorders>
            <w:shd w:val="clear" w:color="D9D9D9" w:fill="D9D9D9"/>
            <w:noWrap/>
            <w:vAlign w:val="center"/>
            <w:hideMark/>
          </w:tcPr>
          <w:p w14:paraId="63B8086F" w14:textId="77777777" w:rsidR="00D5290B" w:rsidRPr="00D5290B" w:rsidRDefault="00D5290B" w:rsidP="00683B37">
            <w:pPr>
              <w:spacing w:after="0" w:line="240" w:lineRule="auto"/>
              <w:rPr>
                <w:rFonts w:cs="Calibri"/>
                <w:color w:val="000000"/>
                <w:sz w:val="20"/>
              </w:rPr>
            </w:pPr>
            <w:r w:rsidRPr="00D5290B">
              <w:rPr>
                <w:rFonts w:cs="Calibri"/>
                <w:color w:val="000000"/>
                <w:sz w:val="20"/>
              </w:rPr>
              <w:t>8</w:t>
            </w:r>
          </w:p>
        </w:tc>
        <w:tc>
          <w:tcPr>
            <w:tcW w:w="2258" w:type="dxa"/>
            <w:tcBorders>
              <w:top w:val="nil"/>
              <w:left w:val="nil"/>
              <w:bottom w:val="nil"/>
              <w:right w:val="nil"/>
            </w:tcBorders>
            <w:shd w:val="clear" w:color="D9D9D9" w:fill="D9D9D9"/>
            <w:noWrap/>
            <w:vAlign w:val="center"/>
            <w:hideMark/>
          </w:tcPr>
          <w:p w14:paraId="26287B78" w14:textId="7F9AB0B1" w:rsidR="00D5290B" w:rsidRPr="00D5290B" w:rsidRDefault="00D5290B" w:rsidP="00D5290B">
            <w:pPr>
              <w:spacing w:after="0" w:line="240" w:lineRule="auto"/>
              <w:rPr>
                <w:rFonts w:cs="Calibri"/>
                <w:color w:val="000000"/>
                <w:sz w:val="20"/>
              </w:rPr>
            </w:pPr>
            <w:r w:rsidRPr="00D5290B">
              <w:rPr>
                <w:rFonts w:cs="Calibri"/>
                <w:color w:val="000000"/>
                <w:sz w:val="20"/>
              </w:rPr>
              <w:t xml:space="preserve">Financial </w:t>
            </w:r>
            <w:r w:rsidR="00F21127">
              <w:rPr>
                <w:rFonts w:cs="Calibri"/>
                <w:color w:val="000000"/>
                <w:sz w:val="20"/>
              </w:rPr>
              <w:t>&amp;</w:t>
            </w:r>
            <w:r w:rsidRPr="00D5290B">
              <w:rPr>
                <w:rFonts w:cs="Calibri"/>
                <w:color w:val="000000"/>
                <w:sz w:val="20"/>
              </w:rPr>
              <w:t xml:space="preserve"> Insurance Services</w:t>
            </w:r>
          </w:p>
        </w:tc>
        <w:tc>
          <w:tcPr>
            <w:tcW w:w="1275" w:type="dxa"/>
            <w:tcBorders>
              <w:top w:val="nil"/>
              <w:left w:val="nil"/>
              <w:bottom w:val="nil"/>
              <w:right w:val="nil"/>
            </w:tcBorders>
            <w:shd w:val="clear" w:color="D9D9D9" w:fill="D9D9D9"/>
            <w:noWrap/>
            <w:vAlign w:val="center"/>
            <w:hideMark/>
          </w:tcPr>
          <w:p w14:paraId="7A1568B5" w14:textId="77777777" w:rsidR="00D5290B" w:rsidRPr="00D5290B" w:rsidRDefault="00D5290B" w:rsidP="00D5290B">
            <w:pPr>
              <w:spacing w:after="0" w:line="240" w:lineRule="auto"/>
              <w:jc w:val="center"/>
              <w:rPr>
                <w:rFonts w:cs="Calibri"/>
                <w:color w:val="000000"/>
                <w:sz w:val="20"/>
              </w:rPr>
            </w:pPr>
            <w:r w:rsidRPr="00D5290B">
              <w:rPr>
                <w:rFonts w:cs="Calibri"/>
                <w:color w:val="000000"/>
                <w:sz w:val="20"/>
              </w:rPr>
              <w:t>81.4</w:t>
            </w:r>
          </w:p>
        </w:tc>
        <w:tc>
          <w:tcPr>
            <w:tcW w:w="1276" w:type="dxa"/>
            <w:tcBorders>
              <w:top w:val="nil"/>
              <w:left w:val="nil"/>
              <w:bottom w:val="nil"/>
              <w:right w:val="nil"/>
            </w:tcBorders>
            <w:shd w:val="clear" w:color="D9D9D9" w:fill="D9D9D9"/>
            <w:noWrap/>
            <w:vAlign w:val="center"/>
            <w:hideMark/>
          </w:tcPr>
          <w:p w14:paraId="225ED7D9" w14:textId="77777777" w:rsidR="00D5290B" w:rsidRPr="00D5290B" w:rsidRDefault="00D5290B" w:rsidP="00D5290B">
            <w:pPr>
              <w:spacing w:after="0" w:line="240" w:lineRule="auto"/>
              <w:jc w:val="center"/>
              <w:rPr>
                <w:rFonts w:cs="Calibri"/>
                <w:color w:val="000000"/>
                <w:sz w:val="20"/>
              </w:rPr>
            </w:pPr>
            <w:r w:rsidRPr="00D5290B">
              <w:rPr>
                <w:rFonts w:cs="Calibri"/>
                <w:color w:val="000000"/>
                <w:sz w:val="20"/>
              </w:rPr>
              <w:t>83.9</w:t>
            </w:r>
          </w:p>
        </w:tc>
        <w:tc>
          <w:tcPr>
            <w:tcW w:w="1276" w:type="dxa"/>
            <w:tcBorders>
              <w:top w:val="nil"/>
              <w:left w:val="nil"/>
              <w:bottom w:val="nil"/>
              <w:right w:val="nil"/>
            </w:tcBorders>
            <w:shd w:val="clear" w:color="D9D9D9" w:fill="D9D9D9"/>
            <w:noWrap/>
            <w:vAlign w:val="center"/>
            <w:hideMark/>
          </w:tcPr>
          <w:p w14:paraId="2B8B6F7B" w14:textId="77777777" w:rsidR="00D5290B" w:rsidRPr="00D5290B" w:rsidRDefault="00D5290B" w:rsidP="00D5290B">
            <w:pPr>
              <w:spacing w:after="0" w:line="240" w:lineRule="auto"/>
              <w:jc w:val="center"/>
              <w:rPr>
                <w:rFonts w:cs="Calibri"/>
                <w:color w:val="000000"/>
                <w:sz w:val="20"/>
              </w:rPr>
            </w:pPr>
            <w:r w:rsidRPr="00D5290B">
              <w:rPr>
                <w:rFonts w:cs="Calibri"/>
                <w:color w:val="000000"/>
                <w:sz w:val="20"/>
              </w:rPr>
              <w:t>82.5</w:t>
            </w:r>
          </w:p>
        </w:tc>
        <w:tc>
          <w:tcPr>
            <w:tcW w:w="1276" w:type="dxa"/>
            <w:tcBorders>
              <w:top w:val="nil"/>
              <w:left w:val="nil"/>
              <w:bottom w:val="nil"/>
              <w:right w:val="nil"/>
            </w:tcBorders>
            <w:shd w:val="clear" w:color="D9D9D9" w:fill="D9D9D9"/>
            <w:noWrap/>
            <w:vAlign w:val="center"/>
            <w:hideMark/>
          </w:tcPr>
          <w:p w14:paraId="1F409EBF" w14:textId="77777777" w:rsidR="00D5290B" w:rsidRPr="00D5290B" w:rsidRDefault="00D5290B" w:rsidP="00D5290B">
            <w:pPr>
              <w:spacing w:after="0" w:line="240" w:lineRule="auto"/>
              <w:jc w:val="center"/>
              <w:rPr>
                <w:rFonts w:cs="Calibri"/>
                <w:color w:val="000000"/>
                <w:sz w:val="20"/>
              </w:rPr>
            </w:pPr>
            <w:r w:rsidRPr="00D5290B">
              <w:rPr>
                <w:rFonts w:cs="Calibri"/>
                <w:color w:val="000000"/>
                <w:sz w:val="20"/>
              </w:rPr>
              <w:t>82.8</w:t>
            </w:r>
          </w:p>
        </w:tc>
        <w:tc>
          <w:tcPr>
            <w:tcW w:w="1276" w:type="dxa"/>
            <w:tcBorders>
              <w:top w:val="nil"/>
              <w:left w:val="nil"/>
              <w:bottom w:val="nil"/>
              <w:right w:val="nil"/>
            </w:tcBorders>
            <w:shd w:val="clear" w:color="D9D9D9" w:fill="D9D9D9"/>
            <w:noWrap/>
            <w:vAlign w:val="center"/>
            <w:hideMark/>
          </w:tcPr>
          <w:p w14:paraId="0D16CFCB" w14:textId="77777777" w:rsidR="00D5290B" w:rsidRPr="00D5290B" w:rsidRDefault="00D5290B" w:rsidP="00D5290B">
            <w:pPr>
              <w:spacing w:after="0" w:line="240" w:lineRule="auto"/>
              <w:jc w:val="center"/>
              <w:rPr>
                <w:rFonts w:cs="Calibri"/>
                <w:color w:val="000000"/>
                <w:sz w:val="20"/>
              </w:rPr>
            </w:pPr>
            <w:r w:rsidRPr="00D5290B">
              <w:rPr>
                <w:rFonts w:cs="Calibri"/>
                <w:color w:val="000000"/>
                <w:sz w:val="20"/>
              </w:rPr>
              <w:t>81.4</w:t>
            </w:r>
          </w:p>
        </w:tc>
      </w:tr>
      <w:tr w:rsidR="000C40D3" w:rsidRPr="00D5290B" w14:paraId="380629C5" w14:textId="77777777" w:rsidTr="00683B37">
        <w:trPr>
          <w:trHeight w:val="488"/>
        </w:trPr>
        <w:tc>
          <w:tcPr>
            <w:tcW w:w="436" w:type="dxa"/>
            <w:tcBorders>
              <w:top w:val="nil"/>
              <w:left w:val="nil"/>
              <w:bottom w:val="nil"/>
              <w:right w:val="nil"/>
            </w:tcBorders>
            <w:shd w:val="clear" w:color="auto" w:fill="auto"/>
            <w:noWrap/>
            <w:vAlign w:val="center"/>
            <w:hideMark/>
          </w:tcPr>
          <w:p w14:paraId="71346DEF" w14:textId="77777777" w:rsidR="00D5290B" w:rsidRPr="00D5290B" w:rsidRDefault="00D5290B" w:rsidP="00683B37">
            <w:pPr>
              <w:spacing w:after="0" w:line="240" w:lineRule="auto"/>
              <w:rPr>
                <w:rFonts w:cs="Calibri"/>
                <w:color w:val="auto"/>
                <w:sz w:val="20"/>
              </w:rPr>
            </w:pPr>
            <w:r w:rsidRPr="00D5290B">
              <w:rPr>
                <w:rFonts w:cs="Calibri"/>
                <w:color w:val="auto"/>
                <w:sz w:val="20"/>
              </w:rPr>
              <w:t>9</w:t>
            </w:r>
          </w:p>
        </w:tc>
        <w:tc>
          <w:tcPr>
            <w:tcW w:w="2258" w:type="dxa"/>
            <w:tcBorders>
              <w:top w:val="nil"/>
              <w:left w:val="nil"/>
              <w:bottom w:val="nil"/>
              <w:right w:val="nil"/>
            </w:tcBorders>
            <w:shd w:val="clear" w:color="auto" w:fill="auto"/>
            <w:noWrap/>
            <w:vAlign w:val="center"/>
            <w:hideMark/>
          </w:tcPr>
          <w:p w14:paraId="036A5DF8" w14:textId="5C2FDD30" w:rsidR="00D5290B" w:rsidRPr="00D5290B" w:rsidRDefault="00D5290B" w:rsidP="00D5290B">
            <w:pPr>
              <w:spacing w:after="0" w:line="240" w:lineRule="auto"/>
              <w:rPr>
                <w:rFonts w:cs="Calibri"/>
                <w:color w:val="auto"/>
                <w:sz w:val="20"/>
              </w:rPr>
            </w:pPr>
            <w:r w:rsidRPr="00D5290B">
              <w:rPr>
                <w:rFonts w:cs="Calibri"/>
                <w:color w:val="auto"/>
                <w:sz w:val="20"/>
              </w:rPr>
              <w:t xml:space="preserve">Health Care </w:t>
            </w:r>
            <w:r w:rsidR="00D56295">
              <w:rPr>
                <w:rFonts w:cs="Calibri"/>
                <w:color w:val="auto"/>
                <w:sz w:val="20"/>
              </w:rPr>
              <w:t>&amp;</w:t>
            </w:r>
            <w:r w:rsidRPr="00D5290B">
              <w:rPr>
                <w:rFonts w:cs="Calibri"/>
                <w:color w:val="auto"/>
                <w:sz w:val="20"/>
              </w:rPr>
              <w:t xml:space="preserve"> Social Assistance</w:t>
            </w:r>
          </w:p>
        </w:tc>
        <w:tc>
          <w:tcPr>
            <w:tcW w:w="1275" w:type="dxa"/>
            <w:tcBorders>
              <w:top w:val="nil"/>
              <w:left w:val="nil"/>
              <w:bottom w:val="nil"/>
              <w:right w:val="nil"/>
            </w:tcBorders>
            <w:shd w:val="clear" w:color="auto" w:fill="auto"/>
            <w:noWrap/>
            <w:vAlign w:val="center"/>
            <w:hideMark/>
          </w:tcPr>
          <w:p w14:paraId="22A39530" w14:textId="77777777" w:rsidR="00D5290B" w:rsidRPr="00D5290B" w:rsidRDefault="00D5290B" w:rsidP="00D5290B">
            <w:pPr>
              <w:spacing w:after="0" w:line="240" w:lineRule="auto"/>
              <w:jc w:val="center"/>
              <w:rPr>
                <w:rFonts w:cs="Calibri"/>
                <w:color w:val="auto"/>
                <w:sz w:val="20"/>
              </w:rPr>
            </w:pPr>
            <w:r w:rsidRPr="00D5290B">
              <w:rPr>
                <w:rFonts w:cs="Calibri"/>
                <w:color w:val="auto"/>
                <w:sz w:val="20"/>
              </w:rPr>
              <w:t>71.5</w:t>
            </w:r>
          </w:p>
        </w:tc>
        <w:tc>
          <w:tcPr>
            <w:tcW w:w="1276" w:type="dxa"/>
            <w:tcBorders>
              <w:top w:val="nil"/>
              <w:left w:val="nil"/>
              <w:bottom w:val="nil"/>
              <w:right w:val="nil"/>
            </w:tcBorders>
            <w:shd w:val="clear" w:color="auto" w:fill="auto"/>
            <w:noWrap/>
            <w:vAlign w:val="center"/>
            <w:hideMark/>
          </w:tcPr>
          <w:p w14:paraId="789F1EB6" w14:textId="77777777" w:rsidR="00D5290B" w:rsidRPr="00D5290B" w:rsidRDefault="00D5290B" w:rsidP="00D5290B">
            <w:pPr>
              <w:spacing w:after="0" w:line="240" w:lineRule="auto"/>
              <w:jc w:val="center"/>
              <w:rPr>
                <w:rFonts w:cs="Calibri"/>
                <w:color w:val="auto"/>
                <w:sz w:val="20"/>
              </w:rPr>
            </w:pPr>
            <w:r w:rsidRPr="00D5290B">
              <w:rPr>
                <w:rFonts w:cs="Calibri"/>
                <w:color w:val="auto"/>
                <w:sz w:val="20"/>
              </w:rPr>
              <w:t>73.6</w:t>
            </w:r>
          </w:p>
        </w:tc>
        <w:tc>
          <w:tcPr>
            <w:tcW w:w="1276" w:type="dxa"/>
            <w:tcBorders>
              <w:top w:val="nil"/>
              <w:left w:val="nil"/>
              <w:bottom w:val="nil"/>
              <w:right w:val="nil"/>
            </w:tcBorders>
            <w:shd w:val="clear" w:color="auto" w:fill="auto"/>
            <w:noWrap/>
            <w:vAlign w:val="center"/>
            <w:hideMark/>
          </w:tcPr>
          <w:p w14:paraId="0B6A28E0" w14:textId="77777777" w:rsidR="00D5290B" w:rsidRPr="00D5290B" w:rsidRDefault="00D5290B" w:rsidP="00D5290B">
            <w:pPr>
              <w:spacing w:after="0" w:line="240" w:lineRule="auto"/>
              <w:jc w:val="center"/>
              <w:rPr>
                <w:rFonts w:cs="Calibri"/>
                <w:color w:val="auto"/>
                <w:sz w:val="20"/>
              </w:rPr>
            </w:pPr>
            <w:r w:rsidRPr="00D5290B">
              <w:rPr>
                <w:rFonts w:cs="Calibri"/>
                <w:color w:val="auto"/>
                <w:sz w:val="20"/>
              </w:rPr>
              <w:t>72.8</w:t>
            </w:r>
          </w:p>
        </w:tc>
        <w:tc>
          <w:tcPr>
            <w:tcW w:w="1276" w:type="dxa"/>
            <w:tcBorders>
              <w:top w:val="nil"/>
              <w:left w:val="nil"/>
              <w:bottom w:val="nil"/>
              <w:right w:val="nil"/>
            </w:tcBorders>
            <w:shd w:val="clear" w:color="auto" w:fill="auto"/>
            <w:noWrap/>
            <w:vAlign w:val="center"/>
            <w:hideMark/>
          </w:tcPr>
          <w:p w14:paraId="02AEDD7D" w14:textId="77777777" w:rsidR="00D5290B" w:rsidRPr="00D5290B" w:rsidRDefault="00D5290B" w:rsidP="00D5290B">
            <w:pPr>
              <w:spacing w:after="0" w:line="240" w:lineRule="auto"/>
              <w:jc w:val="center"/>
              <w:rPr>
                <w:rFonts w:cs="Calibri"/>
                <w:color w:val="auto"/>
                <w:sz w:val="20"/>
              </w:rPr>
            </w:pPr>
            <w:r w:rsidRPr="00D5290B">
              <w:rPr>
                <w:rFonts w:cs="Calibri"/>
                <w:color w:val="auto"/>
                <w:sz w:val="20"/>
              </w:rPr>
              <w:t>74.9</w:t>
            </w:r>
          </w:p>
        </w:tc>
        <w:tc>
          <w:tcPr>
            <w:tcW w:w="1276" w:type="dxa"/>
            <w:tcBorders>
              <w:top w:val="nil"/>
              <w:left w:val="nil"/>
              <w:bottom w:val="nil"/>
              <w:right w:val="nil"/>
            </w:tcBorders>
            <w:shd w:val="clear" w:color="auto" w:fill="auto"/>
            <w:noWrap/>
            <w:vAlign w:val="center"/>
            <w:hideMark/>
          </w:tcPr>
          <w:p w14:paraId="0973BC29" w14:textId="77777777" w:rsidR="00D5290B" w:rsidRPr="00D5290B" w:rsidRDefault="00D5290B" w:rsidP="00D5290B">
            <w:pPr>
              <w:spacing w:after="0" w:line="240" w:lineRule="auto"/>
              <w:jc w:val="center"/>
              <w:rPr>
                <w:rFonts w:cs="Calibri"/>
                <w:color w:val="auto"/>
                <w:sz w:val="20"/>
              </w:rPr>
            </w:pPr>
            <w:r w:rsidRPr="00D5290B">
              <w:rPr>
                <w:rFonts w:cs="Calibri"/>
                <w:color w:val="auto"/>
                <w:sz w:val="20"/>
              </w:rPr>
              <w:t>74.1</w:t>
            </w:r>
          </w:p>
        </w:tc>
      </w:tr>
      <w:tr w:rsidR="00A60FD7" w:rsidRPr="00D5290B" w14:paraId="75020F55" w14:textId="77777777" w:rsidTr="00683B37">
        <w:trPr>
          <w:trHeight w:val="488"/>
        </w:trPr>
        <w:tc>
          <w:tcPr>
            <w:tcW w:w="436" w:type="dxa"/>
            <w:tcBorders>
              <w:top w:val="nil"/>
              <w:left w:val="nil"/>
              <w:bottom w:val="nil"/>
              <w:right w:val="nil"/>
            </w:tcBorders>
            <w:shd w:val="clear" w:color="D9D9D9" w:fill="D9D9D9"/>
            <w:noWrap/>
            <w:vAlign w:val="center"/>
            <w:hideMark/>
          </w:tcPr>
          <w:p w14:paraId="5F7D2FDD" w14:textId="77777777" w:rsidR="00D5290B" w:rsidRPr="00D5290B" w:rsidRDefault="00D5290B" w:rsidP="00683B37">
            <w:pPr>
              <w:spacing w:after="0" w:line="240" w:lineRule="auto"/>
              <w:rPr>
                <w:rFonts w:cs="Calibri"/>
                <w:color w:val="000000"/>
                <w:sz w:val="20"/>
              </w:rPr>
            </w:pPr>
            <w:r w:rsidRPr="00D5290B">
              <w:rPr>
                <w:rFonts w:cs="Calibri"/>
                <w:color w:val="000000"/>
                <w:sz w:val="20"/>
              </w:rPr>
              <w:t>10</w:t>
            </w:r>
          </w:p>
        </w:tc>
        <w:tc>
          <w:tcPr>
            <w:tcW w:w="2258" w:type="dxa"/>
            <w:tcBorders>
              <w:top w:val="nil"/>
              <w:left w:val="nil"/>
              <w:bottom w:val="nil"/>
              <w:right w:val="nil"/>
            </w:tcBorders>
            <w:shd w:val="clear" w:color="D9D9D9" w:fill="D9D9D9"/>
            <w:noWrap/>
            <w:vAlign w:val="center"/>
            <w:hideMark/>
          </w:tcPr>
          <w:p w14:paraId="60A222E0" w14:textId="74EF8876" w:rsidR="00D5290B" w:rsidRPr="00D5290B" w:rsidRDefault="00D5290B" w:rsidP="00D5290B">
            <w:pPr>
              <w:spacing w:after="0" w:line="240" w:lineRule="auto"/>
              <w:rPr>
                <w:rFonts w:cs="Calibri"/>
                <w:color w:val="000000"/>
                <w:spacing w:val="-2"/>
                <w:sz w:val="20"/>
              </w:rPr>
            </w:pPr>
            <w:r w:rsidRPr="00D5290B">
              <w:rPr>
                <w:rFonts w:cs="Calibri"/>
                <w:color w:val="000000"/>
                <w:spacing w:val="-2"/>
                <w:sz w:val="20"/>
              </w:rPr>
              <w:t xml:space="preserve">Information Media </w:t>
            </w:r>
            <w:r w:rsidR="00D56295" w:rsidRPr="00D56295">
              <w:rPr>
                <w:rFonts w:cs="Calibri"/>
                <w:color w:val="000000"/>
                <w:spacing w:val="-2"/>
                <w:sz w:val="20"/>
              </w:rPr>
              <w:t>&amp;</w:t>
            </w:r>
            <w:r w:rsidRPr="00D5290B">
              <w:rPr>
                <w:rFonts w:cs="Calibri"/>
                <w:color w:val="000000"/>
                <w:spacing w:val="-2"/>
                <w:sz w:val="20"/>
              </w:rPr>
              <w:t xml:space="preserve"> Telecommunications</w:t>
            </w:r>
          </w:p>
        </w:tc>
        <w:tc>
          <w:tcPr>
            <w:tcW w:w="1275" w:type="dxa"/>
            <w:tcBorders>
              <w:top w:val="nil"/>
              <w:left w:val="nil"/>
              <w:bottom w:val="nil"/>
              <w:right w:val="nil"/>
            </w:tcBorders>
            <w:shd w:val="clear" w:color="D9D9D9" w:fill="D9D9D9"/>
            <w:noWrap/>
            <w:vAlign w:val="center"/>
            <w:hideMark/>
          </w:tcPr>
          <w:p w14:paraId="4720D34D" w14:textId="77777777" w:rsidR="00D5290B" w:rsidRPr="00D5290B" w:rsidRDefault="00D5290B" w:rsidP="00D5290B">
            <w:pPr>
              <w:spacing w:after="0" w:line="240" w:lineRule="auto"/>
              <w:jc w:val="center"/>
              <w:rPr>
                <w:rFonts w:cs="Calibri"/>
                <w:color w:val="000000"/>
                <w:sz w:val="20"/>
              </w:rPr>
            </w:pPr>
            <w:r w:rsidRPr="00D5290B">
              <w:rPr>
                <w:rFonts w:cs="Calibri"/>
                <w:color w:val="000000"/>
                <w:sz w:val="20"/>
              </w:rPr>
              <w:t>72.3</w:t>
            </w:r>
          </w:p>
        </w:tc>
        <w:tc>
          <w:tcPr>
            <w:tcW w:w="1276" w:type="dxa"/>
            <w:tcBorders>
              <w:top w:val="nil"/>
              <w:left w:val="nil"/>
              <w:bottom w:val="nil"/>
              <w:right w:val="nil"/>
            </w:tcBorders>
            <w:shd w:val="clear" w:color="D9D9D9" w:fill="D9D9D9"/>
            <w:noWrap/>
            <w:vAlign w:val="center"/>
            <w:hideMark/>
          </w:tcPr>
          <w:p w14:paraId="51570857" w14:textId="77777777" w:rsidR="00D5290B" w:rsidRPr="00D5290B" w:rsidRDefault="00D5290B" w:rsidP="00D5290B">
            <w:pPr>
              <w:spacing w:after="0" w:line="240" w:lineRule="auto"/>
              <w:jc w:val="center"/>
              <w:rPr>
                <w:rFonts w:cs="Calibri"/>
                <w:color w:val="000000"/>
                <w:sz w:val="20"/>
              </w:rPr>
            </w:pPr>
            <w:r w:rsidRPr="00D5290B">
              <w:rPr>
                <w:rFonts w:cs="Calibri"/>
                <w:color w:val="000000"/>
                <w:sz w:val="20"/>
              </w:rPr>
              <w:t>76.3</w:t>
            </w:r>
          </w:p>
        </w:tc>
        <w:tc>
          <w:tcPr>
            <w:tcW w:w="1276" w:type="dxa"/>
            <w:tcBorders>
              <w:top w:val="nil"/>
              <w:left w:val="nil"/>
              <w:bottom w:val="nil"/>
              <w:right w:val="nil"/>
            </w:tcBorders>
            <w:shd w:val="clear" w:color="D9D9D9" w:fill="D9D9D9"/>
            <w:noWrap/>
            <w:vAlign w:val="center"/>
            <w:hideMark/>
          </w:tcPr>
          <w:p w14:paraId="12E7C381" w14:textId="77777777" w:rsidR="00D5290B" w:rsidRPr="00D5290B" w:rsidRDefault="00D5290B" w:rsidP="00D5290B">
            <w:pPr>
              <w:spacing w:after="0" w:line="240" w:lineRule="auto"/>
              <w:jc w:val="center"/>
              <w:rPr>
                <w:rFonts w:cs="Calibri"/>
                <w:color w:val="000000"/>
                <w:sz w:val="20"/>
              </w:rPr>
            </w:pPr>
            <w:r w:rsidRPr="00D5290B">
              <w:rPr>
                <w:rFonts w:cs="Calibri"/>
                <w:color w:val="000000"/>
                <w:sz w:val="20"/>
              </w:rPr>
              <w:t>76.3</w:t>
            </w:r>
          </w:p>
        </w:tc>
        <w:tc>
          <w:tcPr>
            <w:tcW w:w="1276" w:type="dxa"/>
            <w:tcBorders>
              <w:top w:val="nil"/>
              <w:left w:val="nil"/>
              <w:bottom w:val="nil"/>
              <w:right w:val="nil"/>
            </w:tcBorders>
            <w:shd w:val="clear" w:color="D9D9D9" w:fill="D9D9D9"/>
            <w:noWrap/>
            <w:vAlign w:val="center"/>
            <w:hideMark/>
          </w:tcPr>
          <w:p w14:paraId="6043F3CB" w14:textId="77777777" w:rsidR="00D5290B" w:rsidRPr="00D5290B" w:rsidRDefault="00D5290B" w:rsidP="00D5290B">
            <w:pPr>
              <w:spacing w:after="0" w:line="240" w:lineRule="auto"/>
              <w:jc w:val="center"/>
              <w:rPr>
                <w:rFonts w:cs="Calibri"/>
                <w:color w:val="000000"/>
                <w:sz w:val="20"/>
              </w:rPr>
            </w:pPr>
            <w:r w:rsidRPr="00D5290B">
              <w:rPr>
                <w:rFonts w:cs="Calibri"/>
                <w:color w:val="000000"/>
                <w:sz w:val="20"/>
              </w:rPr>
              <w:t>76.9</w:t>
            </w:r>
          </w:p>
        </w:tc>
        <w:tc>
          <w:tcPr>
            <w:tcW w:w="1276" w:type="dxa"/>
            <w:tcBorders>
              <w:top w:val="nil"/>
              <w:left w:val="nil"/>
              <w:bottom w:val="nil"/>
              <w:right w:val="nil"/>
            </w:tcBorders>
            <w:shd w:val="clear" w:color="D9D9D9" w:fill="D9D9D9"/>
            <w:noWrap/>
            <w:vAlign w:val="center"/>
            <w:hideMark/>
          </w:tcPr>
          <w:p w14:paraId="29EC9AF9" w14:textId="77777777" w:rsidR="00D5290B" w:rsidRPr="00D5290B" w:rsidRDefault="00D5290B" w:rsidP="00D5290B">
            <w:pPr>
              <w:spacing w:after="0" w:line="240" w:lineRule="auto"/>
              <w:jc w:val="center"/>
              <w:rPr>
                <w:rFonts w:cs="Calibri"/>
                <w:color w:val="000000"/>
                <w:sz w:val="20"/>
              </w:rPr>
            </w:pPr>
            <w:r w:rsidRPr="00D5290B">
              <w:rPr>
                <w:rFonts w:cs="Calibri"/>
                <w:color w:val="000000"/>
                <w:sz w:val="20"/>
              </w:rPr>
              <w:t>78.2</w:t>
            </w:r>
          </w:p>
        </w:tc>
      </w:tr>
      <w:tr w:rsidR="000C40D3" w:rsidRPr="00D5290B" w14:paraId="235E6856" w14:textId="77777777" w:rsidTr="00683B37">
        <w:trPr>
          <w:trHeight w:val="488"/>
        </w:trPr>
        <w:tc>
          <w:tcPr>
            <w:tcW w:w="436" w:type="dxa"/>
            <w:tcBorders>
              <w:top w:val="nil"/>
              <w:left w:val="nil"/>
              <w:bottom w:val="nil"/>
              <w:right w:val="nil"/>
            </w:tcBorders>
            <w:shd w:val="clear" w:color="auto" w:fill="auto"/>
            <w:noWrap/>
            <w:vAlign w:val="center"/>
            <w:hideMark/>
          </w:tcPr>
          <w:p w14:paraId="6B1317A7" w14:textId="77777777" w:rsidR="00D5290B" w:rsidRPr="00D5290B" w:rsidRDefault="00D5290B" w:rsidP="00683B37">
            <w:pPr>
              <w:spacing w:after="0" w:line="240" w:lineRule="auto"/>
              <w:rPr>
                <w:rFonts w:cs="Calibri"/>
                <w:color w:val="auto"/>
                <w:sz w:val="20"/>
              </w:rPr>
            </w:pPr>
            <w:r w:rsidRPr="00D5290B">
              <w:rPr>
                <w:rFonts w:cs="Calibri"/>
                <w:color w:val="auto"/>
                <w:sz w:val="20"/>
              </w:rPr>
              <w:t>11</w:t>
            </w:r>
          </w:p>
        </w:tc>
        <w:tc>
          <w:tcPr>
            <w:tcW w:w="2258" w:type="dxa"/>
            <w:tcBorders>
              <w:top w:val="nil"/>
              <w:left w:val="nil"/>
              <w:bottom w:val="nil"/>
              <w:right w:val="nil"/>
            </w:tcBorders>
            <w:shd w:val="clear" w:color="auto" w:fill="auto"/>
            <w:noWrap/>
            <w:vAlign w:val="center"/>
            <w:hideMark/>
          </w:tcPr>
          <w:p w14:paraId="567F5189" w14:textId="77777777" w:rsidR="00D5290B" w:rsidRPr="00D5290B" w:rsidRDefault="00D5290B" w:rsidP="00D5290B">
            <w:pPr>
              <w:spacing w:after="0" w:line="240" w:lineRule="auto"/>
              <w:rPr>
                <w:rFonts w:cs="Calibri"/>
                <w:color w:val="auto"/>
                <w:sz w:val="20"/>
              </w:rPr>
            </w:pPr>
            <w:r w:rsidRPr="00D5290B">
              <w:rPr>
                <w:rFonts w:cs="Calibri"/>
                <w:color w:val="auto"/>
                <w:sz w:val="20"/>
              </w:rPr>
              <w:t>Manufacturing</w:t>
            </w:r>
          </w:p>
        </w:tc>
        <w:tc>
          <w:tcPr>
            <w:tcW w:w="1275" w:type="dxa"/>
            <w:tcBorders>
              <w:top w:val="nil"/>
              <w:left w:val="nil"/>
              <w:bottom w:val="nil"/>
              <w:right w:val="nil"/>
            </w:tcBorders>
            <w:shd w:val="clear" w:color="auto" w:fill="auto"/>
            <w:noWrap/>
            <w:vAlign w:val="center"/>
            <w:hideMark/>
          </w:tcPr>
          <w:p w14:paraId="6D67D5F3" w14:textId="77777777" w:rsidR="00D5290B" w:rsidRPr="00D5290B" w:rsidRDefault="00D5290B" w:rsidP="00D5290B">
            <w:pPr>
              <w:spacing w:after="0" w:line="240" w:lineRule="auto"/>
              <w:jc w:val="center"/>
              <w:rPr>
                <w:rFonts w:cs="Calibri"/>
                <w:color w:val="auto"/>
                <w:sz w:val="20"/>
              </w:rPr>
            </w:pPr>
            <w:r w:rsidRPr="00D5290B">
              <w:rPr>
                <w:rFonts w:cs="Calibri"/>
                <w:color w:val="auto"/>
                <w:sz w:val="20"/>
              </w:rPr>
              <w:t>48.8</w:t>
            </w:r>
          </w:p>
        </w:tc>
        <w:tc>
          <w:tcPr>
            <w:tcW w:w="1276" w:type="dxa"/>
            <w:tcBorders>
              <w:top w:val="nil"/>
              <w:left w:val="nil"/>
              <w:bottom w:val="nil"/>
              <w:right w:val="nil"/>
            </w:tcBorders>
            <w:shd w:val="clear" w:color="auto" w:fill="auto"/>
            <w:noWrap/>
            <w:vAlign w:val="center"/>
            <w:hideMark/>
          </w:tcPr>
          <w:p w14:paraId="4387BBAB" w14:textId="77777777" w:rsidR="00D5290B" w:rsidRPr="00D5290B" w:rsidRDefault="00D5290B" w:rsidP="00D5290B">
            <w:pPr>
              <w:spacing w:after="0" w:line="240" w:lineRule="auto"/>
              <w:jc w:val="center"/>
              <w:rPr>
                <w:rFonts w:cs="Calibri"/>
                <w:color w:val="auto"/>
                <w:sz w:val="20"/>
              </w:rPr>
            </w:pPr>
            <w:r w:rsidRPr="00D5290B">
              <w:rPr>
                <w:rFonts w:cs="Calibri"/>
                <w:color w:val="auto"/>
                <w:sz w:val="20"/>
              </w:rPr>
              <w:t>50.1</w:t>
            </w:r>
          </w:p>
        </w:tc>
        <w:tc>
          <w:tcPr>
            <w:tcW w:w="1276" w:type="dxa"/>
            <w:tcBorders>
              <w:top w:val="nil"/>
              <w:left w:val="nil"/>
              <w:bottom w:val="nil"/>
              <w:right w:val="nil"/>
            </w:tcBorders>
            <w:shd w:val="clear" w:color="auto" w:fill="auto"/>
            <w:noWrap/>
            <w:vAlign w:val="center"/>
            <w:hideMark/>
          </w:tcPr>
          <w:p w14:paraId="49377AA5" w14:textId="77777777" w:rsidR="00D5290B" w:rsidRPr="00D5290B" w:rsidRDefault="00D5290B" w:rsidP="00D5290B">
            <w:pPr>
              <w:spacing w:after="0" w:line="240" w:lineRule="auto"/>
              <w:jc w:val="center"/>
              <w:rPr>
                <w:rFonts w:cs="Calibri"/>
                <w:color w:val="auto"/>
                <w:sz w:val="20"/>
              </w:rPr>
            </w:pPr>
            <w:r w:rsidRPr="00D5290B">
              <w:rPr>
                <w:rFonts w:cs="Calibri"/>
                <w:color w:val="auto"/>
                <w:sz w:val="20"/>
              </w:rPr>
              <w:t>50.1</w:t>
            </w:r>
          </w:p>
        </w:tc>
        <w:tc>
          <w:tcPr>
            <w:tcW w:w="1276" w:type="dxa"/>
            <w:tcBorders>
              <w:top w:val="nil"/>
              <w:left w:val="nil"/>
              <w:bottom w:val="nil"/>
              <w:right w:val="nil"/>
            </w:tcBorders>
            <w:shd w:val="clear" w:color="auto" w:fill="auto"/>
            <w:noWrap/>
            <w:vAlign w:val="center"/>
            <w:hideMark/>
          </w:tcPr>
          <w:p w14:paraId="7068D884" w14:textId="77777777" w:rsidR="00D5290B" w:rsidRPr="00D5290B" w:rsidRDefault="00D5290B" w:rsidP="00D5290B">
            <w:pPr>
              <w:spacing w:after="0" w:line="240" w:lineRule="auto"/>
              <w:jc w:val="center"/>
              <w:rPr>
                <w:rFonts w:cs="Calibri"/>
                <w:color w:val="auto"/>
                <w:sz w:val="20"/>
              </w:rPr>
            </w:pPr>
            <w:r w:rsidRPr="00D5290B">
              <w:rPr>
                <w:rFonts w:cs="Calibri"/>
                <w:color w:val="auto"/>
                <w:sz w:val="20"/>
              </w:rPr>
              <w:t>51.6</w:t>
            </w:r>
          </w:p>
        </w:tc>
        <w:tc>
          <w:tcPr>
            <w:tcW w:w="1276" w:type="dxa"/>
            <w:tcBorders>
              <w:top w:val="nil"/>
              <w:left w:val="nil"/>
              <w:bottom w:val="nil"/>
              <w:right w:val="nil"/>
            </w:tcBorders>
            <w:shd w:val="clear" w:color="auto" w:fill="auto"/>
            <w:noWrap/>
            <w:vAlign w:val="center"/>
            <w:hideMark/>
          </w:tcPr>
          <w:p w14:paraId="01473239" w14:textId="77777777" w:rsidR="00D5290B" w:rsidRPr="00D5290B" w:rsidRDefault="00D5290B" w:rsidP="00D5290B">
            <w:pPr>
              <w:spacing w:after="0" w:line="240" w:lineRule="auto"/>
              <w:jc w:val="center"/>
              <w:rPr>
                <w:rFonts w:cs="Calibri"/>
                <w:color w:val="auto"/>
                <w:sz w:val="20"/>
              </w:rPr>
            </w:pPr>
            <w:r w:rsidRPr="00D5290B">
              <w:rPr>
                <w:rFonts w:cs="Calibri"/>
                <w:color w:val="auto"/>
                <w:sz w:val="20"/>
              </w:rPr>
              <w:t>51.7</w:t>
            </w:r>
          </w:p>
        </w:tc>
      </w:tr>
      <w:tr w:rsidR="00A60FD7" w:rsidRPr="00D5290B" w14:paraId="27ED59A6" w14:textId="77777777" w:rsidTr="00683B37">
        <w:trPr>
          <w:trHeight w:val="488"/>
        </w:trPr>
        <w:tc>
          <w:tcPr>
            <w:tcW w:w="436" w:type="dxa"/>
            <w:tcBorders>
              <w:top w:val="nil"/>
              <w:left w:val="nil"/>
              <w:bottom w:val="nil"/>
              <w:right w:val="nil"/>
            </w:tcBorders>
            <w:shd w:val="clear" w:color="D9D9D9" w:fill="D9D9D9"/>
            <w:noWrap/>
            <w:vAlign w:val="center"/>
            <w:hideMark/>
          </w:tcPr>
          <w:p w14:paraId="77D5647C" w14:textId="77777777" w:rsidR="00D5290B" w:rsidRPr="00D5290B" w:rsidRDefault="00D5290B" w:rsidP="00683B37">
            <w:pPr>
              <w:spacing w:after="0" w:line="240" w:lineRule="auto"/>
              <w:rPr>
                <w:rFonts w:cs="Calibri"/>
                <w:color w:val="000000"/>
                <w:sz w:val="20"/>
              </w:rPr>
            </w:pPr>
            <w:r w:rsidRPr="00D5290B">
              <w:rPr>
                <w:rFonts w:cs="Calibri"/>
                <w:color w:val="000000"/>
                <w:sz w:val="20"/>
              </w:rPr>
              <w:t>12</w:t>
            </w:r>
          </w:p>
        </w:tc>
        <w:tc>
          <w:tcPr>
            <w:tcW w:w="2258" w:type="dxa"/>
            <w:tcBorders>
              <w:top w:val="nil"/>
              <w:left w:val="nil"/>
              <w:bottom w:val="nil"/>
              <w:right w:val="nil"/>
            </w:tcBorders>
            <w:shd w:val="clear" w:color="D9D9D9" w:fill="D9D9D9"/>
            <w:noWrap/>
            <w:vAlign w:val="center"/>
            <w:hideMark/>
          </w:tcPr>
          <w:p w14:paraId="507CEC0F" w14:textId="77777777" w:rsidR="00D5290B" w:rsidRPr="00D5290B" w:rsidRDefault="00D5290B" w:rsidP="00D5290B">
            <w:pPr>
              <w:spacing w:after="0" w:line="240" w:lineRule="auto"/>
              <w:rPr>
                <w:rFonts w:cs="Calibri"/>
                <w:color w:val="000000"/>
                <w:sz w:val="20"/>
              </w:rPr>
            </w:pPr>
            <w:r w:rsidRPr="00D5290B">
              <w:rPr>
                <w:rFonts w:cs="Calibri"/>
                <w:color w:val="000000"/>
                <w:sz w:val="20"/>
              </w:rPr>
              <w:t>Mining</w:t>
            </w:r>
          </w:p>
        </w:tc>
        <w:tc>
          <w:tcPr>
            <w:tcW w:w="1275" w:type="dxa"/>
            <w:tcBorders>
              <w:top w:val="nil"/>
              <w:left w:val="nil"/>
              <w:bottom w:val="nil"/>
              <w:right w:val="nil"/>
            </w:tcBorders>
            <w:shd w:val="clear" w:color="D9D9D9" w:fill="D9D9D9"/>
            <w:noWrap/>
            <w:vAlign w:val="center"/>
            <w:hideMark/>
          </w:tcPr>
          <w:p w14:paraId="6378D92F" w14:textId="77777777" w:rsidR="00D5290B" w:rsidRPr="00D5290B" w:rsidRDefault="00D5290B" w:rsidP="00D5290B">
            <w:pPr>
              <w:spacing w:after="0" w:line="240" w:lineRule="auto"/>
              <w:jc w:val="center"/>
              <w:rPr>
                <w:rFonts w:cs="Calibri"/>
                <w:color w:val="000000"/>
                <w:sz w:val="20"/>
              </w:rPr>
            </w:pPr>
            <w:r w:rsidRPr="00D5290B">
              <w:rPr>
                <w:rFonts w:cs="Calibri"/>
                <w:color w:val="000000"/>
                <w:sz w:val="20"/>
              </w:rPr>
              <w:t>59.6</w:t>
            </w:r>
          </w:p>
        </w:tc>
        <w:tc>
          <w:tcPr>
            <w:tcW w:w="1276" w:type="dxa"/>
            <w:tcBorders>
              <w:top w:val="nil"/>
              <w:left w:val="nil"/>
              <w:bottom w:val="nil"/>
              <w:right w:val="nil"/>
            </w:tcBorders>
            <w:shd w:val="clear" w:color="D9D9D9" w:fill="D9D9D9"/>
            <w:noWrap/>
            <w:vAlign w:val="center"/>
            <w:hideMark/>
          </w:tcPr>
          <w:p w14:paraId="2E30C2D5" w14:textId="77777777" w:rsidR="00D5290B" w:rsidRPr="00D5290B" w:rsidRDefault="00D5290B" w:rsidP="00D5290B">
            <w:pPr>
              <w:spacing w:after="0" w:line="240" w:lineRule="auto"/>
              <w:jc w:val="center"/>
              <w:rPr>
                <w:rFonts w:cs="Calibri"/>
                <w:color w:val="000000"/>
                <w:sz w:val="20"/>
              </w:rPr>
            </w:pPr>
            <w:r w:rsidRPr="00D5290B">
              <w:rPr>
                <w:rFonts w:cs="Calibri"/>
                <w:color w:val="000000"/>
                <w:sz w:val="20"/>
              </w:rPr>
              <w:t>63.8</w:t>
            </w:r>
          </w:p>
        </w:tc>
        <w:tc>
          <w:tcPr>
            <w:tcW w:w="1276" w:type="dxa"/>
            <w:tcBorders>
              <w:top w:val="nil"/>
              <w:left w:val="nil"/>
              <w:bottom w:val="nil"/>
              <w:right w:val="nil"/>
            </w:tcBorders>
            <w:shd w:val="clear" w:color="D9D9D9" w:fill="D9D9D9"/>
            <w:noWrap/>
            <w:vAlign w:val="center"/>
            <w:hideMark/>
          </w:tcPr>
          <w:p w14:paraId="1FAF284B" w14:textId="77777777" w:rsidR="00D5290B" w:rsidRPr="00D5290B" w:rsidRDefault="00D5290B" w:rsidP="00D5290B">
            <w:pPr>
              <w:spacing w:after="0" w:line="240" w:lineRule="auto"/>
              <w:jc w:val="center"/>
              <w:rPr>
                <w:rFonts w:cs="Calibri"/>
                <w:color w:val="000000"/>
                <w:sz w:val="20"/>
              </w:rPr>
            </w:pPr>
            <w:r w:rsidRPr="00D5290B">
              <w:rPr>
                <w:rFonts w:cs="Calibri"/>
                <w:color w:val="000000"/>
                <w:sz w:val="20"/>
              </w:rPr>
              <w:t>64.7</w:t>
            </w:r>
          </w:p>
        </w:tc>
        <w:tc>
          <w:tcPr>
            <w:tcW w:w="1276" w:type="dxa"/>
            <w:tcBorders>
              <w:top w:val="nil"/>
              <w:left w:val="nil"/>
              <w:bottom w:val="nil"/>
              <w:right w:val="nil"/>
            </w:tcBorders>
            <w:shd w:val="clear" w:color="D9D9D9" w:fill="D9D9D9"/>
            <w:noWrap/>
            <w:vAlign w:val="center"/>
            <w:hideMark/>
          </w:tcPr>
          <w:p w14:paraId="1DA98097" w14:textId="77777777" w:rsidR="00D5290B" w:rsidRPr="00D5290B" w:rsidRDefault="00D5290B" w:rsidP="00D5290B">
            <w:pPr>
              <w:spacing w:after="0" w:line="240" w:lineRule="auto"/>
              <w:jc w:val="center"/>
              <w:rPr>
                <w:rFonts w:cs="Calibri"/>
                <w:color w:val="000000"/>
                <w:sz w:val="20"/>
              </w:rPr>
            </w:pPr>
            <w:r w:rsidRPr="00D5290B">
              <w:rPr>
                <w:rFonts w:cs="Calibri"/>
                <w:color w:val="000000"/>
                <w:sz w:val="20"/>
              </w:rPr>
              <w:t>66.9</w:t>
            </w:r>
          </w:p>
        </w:tc>
        <w:tc>
          <w:tcPr>
            <w:tcW w:w="1276" w:type="dxa"/>
            <w:tcBorders>
              <w:top w:val="nil"/>
              <w:left w:val="nil"/>
              <w:bottom w:val="nil"/>
              <w:right w:val="nil"/>
            </w:tcBorders>
            <w:shd w:val="clear" w:color="D9D9D9" w:fill="D9D9D9"/>
            <w:noWrap/>
            <w:vAlign w:val="center"/>
            <w:hideMark/>
          </w:tcPr>
          <w:p w14:paraId="0AB6F54E" w14:textId="77777777" w:rsidR="00D5290B" w:rsidRPr="00D5290B" w:rsidRDefault="00D5290B" w:rsidP="00D5290B">
            <w:pPr>
              <w:spacing w:after="0" w:line="240" w:lineRule="auto"/>
              <w:jc w:val="center"/>
              <w:rPr>
                <w:rFonts w:cs="Calibri"/>
                <w:color w:val="000000"/>
                <w:sz w:val="20"/>
              </w:rPr>
            </w:pPr>
            <w:r w:rsidRPr="00D5290B">
              <w:rPr>
                <w:rFonts w:cs="Calibri"/>
                <w:color w:val="000000"/>
                <w:sz w:val="20"/>
              </w:rPr>
              <w:t>67.4</w:t>
            </w:r>
          </w:p>
        </w:tc>
      </w:tr>
      <w:tr w:rsidR="000C40D3" w:rsidRPr="00D5290B" w14:paraId="4DBA34A2" w14:textId="77777777" w:rsidTr="00683B37">
        <w:trPr>
          <w:trHeight w:val="488"/>
        </w:trPr>
        <w:tc>
          <w:tcPr>
            <w:tcW w:w="436" w:type="dxa"/>
            <w:tcBorders>
              <w:top w:val="nil"/>
              <w:left w:val="nil"/>
              <w:bottom w:val="nil"/>
              <w:right w:val="nil"/>
            </w:tcBorders>
            <w:shd w:val="clear" w:color="auto" w:fill="auto"/>
            <w:noWrap/>
            <w:vAlign w:val="center"/>
            <w:hideMark/>
          </w:tcPr>
          <w:p w14:paraId="57950481" w14:textId="77777777" w:rsidR="00D5290B" w:rsidRPr="00D5290B" w:rsidRDefault="00D5290B" w:rsidP="00683B37">
            <w:pPr>
              <w:spacing w:after="0" w:line="240" w:lineRule="auto"/>
              <w:rPr>
                <w:rFonts w:cs="Calibri"/>
                <w:color w:val="auto"/>
                <w:sz w:val="20"/>
              </w:rPr>
            </w:pPr>
            <w:r w:rsidRPr="00D5290B">
              <w:rPr>
                <w:rFonts w:cs="Calibri"/>
                <w:color w:val="auto"/>
                <w:sz w:val="20"/>
              </w:rPr>
              <w:t>13</w:t>
            </w:r>
          </w:p>
        </w:tc>
        <w:tc>
          <w:tcPr>
            <w:tcW w:w="2258" w:type="dxa"/>
            <w:tcBorders>
              <w:top w:val="nil"/>
              <w:left w:val="nil"/>
              <w:bottom w:val="nil"/>
              <w:right w:val="nil"/>
            </w:tcBorders>
            <w:shd w:val="clear" w:color="auto" w:fill="auto"/>
            <w:noWrap/>
            <w:vAlign w:val="center"/>
            <w:hideMark/>
          </w:tcPr>
          <w:p w14:paraId="0ADAA27B" w14:textId="77777777" w:rsidR="00D5290B" w:rsidRPr="00D5290B" w:rsidRDefault="00D5290B" w:rsidP="00D5290B">
            <w:pPr>
              <w:spacing w:after="0" w:line="240" w:lineRule="auto"/>
              <w:rPr>
                <w:rFonts w:cs="Calibri"/>
                <w:color w:val="auto"/>
                <w:sz w:val="20"/>
              </w:rPr>
            </w:pPr>
            <w:r w:rsidRPr="00D5290B">
              <w:rPr>
                <w:rFonts w:cs="Calibri"/>
                <w:color w:val="auto"/>
                <w:sz w:val="20"/>
              </w:rPr>
              <w:t>Other Services</w:t>
            </w:r>
          </w:p>
        </w:tc>
        <w:tc>
          <w:tcPr>
            <w:tcW w:w="1275" w:type="dxa"/>
            <w:tcBorders>
              <w:top w:val="nil"/>
              <w:left w:val="nil"/>
              <w:bottom w:val="nil"/>
              <w:right w:val="nil"/>
            </w:tcBorders>
            <w:shd w:val="clear" w:color="auto" w:fill="auto"/>
            <w:noWrap/>
            <w:vAlign w:val="center"/>
            <w:hideMark/>
          </w:tcPr>
          <w:p w14:paraId="00980574" w14:textId="77777777" w:rsidR="00D5290B" w:rsidRPr="00D5290B" w:rsidRDefault="00D5290B" w:rsidP="00D5290B">
            <w:pPr>
              <w:spacing w:after="0" w:line="240" w:lineRule="auto"/>
              <w:jc w:val="center"/>
              <w:rPr>
                <w:rFonts w:cs="Calibri"/>
                <w:color w:val="auto"/>
                <w:sz w:val="20"/>
              </w:rPr>
            </w:pPr>
            <w:r w:rsidRPr="00D5290B">
              <w:rPr>
                <w:rFonts w:cs="Calibri"/>
                <w:color w:val="auto"/>
                <w:sz w:val="20"/>
              </w:rPr>
              <w:t>55.3</w:t>
            </w:r>
          </w:p>
        </w:tc>
        <w:tc>
          <w:tcPr>
            <w:tcW w:w="1276" w:type="dxa"/>
            <w:tcBorders>
              <w:top w:val="nil"/>
              <w:left w:val="nil"/>
              <w:bottom w:val="nil"/>
              <w:right w:val="nil"/>
            </w:tcBorders>
            <w:shd w:val="clear" w:color="auto" w:fill="auto"/>
            <w:noWrap/>
            <w:vAlign w:val="center"/>
            <w:hideMark/>
          </w:tcPr>
          <w:p w14:paraId="6315F287" w14:textId="77777777" w:rsidR="00D5290B" w:rsidRPr="00D5290B" w:rsidRDefault="00D5290B" w:rsidP="00D5290B">
            <w:pPr>
              <w:spacing w:after="0" w:line="240" w:lineRule="auto"/>
              <w:jc w:val="center"/>
              <w:rPr>
                <w:rFonts w:cs="Calibri"/>
                <w:color w:val="auto"/>
                <w:sz w:val="20"/>
              </w:rPr>
            </w:pPr>
            <w:r w:rsidRPr="00D5290B">
              <w:rPr>
                <w:rFonts w:cs="Calibri"/>
                <w:color w:val="auto"/>
                <w:sz w:val="20"/>
              </w:rPr>
              <w:t>59.7</w:t>
            </w:r>
          </w:p>
        </w:tc>
        <w:tc>
          <w:tcPr>
            <w:tcW w:w="1276" w:type="dxa"/>
            <w:tcBorders>
              <w:top w:val="nil"/>
              <w:left w:val="nil"/>
              <w:bottom w:val="nil"/>
              <w:right w:val="nil"/>
            </w:tcBorders>
            <w:shd w:val="clear" w:color="auto" w:fill="auto"/>
            <w:noWrap/>
            <w:vAlign w:val="center"/>
            <w:hideMark/>
          </w:tcPr>
          <w:p w14:paraId="5C061882" w14:textId="77777777" w:rsidR="00D5290B" w:rsidRPr="00D5290B" w:rsidRDefault="00D5290B" w:rsidP="00D5290B">
            <w:pPr>
              <w:spacing w:after="0" w:line="240" w:lineRule="auto"/>
              <w:jc w:val="center"/>
              <w:rPr>
                <w:rFonts w:cs="Calibri"/>
                <w:color w:val="auto"/>
                <w:sz w:val="20"/>
              </w:rPr>
            </w:pPr>
            <w:r w:rsidRPr="00D5290B">
              <w:rPr>
                <w:rFonts w:cs="Calibri"/>
                <w:color w:val="auto"/>
                <w:sz w:val="20"/>
              </w:rPr>
              <w:t>59.0</w:t>
            </w:r>
          </w:p>
        </w:tc>
        <w:tc>
          <w:tcPr>
            <w:tcW w:w="1276" w:type="dxa"/>
            <w:tcBorders>
              <w:top w:val="nil"/>
              <w:left w:val="nil"/>
              <w:bottom w:val="nil"/>
              <w:right w:val="nil"/>
            </w:tcBorders>
            <w:shd w:val="clear" w:color="auto" w:fill="auto"/>
            <w:noWrap/>
            <w:vAlign w:val="center"/>
            <w:hideMark/>
          </w:tcPr>
          <w:p w14:paraId="70E71501" w14:textId="77777777" w:rsidR="00D5290B" w:rsidRPr="00D5290B" w:rsidRDefault="00D5290B" w:rsidP="00D5290B">
            <w:pPr>
              <w:spacing w:after="0" w:line="240" w:lineRule="auto"/>
              <w:jc w:val="center"/>
              <w:rPr>
                <w:rFonts w:cs="Calibri"/>
                <w:color w:val="auto"/>
                <w:sz w:val="20"/>
              </w:rPr>
            </w:pPr>
            <w:r w:rsidRPr="00D5290B">
              <w:rPr>
                <w:rFonts w:cs="Calibri"/>
                <w:color w:val="auto"/>
                <w:sz w:val="20"/>
              </w:rPr>
              <w:t>63.5</w:t>
            </w:r>
          </w:p>
        </w:tc>
        <w:tc>
          <w:tcPr>
            <w:tcW w:w="1276" w:type="dxa"/>
            <w:tcBorders>
              <w:top w:val="nil"/>
              <w:left w:val="nil"/>
              <w:bottom w:val="nil"/>
              <w:right w:val="nil"/>
            </w:tcBorders>
            <w:shd w:val="clear" w:color="auto" w:fill="auto"/>
            <w:noWrap/>
            <w:vAlign w:val="center"/>
            <w:hideMark/>
          </w:tcPr>
          <w:p w14:paraId="6C1DC923" w14:textId="77777777" w:rsidR="00D5290B" w:rsidRPr="00D5290B" w:rsidRDefault="00D5290B" w:rsidP="00D5290B">
            <w:pPr>
              <w:spacing w:after="0" w:line="240" w:lineRule="auto"/>
              <w:jc w:val="center"/>
              <w:rPr>
                <w:rFonts w:cs="Calibri"/>
                <w:color w:val="auto"/>
                <w:sz w:val="20"/>
              </w:rPr>
            </w:pPr>
            <w:r w:rsidRPr="00D5290B">
              <w:rPr>
                <w:rFonts w:cs="Calibri"/>
                <w:color w:val="auto"/>
                <w:sz w:val="20"/>
              </w:rPr>
              <w:t>65.4</w:t>
            </w:r>
          </w:p>
        </w:tc>
      </w:tr>
      <w:tr w:rsidR="00A60FD7" w:rsidRPr="00D5290B" w14:paraId="7D05D731" w14:textId="77777777" w:rsidTr="00683B37">
        <w:trPr>
          <w:trHeight w:val="489"/>
        </w:trPr>
        <w:tc>
          <w:tcPr>
            <w:tcW w:w="436" w:type="dxa"/>
            <w:tcBorders>
              <w:top w:val="nil"/>
              <w:left w:val="nil"/>
              <w:bottom w:val="nil"/>
              <w:right w:val="nil"/>
            </w:tcBorders>
            <w:shd w:val="clear" w:color="D9D9D9" w:fill="D9D9D9"/>
            <w:noWrap/>
            <w:vAlign w:val="center"/>
            <w:hideMark/>
          </w:tcPr>
          <w:p w14:paraId="7B81FA7F" w14:textId="77777777" w:rsidR="00D5290B" w:rsidRPr="00D5290B" w:rsidRDefault="00D5290B" w:rsidP="00683B37">
            <w:pPr>
              <w:spacing w:after="0" w:line="240" w:lineRule="auto"/>
              <w:rPr>
                <w:rFonts w:cs="Calibri"/>
                <w:color w:val="000000"/>
                <w:sz w:val="20"/>
              </w:rPr>
            </w:pPr>
            <w:r w:rsidRPr="00D5290B">
              <w:rPr>
                <w:rFonts w:cs="Calibri"/>
                <w:color w:val="000000"/>
                <w:sz w:val="20"/>
              </w:rPr>
              <w:t>14</w:t>
            </w:r>
          </w:p>
        </w:tc>
        <w:tc>
          <w:tcPr>
            <w:tcW w:w="2258" w:type="dxa"/>
            <w:tcBorders>
              <w:top w:val="nil"/>
              <w:left w:val="nil"/>
              <w:bottom w:val="nil"/>
              <w:right w:val="nil"/>
            </w:tcBorders>
            <w:shd w:val="clear" w:color="D9D9D9" w:fill="D9D9D9"/>
            <w:noWrap/>
            <w:vAlign w:val="center"/>
            <w:hideMark/>
          </w:tcPr>
          <w:p w14:paraId="4473DD90" w14:textId="7AE9283A" w:rsidR="00D5290B" w:rsidRPr="00D5290B" w:rsidRDefault="00D5290B" w:rsidP="00D5290B">
            <w:pPr>
              <w:spacing w:after="0" w:line="240" w:lineRule="auto"/>
              <w:rPr>
                <w:rFonts w:cs="Calibri"/>
                <w:color w:val="000000"/>
                <w:sz w:val="20"/>
              </w:rPr>
            </w:pPr>
            <w:r w:rsidRPr="00D5290B">
              <w:rPr>
                <w:rFonts w:cs="Calibri"/>
                <w:color w:val="000000"/>
                <w:sz w:val="20"/>
              </w:rPr>
              <w:t xml:space="preserve">Professional, Scientific </w:t>
            </w:r>
            <w:r w:rsidR="00E90E6F">
              <w:rPr>
                <w:rFonts w:cs="Calibri"/>
                <w:color w:val="000000"/>
                <w:sz w:val="20"/>
              </w:rPr>
              <w:t>&amp;</w:t>
            </w:r>
            <w:r w:rsidRPr="00D5290B">
              <w:rPr>
                <w:rFonts w:cs="Calibri"/>
                <w:color w:val="000000"/>
                <w:sz w:val="20"/>
              </w:rPr>
              <w:t xml:space="preserve"> Technical Services</w:t>
            </w:r>
          </w:p>
        </w:tc>
        <w:tc>
          <w:tcPr>
            <w:tcW w:w="1275" w:type="dxa"/>
            <w:tcBorders>
              <w:top w:val="nil"/>
              <w:left w:val="nil"/>
              <w:bottom w:val="nil"/>
              <w:right w:val="nil"/>
            </w:tcBorders>
            <w:shd w:val="clear" w:color="D9D9D9" w:fill="D9D9D9"/>
            <w:noWrap/>
            <w:vAlign w:val="center"/>
            <w:hideMark/>
          </w:tcPr>
          <w:p w14:paraId="2C07A7DE" w14:textId="77777777" w:rsidR="00D5290B" w:rsidRPr="00D5290B" w:rsidRDefault="00D5290B" w:rsidP="00D5290B">
            <w:pPr>
              <w:spacing w:after="0" w:line="240" w:lineRule="auto"/>
              <w:jc w:val="center"/>
              <w:rPr>
                <w:rFonts w:cs="Calibri"/>
                <w:color w:val="000000"/>
                <w:sz w:val="20"/>
              </w:rPr>
            </w:pPr>
            <w:r w:rsidRPr="00D5290B">
              <w:rPr>
                <w:rFonts w:cs="Calibri"/>
                <w:color w:val="000000"/>
                <w:sz w:val="20"/>
              </w:rPr>
              <w:t>64.6</w:t>
            </w:r>
          </w:p>
        </w:tc>
        <w:tc>
          <w:tcPr>
            <w:tcW w:w="1276" w:type="dxa"/>
            <w:tcBorders>
              <w:top w:val="nil"/>
              <w:left w:val="nil"/>
              <w:bottom w:val="nil"/>
              <w:right w:val="nil"/>
            </w:tcBorders>
            <w:shd w:val="clear" w:color="D9D9D9" w:fill="D9D9D9"/>
            <w:noWrap/>
            <w:vAlign w:val="center"/>
            <w:hideMark/>
          </w:tcPr>
          <w:p w14:paraId="3CBFBF39" w14:textId="77777777" w:rsidR="00D5290B" w:rsidRPr="00D5290B" w:rsidRDefault="00D5290B" w:rsidP="00D5290B">
            <w:pPr>
              <w:spacing w:after="0" w:line="240" w:lineRule="auto"/>
              <w:jc w:val="center"/>
              <w:rPr>
                <w:rFonts w:cs="Calibri"/>
                <w:color w:val="000000"/>
                <w:sz w:val="20"/>
              </w:rPr>
            </w:pPr>
            <w:r w:rsidRPr="00D5290B">
              <w:rPr>
                <w:rFonts w:cs="Calibri"/>
                <w:color w:val="000000"/>
                <w:sz w:val="20"/>
              </w:rPr>
              <w:t>67.1</w:t>
            </w:r>
          </w:p>
        </w:tc>
        <w:tc>
          <w:tcPr>
            <w:tcW w:w="1276" w:type="dxa"/>
            <w:tcBorders>
              <w:top w:val="nil"/>
              <w:left w:val="nil"/>
              <w:bottom w:val="nil"/>
              <w:right w:val="nil"/>
            </w:tcBorders>
            <w:shd w:val="clear" w:color="D9D9D9" w:fill="D9D9D9"/>
            <w:noWrap/>
            <w:vAlign w:val="center"/>
            <w:hideMark/>
          </w:tcPr>
          <w:p w14:paraId="2317C3CD" w14:textId="77777777" w:rsidR="00D5290B" w:rsidRPr="00D5290B" w:rsidRDefault="00D5290B" w:rsidP="00D5290B">
            <w:pPr>
              <w:spacing w:after="0" w:line="240" w:lineRule="auto"/>
              <w:jc w:val="center"/>
              <w:rPr>
                <w:rFonts w:cs="Calibri"/>
                <w:color w:val="000000"/>
                <w:sz w:val="20"/>
              </w:rPr>
            </w:pPr>
            <w:r w:rsidRPr="00D5290B">
              <w:rPr>
                <w:rFonts w:cs="Calibri"/>
                <w:color w:val="000000"/>
                <w:sz w:val="20"/>
              </w:rPr>
              <w:t>67.0</w:t>
            </w:r>
          </w:p>
        </w:tc>
        <w:tc>
          <w:tcPr>
            <w:tcW w:w="1276" w:type="dxa"/>
            <w:tcBorders>
              <w:top w:val="nil"/>
              <w:left w:val="nil"/>
              <w:bottom w:val="nil"/>
              <w:right w:val="nil"/>
            </w:tcBorders>
            <w:shd w:val="clear" w:color="D9D9D9" w:fill="D9D9D9"/>
            <w:noWrap/>
            <w:vAlign w:val="center"/>
            <w:hideMark/>
          </w:tcPr>
          <w:p w14:paraId="61BF5DFF" w14:textId="77777777" w:rsidR="00D5290B" w:rsidRPr="00D5290B" w:rsidRDefault="00D5290B" w:rsidP="00D5290B">
            <w:pPr>
              <w:spacing w:after="0" w:line="240" w:lineRule="auto"/>
              <w:jc w:val="center"/>
              <w:rPr>
                <w:rFonts w:cs="Calibri"/>
                <w:color w:val="000000"/>
                <w:sz w:val="20"/>
              </w:rPr>
            </w:pPr>
            <w:r w:rsidRPr="00D5290B">
              <w:rPr>
                <w:rFonts w:cs="Calibri"/>
                <w:color w:val="000000"/>
                <w:sz w:val="20"/>
              </w:rPr>
              <w:t>70.1</w:t>
            </w:r>
          </w:p>
        </w:tc>
        <w:tc>
          <w:tcPr>
            <w:tcW w:w="1276" w:type="dxa"/>
            <w:tcBorders>
              <w:top w:val="nil"/>
              <w:left w:val="nil"/>
              <w:bottom w:val="nil"/>
              <w:right w:val="nil"/>
            </w:tcBorders>
            <w:shd w:val="clear" w:color="D9D9D9" w:fill="D9D9D9"/>
            <w:noWrap/>
            <w:vAlign w:val="center"/>
            <w:hideMark/>
          </w:tcPr>
          <w:p w14:paraId="0585E744" w14:textId="77777777" w:rsidR="00D5290B" w:rsidRPr="00D5290B" w:rsidRDefault="00D5290B" w:rsidP="00D5290B">
            <w:pPr>
              <w:spacing w:after="0" w:line="240" w:lineRule="auto"/>
              <w:jc w:val="center"/>
              <w:rPr>
                <w:rFonts w:cs="Calibri"/>
                <w:color w:val="000000"/>
                <w:sz w:val="20"/>
              </w:rPr>
            </w:pPr>
            <w:r w:rsidRPr="00D5290B">
              <w:rPr>
                <w:rFonts w:cs="Calibri"/>
                <w:color w:val="000000"/>
                <w:sz w:val="20"/>
              </w:rPr>
              <w:t>70.9</w:t>
            </w:r>
          </w:p>
        </w:tc>
      </w:tr>
      <w:tr w:rsidR="000C40D3" w:rsidRPr="00D5290B" w14:paraId="3867ACE0" w14:textId="77777777" w:rsidTr="00683B37">
        <w:trPr>
          <w:trHeight w:val="488"/>
        </w:trPr>
        <w:tc>
          <w:tcPr>
            <w:tcW w:w="436" w:type="dxa"/>
            <w:tcBorders>
              <w:top w:val="nil"/>
              <w:left w:val="nil"/>
              <w:bottom w:val="nil"/>
              <w:right w:val="nil"/>
            </w:tcBorders>
            <w:shd w:val="clear" w:color="auto" w:fill="auto"/>
            <w:noWrap/>
            <w:vAlign w:val="center"/>
            <w:hideMark/>
          </w:tcPr>
          <w:p w14:paraId="641D7B8B" w14:textId="77777777" w:rsidR="00D5290B" w:rsidRPr="00D5290B" w:rsidRDefault="00D5290B" w:rsidP="00683B37">
            <w:pPr>
              <w:spacing w:after="0" w:line="240" w:lineRule="auto"/>
              <w:rPr>
                <w:rFonts w:cs="Calibri"/>
                <w:color w:val="auto"/>
                <w:sz w:val="20"/>
              </w:rPr>
            </w:pPr>
            <w:r w:rsidRPr="00D5290B">
              <w:rPr>
                <w:rFonts w:cs="Calibri"/>
                <w:color w:val="auto"/>
                <w:sz w:val="20"/>
              </w:rPr>
              <w:t>15</w:t>
            </w:r>
          </w:p>
        </w:tc>
        <w:tc>
          <w:tcPr>
            <w:tcW w:w="2258" w:type="dxa"/>
            <w:tcBorders>
              <w:top w:val="nil"/>
              <w:left w:val="nil"/>
              <w:bottom w:val="nil"/>
              <w:right w:val="nil"/>
            </w:tcBorders>
            <w:shd w:val="clear" w:color="auto" w:fill="auto"/>
            <w:noWrap/>
            <w:vAlign w:val="center"/>
            <w:hideMark/>
          </w:tcPr>
          <w:p w14:paraId="5A19705E" w14:textId="635EDA22" w:rsidR="00D5290B" w:rsidRPr="00D5290B" w:rsidRDefault="00D5290B" w:rsidP="00D5290B">
            <w:pPr>
              <w:spacing w:after="0" w:line="240" w:lineRule="auto"/>
              <w:rPr>
                <w:rFonts w:cs="Calibri"/>
                <w:color w:val="auto"/>
                <w:sz w:val="20"/>
              </w:rPr>
            </w:pPr>
            <w:r w:rsidRPr="00D5290B">
              <w:rPr>
                <w:rFonts w:cs="Calibri"/>
                <w:color w:val="auto"/>
                <w:sz w:val="20"/>
              </w:rPr>
              <w:t xml:space="preserve">Public Administration </w:t>
            </w:r>
            <w:r w:rsidR="00E90E6F">
              <w:rPr>
                <w:rFonts w:cs="Calibri"/>
                <w:color w:val="auto"/>
                <w:sz w:val="20"/>
              </w:rPr>
              <w:t>&amp;</w:t>
            </w:r>
            <w:r w:rsidRPr="00D5290B">
              <w:rPr>
                <w:rFonts w:cs="Calibri"/>
                <w:color w:val="auto"/>
                <w:sz w:val="20"/>
              </w:rPr>
              <w:t xml:space="preserve"> Safety</w:t>
            </w:r>
          </w:p>
        </w:tc>
        <w:tc>
          <w:tcPr>
            <w:tcW w:w="1275" w:type="dxa"/>
            <w:tcBorders>
              <w:top w:val="nil"/>
              <w:left w:val="nil"/>
              <w:bottom w:val="nil"/>
              <w:right w:val="nil"/>
            </w:tcBorders>
            <w:shd w:val="clear" w:color="auto" w:fill="auto"/>
            <w:noWrap/>
            <w:vAlign w:val="center"/>
            <w:hideMark/>
          </w:tcPr>
          <w:p w14:paraId="1CF89D11" w14:textId="77777777" w:rsidR="00D5290B" w:rsidRPr="00D5290B" w:rsidRDefault="00D5290B" w:rsidP="00D5290B">
            <w:pPr>
              <w:spacing w:after="0" w:line="240" w:lineRule="auto"/>
              <w:jc w:val="center"/>
              <w:rPr>
                <w:rFonts w:cs="Calibri"/>
                <w:color w:val="auto"/>
                <w:sz w:val="20"/>
              </w:rPr>
            </w:pPr>
            <w:r w:rsidRPr="00D5290B">
              <w:rPr>
                <w:rFonts w:cs="Calibri"/>
                <w:color w:val="auto"/>
                <w:sz w:val="20"/>
              </w:rPr>
              <w:t>78.7</w:t>
            </w:r>
          </w:p>
        </w:tc>
        <w:tc>
          <w:tcPr>
            <w:tcW w:w="1276" w:type="dxa"/>
            <w:tcBorders>
              <w:top w:val="nil"/>
              <w:left w:val="nil"/>
              <w:bottom w:val="nil"/>
              <w:right w:val="nil"/>
            </w:tcBorders>
            <w:shd w:val="clear" w:color="auto" w:fill="auto"/>
            <w:noWrap/>
            <w:vAlign w:val="center"/>
            <w:hideMark/>
          </w:tcPr>
          <w:p w14:paraId="08AE63A1" w14:textId="77777777" w:rsidR="00D5290B" w:rsidRPr="00D5290B" w:rsidRDefault="00D5290B" w:rsidP="00D5290B">
            <w:pPr>
              <w:spacing w:after="0" w:line="240" w:lineRule="auto"/>
              <w:jc w:val="center"/>
              <w:rPr>
                <w:rFonts w:cs="Calibri"/>
                <w:color w:val="auto"/>
                <w:sz w:val="20"/>
              </w:rPr>
            </w:pPr>
            <w:r w:rsidRPr="00D5290B">
              <w:rPr>
                <w:rFonts w:cs="Calibri"/>
                <w:color w:val="auto"/>
                <w:sz w:val="20"/>
              </w:rPr>
              <w:t>81.8</w:t>
            </w:r>
          </w:p>
        </w:tc>
        <w:tc>
          <w:tcPr>
            <w:tcW w:w="1276" w:type="dxa"/>
            <w:tcBorders>
              <w:top w:val="nil"/>
              <w:left w:val="nil"/>
              <w:bottom w:val="nil"/>
              <w:right w:val="nil"/>
            </w:tcBorders>
            <w:shd w:val="clear" w:color="auto" w:fill="auto"/>
            <w:noWrap/>
            <w:vAlign w:val="center"/>
            <w:hideMark/>
          </w:tcPr>
          <w:p w14:paraId="2530D1C9" w14:textId="77777777" w:rsidR="00D5290B" w:rsidRPr="00D5290B" w:rsidRDefault="00D5290B" w:rsidP="00D5290B">
            <w:pPr>
              <w:spacing w:after="0" w:line="240" w:lineRule="auto"/>
              <w:jc w:val="center"/>
              <w:rPr>
                <w:rFonts w:cs="Calibri"/>
                <w:color w:val="auto"/>
                <w:sz w:val="20"/>
              </w:rPr>
            </w:pPr>
            <w:r w:rsidRPr="00D5290B">
              <w:rPr>
                <w:rFonts w:cs="Calibri"/>
                <w:color w:val="auto"/>
                <w:sz w:val="20"/>
              </w:rPr>
              <w:t>79.2</w:t>
            </w:r>
          </w:p>
        </w:tc>
        <w:tc>
          <w:tcPr>
            <w:tcW w:w="1276" w:type="dxa"/>
            <w:tcBorders>
              <w:top w:val="nil"/>
              <w:left w:val="nil"/>
              <w:bottom w:val="nil"/>
              <w:right w:val="nil"/>
            </w:tcBorders>
            <w:shd w:val="clear" w:color="auto" w:fill="auto"/>
            <w:noWrap/>
            <w:vAlign w:val="center"/>
            <w:hideMark/>
          </w:tcPr>
          <w:p w14:paraId="5CECCBA2" w14:textId="77777777" w:rsidR="00D5290B" w:rsidRPr="00D5290B" w:rsidRDefault="00D5290B" w:rsidP="00D5290B">
            <w:pPr>
              <w:spacing w:after="0" w:line="240" w:lineRule="auto"/>
              <w:jc w:val="center"/>
              <w:rPr>
                <w:rFonts w:cs="Calibri"/>
                <w:color w:val="auto"/>
                <w:sz w:val="20"/>
              </w:rPr>
            </w:pPr>
            <w:r w:rsidRPr="00D5290B">
              <w:rPr>
                <w:rFonts w:cs="Calibri"/>
                <w:color w:val="auto"/>
                <w:sz w:val="20"/>
              </w:rPr>
              <w:t>79.8</w:t>
            </w:r>
          </w:p>
        </w:tc>
        <w:tc>
          <w:tcPr>
            <w:tcW w:w="1276" w:type="dxa"/>
            <w:tcBorders>
              <w:top w:val="nil"/>
              <w:left w:val="nil"/>
              <w:bottom w:val="nil"/>
              <w:right w:val="nil"/>
            </w:tcBorders>
            <w:shd w:val="clear" w:color="auto" w:fill="auto"/>
            <w:noWrap/>
            <w:vAlign w:val="center"/>
            <w:hideMark/>
          </w:tcPr>
          <w:p w14:paraId="034CE7DD" w14:textId="77777777" w:rsidR="00D5290B" w:rsidRPr="00D5290B" w:rsidRDefault="00D5290B" w:rsidP="00D5290B">
            <w:pPr>
              <w:spacing w:after="0" w:line="240" w:lineRule="auto"/>
              <w:jc w:val="center"/>
              <w:rPr>
                <w:rFonts w:cs="Calibri"/>
                <w:color w:val="auto"/>
                <w:sz w:val="20"/>
              </w:rPr>
            </w:pPr>
            <w:r w:rsidRPr="00D5290B">
              <w:rPr>
                <w:rFonts w:cs="Calibri"/>
                <w:color w:val="auto"/>
                <w:sz w:val="20"/>
              </w:rPr>
              <w:t>79.1</w:t>
            </w:r>
          </w:p>
        </w:tc>
      </w:tr>
      <w:tr w:rsidR="00A60FD7" w:rsidRPr="00D5290B" w14:paraId="0D2B2FCA" w14:textId="77777777" w:rsidTr="00683B37">
        <w:trPr>
          <w:trHeight w:val="488"/>
        </w:trPr>
        <w:tc>
          <w:tcPr>
            <w:tcW w:w="436" w:type="dxa"/>
            <w:tcBorders>
              <w:top w:val="nil"/>
              <w:left w:val="nil"/>
              <w:bottom w:val="nil"/>
              <w:right w:val="nil"/>
            </w:tcBorders>
            <w:shd w:val="clear" w:color="D9D9D9" w:fill="D9D9D9"/>
            <w:noWrap/>
            <w:vAlign w:val="center"/>
            <w:hideMark/>
          </w:tcPr>
          <w:p w14:paraId="7C5FF1EE" w14:textId="77777777" w:rsidR="00D5290B" w:rsidRPr="00D5290B" w:rsidRDefault="00D5290B" w:rsidP="00683B37">
            <w:pPr>
              <w:spacing w:after="0" w:line="240" w:lineRule="auto"/>
              <w:rPr>
                <w:rFonts w:cs="Calibri"/>
                <w:color w:val="000000"/>
                <w:sz w:val="20"/>
              </w:rPr>
            </w:pPr>
            <w:r w:rsidRPr="00D5290B">
              <w:rPr>
                <w:rFonts w:cs="Calibri"/>
                <w:color w:val="000000"/>
                <w:sz w:val="20"/>
              </w:rPr>
              <w:t>16</w:t>
            </w:r>
          </w:p>
        </w:tc>
        <w:tc>
          <w:tcPr>
            <w:tcW w:w="2258" w:type="dxa"/>
            <w:tcBorders>
              <w:top w:val="nil"/>
              <w:left w:val="nil"/>
              <w:bottom w:val="nil"/>
              <w:right w:val="nil"/>
            </w:tcBorders>
            <w:shd w:val="clear" w:color="D9D9D9" w:fill="D9D9D9"/>
            <w:noWrap/>
            <w:vAlign w:val="center"/>
            <w:hideMark/>
          </w:tcPr>
          <w:p w14:paraId="07D11F2A" w14:textId="51F00502" w:rsidR="00D5290B" w:rsidRPr="00D5290B" w:rsidRDefault="00D5290B" w:rsidP="00D5290B">
            <w:pPr>
              <w:spacing w:after="0" w:line="240" w:lineRule="auto"/>
              <w:rPr>
                <w:rFonts w:cs="Calibri"/>
                <w:color w:val="000000"/>
                <w:sz w:val="20"/>
              </w:rPr>
            </w:pPr>
            <w:r w:rsidRPr="00D5290B">
              <w:rPr>
                <w:rFonts w:cs="Calibri"/>
                <w:color w:val="000000"/>
                <w:sz w:val="20"/>
              </w:rPr>
              <w:t xml:space="preserve">Rental, Hiring </w:t>
            </w:r>
            <w:r w:rsidR="00D56295">
              <w:rPr>
                <w:rFonts w:cs="Calibri"/>
                <w:color w:val="000000"/>
                <w:sz w:val="20"/>
              </w:rPr>
              <w:t>&amp;</w:t>
            </w:r>
            <w:r w:rsidRPr="00D5290B">
              <w:rPr>
                <w:rFonts w:cs="Calibri"/>
                <w:color w:val="000000"/>
                <w:sz w:val="20"/>
              </w:rPr>
              <w:t xml:space="preserve"> Real Estate Services</w:t>
            </w:r>
          </w:p>
        </w:tc>
        <w:tc>
          <w:tcPr>
            <w:tcW w:w="1275" w:type="dxa"/>
            <w:tcBorders>
              <w:top w:val="nil"/>
              <w:left w:val="nil"/>
              <w:bottom w:val="nil"/>
              <w:right w:val="nil"/>
            </w:tcBorders>
            <w:shd w:val="clear" w:color="D9D9D9" w:fill="D9D9D9"/>
            <w:noWrap/>
            <w:vAlign w:val="center"/>
            <w:hideMark/>
          </w:tcPr>
          <w:p w14:paraId="7CA550B7" w14:textId="77777777" w:rsidR="00D5290B" w:rsidRPr="00D5290B" w:rsidRDefault="00D5290B" w:rsidP="00D5290B">
            <w:pPr>
              <w:spacing w:after="0" w:line="240" w:lineRule="auto"/>
              <w:jc w:val="center"/>
              <w:rPr>
                <w:rFonts w:cs="Calibri"/>
                <w:color w:val="000000"/>
                <w:sz w:val="20"/>
              </w:rPr>
            </w:pPr>
            <w:r w:rsidRPr="00D5290B">
              <w:rPr>
                <w:rFonts w:cs="Calibri"/>
                <w:color w:val="000000"/>
                <w:sz w:val="20"/>
              </w:rPr>
              <w:t>67.5</w:t>
            </w:r>
          </w:p>
        </w:tc>
        <w:tc>
          <w:tcPr>
            <w:tcW w:w="1276" w:type="dxa"/>
            <w:tcBorders>
              <w:top w:val="nil"/>
              <w:left w:val="nil"/>
              <w:bottom w:val="nil"/>
              <w:right w:val="nil"/>
            </w:tcBorders>
            <w:shd w:val="clear" w:color="D9D9D9" w:fill="D9D9D9"/>
            <w:noWrap/>
            <w:vAlign w:val="center"/>
            <w:hideMark/>
          </w:tcPr>
          <w:p w14:paraId="6D16811A" w14:textId="77777777" w:rsidR="00D5290B" w:rsidRPr="00D5290B" w:rsidRDefault="00D5290B" w:rsidP="00D5290B">
            <w:pPr>
              <w:spacing w:after="0" w:line="240" w:lineRule="auto"/>
              <w:jc w:val="center"/>
              <w:rPr>
                <w:rFonts w:cs="Calibri"/>
                <w:color w:val="000000"/>
                <w:sz w:val="20"/>
              </w:rPr>
            </w:pPr>
            <w:r w:rsidRPr="00D5290B">
              <w:rPr>
                <w:rFonts w:cs="Calibri"/>
                <w:color w:val="000000"/>
                <w:sz w:val="20"/>
              </w:rPr>
              <w:t>72.3</w:t>
            </w:r>
          </w:p>
        </w:tc>
        <w:tc>
          <w:tcPr>
            <w:tcW w:w="1276" w:type="dxa"/>
            <w:tcBorders>
              <w:top w:val="nil"/>
              <w:left w:val="nil"/>
              <w:bottom w:val="nil"/>
              <w:right w:val="nil"/>
            </w:tcBorders>
            <w:shd w:val="clear" w:color="D9D9D9" w:fill="D9D9D9"/>
            <w:noWrap/>
            <w:vAlign w:val="center"/>
            <w:hideMark/>
          </w:tcPr>
          <w:p w14:paraId="1363AFC5" w14:textId="77777777" w:rsidR="00D5290B" w:rsidRPr="00D5290B" w:rsidRDefault="00D5290B" w:rsidP="00D5290B">
            <w:pPr>
              <w:spacing w:after="0" w:line="240" w:lineRule="auto"/>
              <w:jc w:val="center"/>
              <w:rPr>
                <w:rFonts w:cs="Calibri"/>
                <w:color w:val="000000"/>
                <w:sz w:val="20"/>
              </w:rPr>
            </w:pPr>
            <w:r w:rsidRPr="00D5290B">
              <w:rPr>
                <w:rFonts w:cs="Calibri"/>
                <w:color w:val="000000"/>
                <w:sz w:val="20"/>
              </w:rPr>
              <w:t>72.5</w:t>
            </w:r>
          </w:p>
        </w:tc>
        <w:tc>
          <w:tcPr>
            <w:tcW w:w="1276" w:type="dxa"/>
            <w:tcBorders>
              <w:top w:val="nil"/>
              <w:left w:val="nil"/>
              <w:bottom w:val="nil"/>
              <w:right w:val="nil"/>
            </w:tcBorders>
            <w:shd w:val="clear" w:color="D9D9D9" w:fill="D9D9D9"/>
            <w:noWrap/>
            <w:vAlign w:val="center"/>
            <w:hideMark/>
          </w:tcPr>
          <w:p w14:paraId="725ACCA4" w14:textId="77777777" w:rsidR="00D5290B" w:rsidRPr="00D5290B" w:rsidRDefault="00D5290B" w:rsidP="00D5290B">
            <w:pPr>
              <w:spacing w:after="0" w:line="240" w:lineRule="auto"/>
              <w:jc w:val="center"/>
              <w:rPr>
                <w:rFonts w:cs="Calibri"/>
                <w:color w:val="000000"/>
                <w:sz w:val="20"/>
              </w:rPr>
            </w:pPr>
            <w:r w:rsidRPr="00D5290B">
              <w:rPr>
                <w:rFonts w:cs="Calibri"/>
                <w:color w:val="000000"/>
                <w:sz w:val="20"/>
              </w:rPr>
              <w:t>73.9</w:t>
            </w:r>
          </w:p>
        </w:tc>
        <w:tc>
          <w:tcPr>
            <w:tcW w:w="1276" w:type="dxa"/>
            <w:tcBorders>
              <w:top w:val="nil"/>
              <w:left w:val="nil"/>
              <w:bottom w:val="nil"/>
              <w:right w:val="nil"/>
            </w:tcBorders>
            <w:shd w:val="clear" w:color="D9D9D9" w:fill="D9D9D9"/>
            <w:noWrap/>
            <w:vAlign w:val="center"/>
            <w:hideMark/>
          </w:tcPr>
          <w:p w14:paraId="206992A3" w14:textId="77777777" w:rsidR="00D5290B" w:rsidRPr="00D5290B" w:rsidRDefault="00D5290B" w:rsidP="00D5290B">
            <w:pPr>
              <w:spacing w:after="0" w:line="240" w:lineRule="auto"/>
              <w:jc w:val="center"/>
              <w:rPr>
                <w:rFonts w:cs="Calibri"/>
                <w:color w:val="000000"/>
                <w:sz w:val="20"/>
              </w:rPr>
            </w:pPr>
            <w:r w:rsidRPr="00D5290B">
              <w:rPr>
                <w:rFonts w:cs="Calibri"/>
                <w:color w:val="000000"/>
                <w:sz w:val="20"/>
              </w:rPr>
              <w:t>73.4</w:t>
            </w:r>
          </w:p>
        </w:tc>
      </w:tr>
      <w:tr w:rsidR="000C40D3" w:rsidRPr="00D5290B" w14:paraId="616EDFF0" w14:textId="77777777" w:rsidTr="00683B37">
        <w:trPr>
          <w:trHeight w:val="488"/>
        </w:trPr>
        <w:tc>
          <w:tcPr>
            <w:tcW w:w="436" w:type="dxa"/>
            <w:tcBorders>
              <w:top w:val="nil"/>
              <w:left w:val="nil"/>
              <w:bottom w:val="nil"/>
              <w:right w:val="nil"/>
            </w:tcBorders>
            <w:shd w:val="clear" w:color="auto" w:fill="auto"/>
            <w:noWrap/>
            <w:vAlign w:val="center"/>
            <w:hideMark/>
          </w:tcPr>
          <w:p w14:paraId="4CD5112E" w14:textId="77777777" w:rsidR="00D5290B" w:rsidRPr="00D5290B" w:rsidRDefault="00D5290B" w:rsidP="00683B37">
            <w:pPr>
              <w:spacing w:after="0" w:line="240" w:lineRule="auto"/>
              <w:rPr>
                <w:rFonts w:cs="Calibri"/>
                <w:color w:val="auto"/>
                <w:sz w:val="20"/>
              </w:rPr>
            </w:pPr>
            <w:r w:rsidRPr="00D5290B">
              <w:rPr>
                <w:rFonts w:cs="Calibri"/>
                <w:color w:val="auto"/>
                <w:sz w:val="20"/>
              </w:rPr>
              <w:t>17</w:t>
            </w:r>
          </w:p>
        </w:tc>
        <w:tc>
          <w:tcPr>
            <w:tcW w:w="2258" w:type="dxa"/>
            <w:tcBorders>
              <w:top w:val="nil"/>
              <w:left w:val="nil"/>
              <w:bottom w:val="nil"/>
              <w:right w:val="nil"/>
            </w:tcBorders>
            <w:shd w:val="clear" w:color="auto" w:fill="auto"/>
            <w:noWrap/>
            <w:vAlign w:val="center"/>
            <w:hideMark/>
          </w:tcPr>
          <w:p w14:paraId="2500DF6A" w14:textId="77777777" w:rsidR="00D5290B" w:rsidRPr="00D5290B" w:rsidRDefault="00D5290B" w:rsidP="00D5290B">
            <w:pPr>
              <w:spacing w:after="0" w:line="240" w:lineRule="auto"/>
              <w:rPr>
                <w:rFonts w:cs="Calibri"/>
                <w:color w:val="auto"/>
                <w:sz w:val="20"/>
              </w:rPr>
            </w:pPr>
            <w:r w:rsidRPr="00D5290B">
              <w:rPr>
                <w:rFonts w:cs="Calibri"/>
                <w:color w:val="auto"/>
                <w:sz w:val="20"/>
              </w:rPr>
              <w:t>Retail Trade</w:t>
            </w:r>
          </w:p>
        </w:tc>
        <w:tc>
          <w:tcPr>
            <w:tcW w:w="1275" w:type="dxa"/>
            <w:tcBorders>
              <w:top w:val="nil"/>
              <w:left w:val="nil"/>
              <w:bottom w:val="nil"/>
              <w:right w:val="nil"/>
            </w:tcBorders>
            <w:shd w:val="clear" w:color="auto" w:fill="auto"/>
            <w:noWrap/>
            <w:vAlign w:val="center"/>
            <w:hideMark/>
          </w:tcPr>
          <w:p w14:paraId="2D87A6D9" w14:textId="77777777" w:rsidR="00D5290B" w:rsidRPr="00D5290B" w:rsidRDefault="00D5290B" w:rsidP="00D5290B">
            <w:pPr>
              <w:spacing w:after="0" w:line="240" w:lineRule="auto"/>
              <w:jc w:val="center"/>
              <w:rPr>
                <w:rFonts w:cs="Calibri"/>
                <w:color w:val="auto"/>
                <w:sz w:val="20"/>
              </w:rPr>
            </w:pPr>
            <w:r w:rsidRPr="00D5290B">
              <w:rPr>
                <w:rFonts w:cs="Calibri"/>
                <w:color w:val="auto"/>
                <w:sz w:val="20"/>
              </w:rPr>
              <w:t>58.2</w:t>
            </w:r>
          </w:p>
        </w:tc>
        <w:tc>
          <w:tcPr>
            <w:tcW w:w="1276" w:type="dxa"/>
            <w:tcBorders>
              <w:top w:val="nil"/>
              <w:left w:val="nil"/>
              <w:bottom w:val="nil"/>
              <w:right w:val="nil"/>
            </w:tcBorders>
            <w:shd w:val="clear" w:color="auto" w:fill="auto"/>
            <w:noWrap/>
            <w:vAlign w:val="center"/>
            <w:hideMark/>
          </w:tcPr>
          <w:p w14:paraId="4818954B" w14:textId="77777777" w:rsidR="00D5290B" w:rsidRPr="00D5290B" w:rsidRDefault="00D5290B" w:rsidP="00D5290B">
            <w:pPr>
              <w:spacing w:after="0" w:line="240" w:lineRule="auto"/>
              <w:jc w:val="center"/>
              <w:rPr>
                <w:rFonts w:cs="Calibri"/>
                <w:color w:val="auto"/>
                <w:sz w:val="20"/>
              </w:rPr>
            </w:pPr>
            <w:r w:rsidRPr="00D5290B">
              <w:rPr>
                <w:rFonts w:cs="Calibri"/>
                <w:color w:val="auto"/>
                <w:sz w:val="20"/>
              </w:rPr>
              <w:t>60.5</w:t>
            </w:r>
          </w:p>
        </w:tc>
        <w:tc>
          <w:tcPr>
            <w:tcW w:w="1276" w:type="dxa"/>
            <w:tcBorders>
              <w:top w:val="nil"/>
              <w:left w:val="nil"/>
              <w:bottom w:val="nil"/>
              <w:right w:val="nil"/>
            </w:tcBorders>
            <w:shd w:val="clear" w:color="auto" w:fill="auto"/>
            <w:noWrap/>
            <w:vAlign w:val="center"/>
            <w:hideMark/>
          </w:tcPr>
          <w:p w14:paraId="72243C81" w14:textId="77777777" w:rsidR="00D5290B" w:rsidRPr="00D5290B" w:rsidRDefault="00D5290B" w:rsidP="00D5290B">
            <w:pPr>
              <w:spacing w:after="0" w:line="240" w:lineRule="auto"/>
              <w:jc w:val="center"/>
              <w:rPr>
                <w:rFonts w:cs="Calibri"/>
                <w:color w:val="auto"/>
                <w:sz w:val="20"/>
              </w:rPr>
            </w:pPr>
            <w:r w:rsidRPr="00D5290B">
              <w:rPr>
                <w:rFonts w:cs="Calibri"/>
                <w:color w:val="auto"/>
                <w:sz w:val="20"/>
              </w:rPr>
              <w:t>60.7</w:t>
            </w:r>
          </w:p>
        </w:tc>
        <w:tc>
          <w:tcPr>
            <w:tcW w:w="1276" w:type="dxa"/>
            <w:tcBorders>
              <w:top w:val="nil"/>
              <w:left w:val="nil"/>
              <w:bottom w:val="nil"/>
              <w:right w:val="nil"/>
            </w:tcBorders>
            <w:shd w:val="clear" w:color="auto" w:fill="auto"/>
            <w:noWrap/>
            <w:vAlign w:val="center"/>
            <w:hideMark/>
          </w:tcPr>
          <w:p w14:paraId="73320E08" w14:textId="77777777" w:rsidR="00D5290B" w:rsidRPr="00D5290B" w:rsidRDefault="00D5290B" w:rsidP="00D5290B">
            <w:pPr>
              <w:spacing w:after="0" w:line="240" w:lineRule="auto"/>
              <w:jc w:val="center"/>
              <w:rPr>
                <w:rFonts w:cs="Calibri"/>
                <w:color w:val="auto"/>
                <w:sz w:val="20"/>
              </w:rPr>
            </w:pPr>
            <w:r w:rsidRPr="00D5290B">
              <w:rPr>
                <w:rFonts w:cs="Calibri"/>
                <w:color w:val="auto"/>
                <w:sz w:val="20"/>
              </w:rPr>
              <w:t>61.6</w:t>
            </w:r>
          </w:p>
        </w:tc>
        <w:tc>
          <w:tcPr>
            <w:tcW w:w="1276" w:type="dxa"/>
            <w:tcBorders>
              <w:top w:val="nil"/>
              <w:left w:val="nil"/>
              <w:bottom w:val="nil"/>
              <w:right w:val="nil"/>
            </w:tcBorders>
            <w:shd w:val="clear" w:color="auto" w:fill="auto"/>
            <w:noWrap/>
            <w:vAlign w:val="center"/>
            <w:hideMark/>
          </w:tcPr>
          <w:p w14:paraId="62513BC5" w14:textId="77777777" w:rsidR="00D5290B" w:rsidRPr="00D5290B" w:rsidRDefault="00D5290B" w:rsidP="00D5290B">
            <w:pPr>
              <w:spacing w:after="0" w:line="240" w:lineRule="auto"/>
              <w:jc w:val="center"/>
              <w:rPr>
                <w:rFonts w:cs="Calibri"/>
                <w:color w:val="auto"/>
                <w:sz w:val="20"/>
              </w:rPr>
            </w:pPr>
            <w:r w:rsidRPr="00D5290B">
              <w:rPr>
                <w:rFonts w:cs="Calibri"/>
                <w:color w:val="auto"/>
                <w:sz w:val="20"/>
              </w:rPr>
              <w:t>64.0</w:t>
            </w:r>
          </w:p>
        </w:tc>
      </w:tr>
      <w:tr w:rsidR="00A60FD7" w:rsidRPr="00D5290B" w14:paraId="20FB7ACD" w14:textId="77777777" w:rsidTr="00683B37">
        <w:trPr>
          <w:trHeight w:val="488"/>
        </w:trPr>
        <w:tc>
          <w:tcPr>
            <w:tcW w:w="436" w:type="dxa"/>
            <w:tcBorders>
              <w:top w:val="nil"/>
              <w:left w:val="nil"/>
              <w:bottom w:val="nil"/>
              <w:right w:val="nil"/>
            </w:tcBorders>
            <w:shd w:val="clear" w:color="D9D9D9" w:fill="D9D9D9"/>
            <w:noWrap/>
            <w:vAlign w:val="center"/>
            <w:hideMark/>
          </w:tcPr>
          <w:p w14:paraId="7591DF30" w14:textId="77777777" w:rsidR="00D5290B" w:rsidRPr="00D5290B" w:rsidRDefault="00D5290B" w:rsidP="00683B37">
            <w:pPr>
              <w:spacing w:after="0" w:line="240" w:lineRule="auto"/>
              <w:rPr>
                <w:rFonts w:cs="Calibri"/>
                <w:color w:val="000000"/>
                <w:sz w:val="20"/>
              </w:rPr>
            </w:pPr>
            <w:r w:rsidRPr="00D5290B">
              <w:rPr>
                <w:rFonts w:cs="Calibri"/>
                <w:color w:val="000000"/>
                <w:sz w:val="20"/>
              </w:rPr>
              <w:t>18</w:t>
            </w:r>
          </w:p>
        </w:tc>
        <w:tc>
          <w:tcPr>
            <w:tcW w:w="2258" w:type="dxa"/>
            <w:tcBorders>
              <w:top w:val="nil"/>
              <w:left w:val="nil"/>
              <w:bottom w:val="nil"/>
              <w:right w:val="nil"/>
            </w:tcBorders>
            <w:shd w:val="clear" w:color="D9D9D9" w:fill="D9D9D9"/>
            <w:noWrap/>
            <w:vAlign w:val="center"/>
            <w:hideMark/>
          </w:tcPr>
          <w:p w14:paraId="782C2EF1" w14:textId="1F49D0D0" w:rsidR="00D5290B" w:rsidRPr="00D5290B" w:rsidRDefault="00D5290B" w:rsidP="00D5290B">
            <w:pPr>
              <w:spacing w:after="0" w:line="240" w:lineRule="auto"/>
              <w:rPr>
                <w:rFonts w:cs="Calibri"/>
                <w:color w:val="000000"/>
                <w:sz w:val="20"/>
              </w:rPr>
            </w:pPr>
            <w:r w:rsidRPr="00D5290B">
              <w:rPr>
                <w:rFonts w:cs="Calibri"/>
                <w:color w:val="000000"/>
                <w:sz w:val="20"/>
              </w:rPr>
              <w:t xml:space="preserve">Transport, Postal </w:t>
            </w:r>
            <w:r w:rsidR="00D56295">
              <w:rPr>
                <w:rFonts w:cs="Calibri"/>
                <w:color w:val="000000"/>
                <w:sz w:val="20"/>
              </w:rPr>
              <w:t>&amp;</w:t>
            </w:r>
            <w:r w:rsidRPr="00D5290B">
              <w:rPr>
                <w:rFonts w:cs="Calibri"/>
                <w:color w:val="000000"/>
                <w:sz w:val="20"/>
              </w:rPr>
              <w:t xml:space="preserve"> Warehousing</w:t>
            </w:r>
          </w:p>
        </w:tc>
        <w:tc>
          <w:tcPr>
            <w:tcW w:w="1275" w:type="dxa"/>
            <w:tcBorders>
              <w:top w:val="nil"/>
              <w:left w:val="nil"/>
              <w:bottom w:val="nil"/>
              <w:right w:val="nil"/>
            </w:tcBorders>
            <w:shd w:val="clear" w:color="D9D9D9" w:fill="D9D9D9"/>
            <w:noWrap/>
            <w:vAlign w:val="center"/>
            <w:hideMark/>
          </w:tcPr>
          <w:p w14:paraId="5211D327" w14:textId="77777777" w:rsidR="00D5290B" w:rsidRPr="00D5290B" w:rsidRDefault="00D5290B" w:rsidP="00D5290B">
            <w:pPr>
              <w:spacing w:after="0" w:line="240" w:lineRule="auto"/>
              <w:jc w:val="center"/>
              <w:rPr>
                <w:rFonts w:cs="Calibri"/>
                <w:color w:val="000000"/>
                <w:sz w:val="20"/>
              </w:rPr>
            </w:pPr>
            <w:r w:rsidRPr="00D5290B">
              <w:rPr>
                <w:rFonts w:cs="Calibri"/>
                <w:color w:val="000000"/>
                <w:sz w:val="20"/>
              </w:rPr>
              <w:t>62.0</w:t>
            </w:r>
          </w:p>
        </w:tc>
        <w:tc>
          <w:tcPr>
            <w:tcW w:w="1276" w:type="dxa"/>
            <w:tcBorders>
              <w:top w:val="nil"/>
              <w:left w:val="nil"/>
              <w:bottom w:val="nil"/>
              <w:right w:val="nil"/>
            </w:tcBorders>
            <w:shd w:val="clear" w:color="D9D9D9" w:fill="D9D9D9"/>
            <w:noWrap/>
            <w:vAlign w:val="center"/>
            <w:hideMark/>
          </w:tcPr>
          <w:p w14:paraId="10DE65E6" w14:textId="77777777" w:rsidR="00D5290B" w:rsidRPr="00D5290B" w:rsidRDefault="00D5290B" w:rsidP="00D5290B">
            <w:pPr>
              <w:spacing w:after="0" w:line="240" w:lineRule="auto"/>
              <w:jc w:val="center"/>
              <w:rPr>
                <w:rFonts w:cs="Calibri"/>
                <w:color w:val="000000"/>
                <w:sz w:val="20"/>
              </w:rPr>
            </w:pPr>
            <w:r w:rsidRPr="00D5290B">
              <w:rPr>
                <w:rFonts w:cs="Calibri"/>
                <w:color w:val="000000"/>
                <w:sz w:val="20"/>
              </w:rPr>
              <w:t>65.2</w:t>
            </w:r>
          </w:p>
        </w:tc>
        <w:tc>
          <w:tcPr>
            <w:tcW w:w="1276" w:type="dxa"/>
            <w:tcBorders>
              <w:top w:val="nil"/>
              <w:left w:val="nil"/>
              <w:bottom w:val="nil"/>
              <w:right w:val="nil"/>
            </w:tcBorders>
            <w:shd w:val="clear" w:color="D9D9D9" w:fill="D9D9D9"/>
            <w:noWrap/>
            <w:vAlign w:val="center"/>
            <w:hideMark/>
          </w:tcPr>
          <w:p w14:paraId="3EF7DD28" w14:textId="77777777" w:rsidR="00D5290B" w:rsidRPr="00D5290B" w:rsidRDefault="00D5290B" w:rsidP="00D5290B">
            <w:pPr>
              <w:spacing w:after="0" w:line="240" w:lineRule="auto"/>
              <w:jc w:val="center"/>
              <w:rPr>
                <w:rFonts w:cs="Calibri"/>
                <w:color w:val="000000"/>
                <w:sz w:val="20"/>
              </w:rPr>
            </w:pPr>
            <w:r w:rsidRPr="00D5290B">
              <w:rPr>
                <w:rFonts w:cs="Calibri"/>
                <w:color w:val="000000"/>
                <w:sz w:val="20"/>
              </w:rPr>
              <w:t>66.1</w:t>
            </w:r>
          </w:p>
        </w:tc>
        <w:tc>
          <w:tcPr>
            <w:tcW w:w="1276" w:type="dxa"/>
            <w:tcBorders>
              <w:top w:val="nil"/>
              <w:left w:val="nil"/>
              <w:bottom w:val="nil"/>
              <w:right w:val="nil"/>
            </w:tcBorders>
            <w:shd w:val="clear" w:color="D9D9D9" w:fill="D9D9D9"/>
            <w:noWrap/>
            <w:vAlign w:val="center"/>
            <w:hideMark/>
          </w:tcPr>
          <w:p w14:paraId="45EC0EA3" w14:textId="77777777" w:rsidR="00D5290B" w:rsidRPr="00D5290B" w:rsidRDefault="00D5290B" w:rsidP="00D5290B">
            <w:pPr>
              <w:spacing w:after="0" w:line="240" w:lineRule="auto"/>
              <w:jc w:val="center"/>
              <w:rPr>
                <w:rFonts w:cs="Calibri"/>
                <w:color w:val="000000"/>
                <w:sz w:val="20"/>
              </w:rPr>
            </w:pPr>
            <w:r w:rsidRPr="00D5290B">
              <w:rPr>
                <w:rFonts w:cs="Calibri"/>
                <w:color w:val="000000"/>
                <w:sz w:val="20"/>
              </w:rPr>
              <w:t>66.3</w:t>
            </w:r>
          </w:p>
        </w:tc>
        <w:tc>
          <w:tcPr>
            <w:tcW w:w="1276" w:type="dxa"/>
            <w:tcBorders>
              <w:top w:val="nil"/>
              <w:left w:val="nil"/>
              <w:bottom w:val="nil"/>
              <w:right w:val="nil"/>
            </w:tcBorders>
            <w:shd w:val="clear" w:color="D9D9D9" w:fill="D9D9D9"/>
            <w:noWrap/>
            <w:vAlign w:val="center"/>
            <w:hideMark/>
          </w:tcPr>
          <w:p w14:paraId="0BFA6B85" w14:textId="77777777" w:rsidR="00D5290B" w:rsidRPr="00D5290B" w:rsidRDefault="00D5290B" w:rsidP="00D5290B">
            <w:pPr>
              <w:spacing w:after="0" w:line="240" w:lineRule="auto"/>
              <w:jc w:val="center"/>
              <w:rPr>
                <w:rFonts w:cs="Calibri"/>
                <w:color w:val="000000"/>
                <w:sz w:val="20"/>
              </w:rPr>
            </w:pPr>
            <w:r w:rsidRPr="00D5290B">
              <w:rPr>
                <w:rFonts w:cs="Calibri"/>
                <w:color w:val="000000"/>
                <w:sz w:val="20"/>
              </w:rPr>
              <w:t>67.8</w:t>
            </w:r>
          </w:p>
        </w:tc>
      </w:tr>
      <w:tr w:rsidR="00AB0148" w:rsidRPr="00D5290B" w14:paraId="13F16A98" w14:textId="77777777" w:rsidTr="00683B37">
        <w:trPr>
          <w:trHeight w:val="488"/>
        </w:trPr>
        <w:tc>
          <w:tcPr>
            <w:tcW w:w="436" w:type="dxa"/>
            <w:tcBorders>
              <w:top w:val="nil"/>
              <w:left w:val="nil"/>
              <w:bottom w:val="single" w:sz="4" w:space="0" w:color="auto"/>
              <w:right w:val="nil"/>
            </w:tcBorders>
            <w:shd w:val="clear" w:color="auto" w:fill="auto"/>
            <w:noWrap/>
            <w:vAlign w:val="center"/>
            <w:hideMark/>
          </w:tcPr>
          <w:p w14:paraId="6AA2C7C3" w14:textId="77777777" w:rsidR="00D5290B" w:rsidRPr="00D5290B" w:rsidRDefault="00D5290B" w:rsidP="00683B37">
            <w:pPr>
              <w:spacing w:after="0" w:line="240" w:lineRule="auto"/>
              <w:rPr>
                <w:rFonts w:cs="Calibri"/>
                <w:color w:val="auto"/>
                <w:sz w:val="20"/>
              </w:rPr>
            </w:pPr>
            <w:r w:rsidRPr="00D5290B">
              <w:rPr>
                <w:rFonts w:cs="Calibri"/>
                <w:color w:val="auto"/>
                <w:sz w:val="20"/>
              </w:rPr>
              <w:t>19</w:t>
            </w:r>
          </w:p>
        </w:tc>
        <w:tc>
          <w:tcPr>
            <w:tcW w:w="2258" w:type="dxa"/>
            <w:tcBorders>
              <w:top w:val="nil"/>
              <w:left w:val="nil"/>
              <w:bottom w:val="single" w:sz="4" w:space="0" w:color="auto"/>
              <w:right w:val="nil"/>
            </w:tcBorders>
            <w:shd w:val="clear" w:color="auto" w:fill="auto"/>
            <w:noWrap/>
            <w:vAlign w:val="center"/>
            <w:hideMark/>
          </w:tcPr>
          <w:p w14:paraId="01D67403" w14:textId="77777777" w:rsidR="00D5290B" w:rsidRPr="00D5290B" w:rsidRDefault="00D5290B" w:rsidP="00D5290B">
            <w:pPr>
              <w:spacing w:after="0" w:line="240" w:lineRule="auto"/>
              <w:rPr>
                <w:rFonts w:cs="Calibri"/>
                <w:color w:val="auto"/>
                <w:sz w:val="20"/>
              </w:rPr>
            </w:pPr>
            <w:r w:rsidRPr="00D5290B">
              <w:rPr>
                <w:rFonts w:cs="Calibri"/>
                <w:color w:val="auto"/>
                <w:sz w:val="20"/>
              </w:rPr>
              <w:t>Wholesale Trade</w:t>
            </w:r>
          </w:p>
        </w:tc>
        <w:tc>
          <w:tcPr>
            <w:tcW w:w="1275" w:type="dxa"/>
            <w:tcBorders>
              <w:top w:val="nil"/>
              <w:left w:val="nil"/>
              <w:bottom w:val="single" w:sz="4" w:space="0" w:color="auto"/>
              <w:right w:val="nil"/>
            </w:tcBorders>
            <w:shd w:val="clear" w:color="auto" w:fill="auto"/>
            <w:noWrap/>
            <w:vAlign w:val="center"/>
            <w:hideMark/>
          </w:tcPr>
          <w:p w14:paraId="1B2D4759" w14:textId="77777777" w:rsidR="00D5290B" w:rsidRPr="00D5290B" w:rsidRDefault="00D5290B" w:rsidP="00D5290B">
            <w:pPr>
              <w:spacing w:after="0" w:line="240" w:lineRule="auto"/>
              <w:jc w:val="center"/>
              <w:rPr>
                <w:rFonts w:cs="Calibri"/>
                <w:color w:val="auto"/>
                <w:sz w:val="20"/>
              </w:rPr>
            </w:pPr>
            <w:r w:rsidRPr="00D5290B">
              <w:rPr>
                <w:rFonts w:cs="Calibri"/>
                <w:color w:val="auto"/>
                <w:sz w:val="20"/>
              </w:rPr>
              <w:t>60.6</w:t>
            </w:r>
          </w:p>
        </w:tc>
        <w:tc>
          <w:tcPr>
            <w:tcW w:w="1276" w:type="dxa"/>
            <w:tcBorders>
              <w:top w:val="nil"/>
              <w:left w:val="nil"/>
              <w:bottom w:val="single" w:sz="4" w:space="0" w:color="auto"/>
              <w:right w:val="nil"/>
            </w:tcBorders>
            <w:shd w:val="clear" w:color="auto" w:fill="auto"/>
            <w:noWrap/>
            <w:vAlign w:val="center"/>
            <w:hideMark/>
          </w:tcPr>
          <w:p w14:paraId="3316D3E9" w14:textId="77777777" w:rsidR="00D5290B" w:rsidRPr="00D5290B" w:rsidRDefault="00D5290B" w:rsidP="00D5290B">
            <w:pPr>
              <w:spacing w:after="0" w:line="240" w:lineRule="auto"/>
              <w:jc w:val="center"/>
              <w:rPr>
                <w:rFonts w:cs="Calibri"/>
                <w:color w:val="auto"/>
                <w:sz w:val="20"/>
              </w:rPr>
            </w:pPr>
            <w:r w:rsidRPr="00D5290B">
              <w:rPr>
                <w:rFonts w:cs="Calibri"/>
                <w:color w:val="auto"/>
                <w:sz w:val="20"/>
              </w:rPr>
              <w:t>62.3</w:t>
            </w:r>
          </w:p>
        </w:tc>
        <w:tc>
          <w:tcPr>
            <w:tcW w:w="1276" w:type="dxa"/>
            <w:tcBorders>
              <w:top w:val="nil"/>
              <w:left w:val="nil"/>
              <w:bottom w:val="single" w:sz="4" w:space="0" w:color="auto"/>
              <w:right w:val="nil"/>
            </w:tcBorders>
            <w:shd w:val="clear" w:color="auto" w:fill="auto"/>
            <w:noWrap/>
            <w:vAlign w:val="center"/>
            <w:hideMark/>
          </w:tcPr>
          <w:p w14:paraId="0DCC736E" w14:textId="77777777" w:rsidR="00D5290B" w:rsidRPr="00D5290B" w:rsidRDefault="00D5290B" w:rsidP="00D5290B">
            <w:pPr>
              <w:spacing w:after="0" w:line="240" w:lineRule="auto"/>
              <w:jc w:val="center"/>
              <w:rPr>
                <w:rFonts w:cs="Calibri"/>
                <w:color w:val="auto"/>
                <w:sz w:val="20"/>
              </w:rPr>
            </w:pPr>
            <w:r w:rsidRPr="00D5290B">
              <w:rPr>
                <w:rFonts w:cs="Calibri"/>
                <w:color w:val="auto"/>
                <w:sz w:val="20"/>
              </w:rPr>
              <w:t>63.3</w:t>
            </w:r>
          </w:p>
        </w:tc>
        <w:tc>
          <w:tcPr>
            <w:tcW w:w="1276" w:type="dxa"/>
            <w:tcBorders>
              <w:top w:val="nil"/>
              <w:left w:val="nil"/>
              <w:bottom w:val="single" w:sz="4" w:space="0" w:color="auto"/>
              <w:right w:val="nil"/>
            </w:tcBorders>
            <w:shd w:val="clear" w:color="auto" w:fill="auto"/>
            <w:noWrap/>
            <w:vAlign w:val="center"/>
            <w:hideMark/>
          </w:tcPr>
          <w:p w14:paraId="7774F802" w14:textId="77777777" w:rsidR="00D5290B" w:rsidRPr="00D5290B" w:rsidRDefault="00D5290B" w:rsidP="00D5290B">
            <w:pPr>
              <w:spacing w:after="0" w:line="240" w:lineRule="auto"/>
              <w:jc w:val="center"/>
              <w:rPr>
                <w:rFonts w:cs="Calibri"/>
                <w:color w:val="auto"/>
                <w:sz w:val="20"/>
              </w:rPr>
            </w:pPr>
            <w:r w:rsidRPr="00D5290B">
              <w:rPr>
                <w:rFonts w:cs="Calibri"/>
                <w:color w:val="auto"/>
                <w:sz w:val="20"/>
              </w:rPr>
              <w:t>64.1</w:t>
            </w:r>
          </w:p>
        </w:tc>
        <w:tc>
          <w:tcPr>
            <w:tcW w:w="1276" w:type="dxa"/>
            <w:tcBorders>
              <w:top w:val="nil"/>
              <w:left w:val="nil"/>
              <w:bottom w:val="single" w:sz="4" w:space="0" w:color="auto"/>
              <w:right w:val="nil"/>
            </w:tcBorders>
            <w:shd w:val="clear" w:color="auto" w:fill="auto"/>
            <w:noWrap/>
            <w:vAlign w:val="center"/>
            <w:hideMark/>
          </w:tcPr>
          <w:p w14:paraId="5D5B55A4" w14:textId="77777777" w:rsidR="00D5290B" w:rsidRPr="00D5290B" w:rsidRDefault="00D5290B" w:rsidP="00D5290B">
            <w:pPr>
              <w:spacing w:after="0" w:line="240" w:lineRule="auto"/>
              <w:jc w:val="center"/>
              <w:rPr>
                <w:rFonts w:cs="Calibri"/>
                <w:color w:val="auto"/>
                <w:sz w:val="20"/>
              </w:rPr>
            </w:pPr>
            <w:r w:rsidRPr="00D5290B">
              <w:rPr>
                <w:rFonts w:cs="Calibri"/>
                <w:color w:val="auto"/>
                <w:sz w:val="20"/>
              </w:rPr>
              <w:t>63.9</w:t>
            </w:r>
          </w:p>
        </w:tc>
      </w:tr>
      <w:tr w:rsidR="000434C6" w:rsidRPr="00D5290B" w14:paraId="0B749C46" w14:textId="77777777" w:rsidTr="00683B37">
        <w:trPr>
          <w:trHeight w:val="489"/>
        </w:trPr>
        <w:tc>
          <w:tcPr>
            <w:tcW w:w="2694" w:type="dxa"/>
            <w:gridSpan w:val="2"/>
            <w:tcBorders>
              <w:top w:val="nil"/>
              <w:left w:val="nil"/>
              <w:bottom w:val="single" w:sz="8" w:space="0" w:color="000000"/>
              <w:right w:val="nil"/>
            </w:tcBorders>
            <w:shd w:val="clear" w:color="auto" w:fill="auto"/>
            <w:noWrap/>
            <w:vAlign w:val="center"/>
            <w:hideMark/>
          </w:tcPr>
          <w:p w14:paraId="2F92FFEB" w14:textId="77777777" w:rsidR="00D5290B" w:rsidRPr="00D5290B" w:rsidRDefault="00D5290B" w:rsidP="00D5290B">
            <w:pPr>
              <w:spacing w:after="0" w:line="240" w:lineRule="auto"/>
              <w:rPr>
                <w:rFonts w:cs="Calibri"/>
                <w:b/>
                <w:bCs/>
                <w:color w:val="000000"/>
                <w:sz w:val="20"/>
              </w:rPr>
            </w:pPr>
            <w:r w:rsidRPr="00D5290B">
              <w:rPr>
                <w:rFonts w:cs="Calibri"/>
                <w:b/>
                <w:bCs/>
                <w:color w:val="000000"/>
                <w:sz w:val="20"/>
              </w:rPr>
              <w:t>Total</w:t>
            </w:r>
          </w:p>
        </w:tc>
        <w:tc>
          <w:tcPr>
            <w:tcW w:w="1275" w:type="dxa"/>
            <w:tcBorders>
              <w:top w:val="nil"/>
              <w:left w:val="nil"/>
              <w:bottom w:val="single" w:sz="8" w:space="0" w:color="000000"/>
              <w:right w:val="nil"/>
            </w:tcBorders>
            <w:shd w:val="clear" w:color="auto" w:fill="auto"/>
            <w:noWrap/>
            <w:vAlign w:val="center"/>
            <w:hideMark/>
          </w:tcPr>
          <w:p w14:paraId="3570A4C7" w14:textId="77777777" w:rsidR="00D5290B" w:rsidRPr="00D5290B" w:rsidRDefault="00D5290B" w:rsidP="00D5290B">
            <w:pPr>
              <w:spacing w:after="0" w:line="240" w:lineRule="auto"/>
              <w:jc w:val="center"/>
              <w:rPr>
                <w:rFonts w:cs="Calibri"/>
                <w:b/>
                <w:bCs/>
                <w:color w:val="000000"/>
                <w:sz w:val="20"/>
              </w:rPr>
            </w:pPr>
            <w:r w:rsidRPr="00D5290B">
              <w:rPr>
                <w:rFonts w:cs="Calibri"/>
                <w:b/>
                <w:bCs/>
                <w:color w:val="000000"/>
                <w:sz w:val="20"/>
              </w:rPr>
              <w:t>63.4</w:t>
            </w:r>
          </w:p>
        </w:tc>
        <w:tc>
          <w:tcPr>
            <w:tcW w:w="1276" w:type="dxa"/>
            <w:tcBorders>
              <w:top w:val="nil"/>
              <w:left w:val="nil"/>
              <w:bottom w:val="single" w:sz="8" w:space="0" w:color="000000"/>
              <w:right w:val="nil"/>
            </w:tcBorders>
            <w:shd w:val="clear" w:color="auto" w:fill="auto"/>
            <w:noWrap/>
            <w:vAlign w:val="center"/>
            <w:hideMark/>
          </w:tcPr>
          <w:p w14:paraId="3D6E27EE" w14:textId="77777777" w:rsidR="00D5290B" w:rsidRPr="00D5290B" w:rsidRDefault="00D5290B" w:rsidP="00D5290B">
            <w:pPr>
              <w:spacing w:after="0" w:line="240" w:lineRule="auto"/>
              <w:jc w:val="center"/>
              <w:rPr>
                <w:rFonts w:cs="Calibri"/>
                <w:b/>
                <w:bCs/>
                <w:color w:val="000000"/>
                <w:sz w:val="20"/>
              </w:rPr>
            </w:pPr>
            <w:r w:rsidRPr="00D5290B">
              <w:rPr>
                <w:rFonts w:cs="Calibri"/>
                <w:b/>
                <w:bCs/>
                <w:color w:val="000000"/>
                <w:sz w:val="20"/>
              </w:rPr>
              <w:t>66.0</w:t>
            </w:r>
          </w:p>
        </w:tc>
        <w:tc>
          <w:tcPr>
            <w:tcW w:w="1276" w:type="dxa"/>
            <w:tcBorders>
              <w:top w:val="nil"/>
              <w:left w:val="nil"/>
              <w:bottom w:val="single" w:sz="8" w:space="0" w:color="000000"/>
              <w:right w:val="nil"/>
            </w:tcBorders>
            <w:shd w:val="clear" w:color="auto" w:fill="auto"/>
            <w:noWrap/>
            <w:vAlign w:val="center"/>
            <w:hideMark/>
          </w:tcPr>
          <w:p w14:paraId="45FEB3CC" w14:textId="77777777" w:rsidR="00D5290B" w:rsidRPr="00D5290B" w:rsidRDefault="00D5290B" w:rsidP="00D5290B">
            <w:pPr>
              <w:spacing w:after="0" w:line="240" w:lineRule="auto"/>
              <w:jc w:val="center"/>
              <w:rPr>
                <w:rFonts w:cs="Calibri"/>
                <w:b/>
                <w:bCs/>
                <w:color w:val="000000"/>
                <w:sz w:val="20"/>
              </w:rPr>
            </w:pPr>
            <w:r w:rsidRPr="00D5290B">
              <w:rPr>
                <w:rFonts w:cs="Calibri"/>
                <w:b/>
                <w:bCs/>
                <w:color w:val="000000"/>
                <w:sz w:val="20"/>
              </w:rPr>
              <w:t>66.3</w:t>
            </w:r>
          </w:p>
        </w:tc>
        <w:tc>
          <w:tcPr>
            <w:tcW w:w="1276" w:type="dxa"/>
            <w:tcBorders>
              <w:top w:val="nil"/>
              <w:left w:val="nil"/>
              <w:bottom w:val="single" w:sz="8" w:space="0" w:color="000000"/>
              <w:right w:val="nil"/>
            </w:tcBorders>
            <w:shd w:val="clear" w:color="auto" w:fill="auto"/>
            <w:noWrap/>
            <w:vAlign w:val="center"/>
            <w:hideMark/>
          </w:tcPr>
          <w:p w14:paraId="574466E2" w14:textId="77777777" w:rsidR="00D5290B" w:rsidRPr="00D5290B" w:rsidRDefault="00D5290B" w:rsidP="00D5290B">
            <w:pPr>
              <w:spacing w:after="0" w:line="240" w:lineRule="auto"/>
              <w:jc w:val="center"/>
              <w:rPr>
                <w:rFonts w:cs="Calibri"/>
                <w:b/>
                <w:bCs/>
                <w:color w:val="000000"/>
                <w:sz w:val="20"/>
              </w:rPr>
            </w:pPr>
            <w:r w:rsidRPr="00D5290B">
              <w:rPr>
                <w:rFonts w:cs="Calibri"/>
                <w:b/>
                <w:bCs/>
                <w:color w:val="000000"/>
                <w:sz w:val="20"/>
              </w:rPr>
              <w:t>67.7</w:t>
            </w:r>
          </w:p>
        </w:tc>
        <w:tc>
          <w:tcPr>
            <w:tcW w:w="1276" w:type="dxa"/>
            <w:tcBorders>
              <w:top w:val="nil"/>
              <w:left w:val="nil"/>
              <w:bottom w:val="single" w:sz="8" w:space="0" w:color="000000"/>
              <w:right w:val="nil"/>
            </w:tcBorders>
            <w:shd w:val="clear" w:color="auto" w:fill="auto"/>
            <w:noWrap/>
            <w:vAlign w:val="center"/>
            <w:hideMark/>
          </w:tcPr>
          <w:p w14:paraId="762BDAC5" w14:textId="77777777" w:rsidR="00D5290B" w:rsidRPr="00D5290B" w:rsidRDefault="00D5290B" w:rsidP="00D5290B">
            <w:pPr>
              <w:spacing w:after="0" w:line="240" w:lineRule="auto"/>
              <w:jc w:val="center"/>
              <w:rPr>
                <w:rFonts w:cs="Calibri"/>
                <w:b/>
                <w:bCs/>
                <w:color w:val="000000"/>
                <w:sz w:val="20"/>
              </w:rPr>
            </w:pPr>
            <w:r w:rsidRPr="00D5290B">
              <w:rPr>
                <w:rFonts w:cs="Calibri"/>
                <w:b/>
                <w:bCs/>
                <w:color w:val="000000"/>
                <w:sz w:val="20"/>
              </w:rPr>
              <w:t>68.0</w:t>
            </w:r>
          </w:p>
        </w:tc>
      </w:tr>
    </w:tbl>
    <w:p w14:paraId="27521265" w14:textId="77777777" w:rsidR="007C1D0A" w:rsidRDefault="007C1D0A" w:rsidP="00431E3F">
      <w:pPr>
        <w:rPr>
          <w:b/>
          <w:bCs/>
          <w:sz w:val="20"/>
          <w:szCs w:val="18"/>
        </w:rPr>
      </w:pPr>
    </w:p>
    <w:p w14:paraId="47E43027" w14:textId="77777777" w:rsidR="00267767" w:rsidRPr="00BC09E2" w:rsidRDefault="00267767" w:rsidP="00431E3F">
      <w:pPr>
        <w:rPr>
          <w:b/>
          <w:sz w:val="20"/>
          <w:szCs w:val="18"/>
        </w:rPr>
      </w:pPr>
    </w:p>
    <w:sectPr w:rsidR="00267767" w:rsidRPr="00BC09E2" w:rsidSect="001E2898">
      <w:headerReference w:type="even" r:id="rId58"/>
      <w:footerReference w:type="even" r:id="rId59"/>
      <w:pgSz w:w="11906" w:h="16838" w:code="9"/>
      <w:pgMar w:top="1542" w:right="1418" w:bottom="1276" w:left="1418"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5584E2" w14:textId="77777777" w:rsidR="007304FE" w:rsidRDefault="007304FE">
      <w:pPr>
        <w:spacing w:after="0"/>
      </w:pPr>
      <w:r>
        <w:separator/>
      </w:r>
    </w:p>
  </w:endnote>
  <w:endnote w:type="continuationSeparator" w:id="0">
    <w:p w14:paraId="2C6751A5" w14:textId="77777777" w:rsidR="007304FE" w:rsidRDefault="007304FE">
      <w:pPr>
        <w:spacing w:after="0"/>
      </w:pPr>
      <w:r>
        <w:continuationSeparator/>
      </w:r>
    </w:p>
  </w:endnote>
  <w:endnote w:type="continuationNotice" w:id="1">
    <w:p w14:paraId="1A3C1C1F" w14:textId="77777777" w:rsidR="007304FE" w:rsidRDefault="007304F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Bold">
    <w:panose1 w:val="020B0704020202020204"/>
    <w:charset w:val="00"/>
    <w:family w:val="roman"/>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Rockwell">
    <w:panose1 w:val="02060603020205020403"/>
    <w:charset w:val="00"/>
    <w:family w:val="roman"/>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75B02F" w14:textId="77777777" w:rsidR="00F77988" w:rsidRDefault="00F7798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0632" w:type="dxa"/>
      <w:tblInd w:w="-851" w:type="dxa"/>
      <w:tblLook w:val="04A0" w:firstRow="1" w:lastRow="0" w:firstColumn="1" w:lastColumn="0" w:noHBand="0" w:noVBand="1"/>
    </w:tblPr>
    <w:tblGrid>
      <w:gridCol w:w="3403"/>
      <w:gridCol w:w="3969"/>
      <w:gridCol w:w="3260"/>
    </w:tblGrid>
    <w:tr w:rsidR="00DE79DC" w:rsidRPr="00C35086" w14:paraId="766B336B" w14:textId="77777777" w:rsidTr="00494936">
      <w:trPr>
        <w:trHeight w:val="574"/>
      </w:trPr>
      <w:tc>
        <w:tcPr>
          <w:tcW w:w="3403" w:type="dxa"/>
          <w:shd w:val="clear" w:color="auto" w:fill="auto"/>
          <w:vAlign w:val="center"/>
        </w:tcPr>
        <w:p w14:paraId="4B50F40E" w14:textId="0D94787E" w:rsidR="00F77988" w:rsidRPr="00C35086" w:rsidRDefault="00F77988" w:rsidP="00494936">
          <w:pPr>
            <w:pStyle w:val="HeaderOdd"/>
            <w:tabs>
              <w:tab w:val="left" w:pos="0"/>
              <w:tab w:val="left" w:pos="2552"/>
            </w:tabs>
            <w:jc w:val="left"/>
            <w:rPr>
              <w:rFonts w:asciiTheme="minorHAnsi" w:hAnsiTheme="minorHAnsi" w:cstheme="minorHAnsi"/>
              <w:b/>
              <w:bCs/>
            </w:rPr>
          </w:pPr>
          <w:r>
            <w:rPr>
              <w:rFonts w:cstheme="minorHAnsi"/>
              <w:b/>
              <w:bCs/>
              <w:noProof/>
              <w:color w:val="FFFFFF" w:themeColor="background1"/>
              <w:shd w:val="clear" w:color="auto" w:fill="E6E6E6"/>
            </w:rPr>
            <mc:AlternateContent>
              <mc:Choice Requires="wpg">
                <w:drawing>
                  <wp:anchor distT="0" distB="0" distL="114300" distR="114300" simplePos="0" relativeHeight="251658247" behindDoc="1" locked="0" layoutInCell="1" allowOverlap="1" wp14:anchorId="6D5436C9" wp14:editId="4F8BE50F">
                    <wp:simplePos x="0" y="0"/>
                    <wp:positionH relativeFrom="column">
                      <wp:posOffset>-231775</wp:posOffset>
                    </wp:positionH>
                    <wp:positionV relativeFrom="paragraph">
                      <wp:posOffset>-29210</wp:posOffset>
                    </wp:positionV>
                    <wp:extent cx="179705" cy="179705"/>
                    <wp:effectExtent l="0" t="0" r="10795" b="29845"/>
                    <wp:wrapTight wrapText="bothSides">
                      <wp:wrapPolygon edited="0">
                        <wp:start x="0" y="0"/>
                        <wp:lineTo x="0" y="20608"/>
                        <wp:lineTo x="6869" y="22898"/>
                        <wp:lineTo x="16028" y="22898"/>
                        <wp:lineTo x="20608" y="18318"/>
                        <wp:lineTo x="20608" y="0"/>
                        <wp:lineTo x="0" y="0"/>
                      </wp:wrapPolygon>
                    </wp:wrapTight>
                    <wp:docPr id="182" name="Group 1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79705" cy="179705"/>
                              <a:chOff x="141694" y="0"/>
                              <a:chExt cx="1368152" cy="1368152"/>
                            </a:xfrm>
                          </wpg:grpSpPr>
                          <wps:wsp>
                            <wps:cNvPr id="183" name="Oval 183"/>
                            <wps:cNvSpPr/>
                            <wps:spPr>
                              <a:xfrm>
                                <a:off x="141694" y="0"/>
                                <a:ext cx="1368152" cy="1368152"/>
                              </a:xfrm>
                              <a:prstGeom prst="ellipse">
                                <a:avLst/>
                              </a:prstGeom>
                              <a:noFill/>
                              <a:ln w="12700">
                                <a:solidFill>
                                  <a:srgbClr val="B1F0CF"/>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84" name="Oval 184"/>
                            <wps:cNvSpPr/>
                            <wps:spPr>
                              <a:xfrm>
                                <a:off x="429726" y="0"/>
                                <a:ext cx="792088" cy="1368152"/>
                              </a:xfrm>
                              <a:prstGeom prst="ellipse">
                                <a:avLst/>
                              </a:prstGeom>
                              <a:noFill/>
                              <a:ln w="12700">
                                <a:solidFill>
                                  <a:srgbClr val="B1F0CF"/>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85" name="Straight Connector 185"/>
                            <wps:cNvCnPr/>
                            <wps:spPr>
                              <a:xfrm>
                                <a:off x="825770" y="0"/>
                                <a:ext cx="0" cy="1368152"/>
                              </a:xfrm>
                              <a:prstGeom prst="line">
                                <a:avLst/>
                              </a:prstGeom>
                              <a:ln w="12700">
                                <a:solidFill>
                                  <a:srgbClr val="B1F0CF"/>
                                </a:solidFill>
                              </a:ln>
                            </wps:spPr>
                            <wps:style>
                              <a:lnRef idx="1">
                                <a:schemeClr val="accent1"/>
                              </a:lnRef>
                              <a:fillRef idx="0">
                                <a:schemeClr val="accent1"/>
                              </a:fillRef>
                              <a:effectRef idx="0">
                                <a:schemeClr val="accent1"/>
                              </a:effectRef>
                              <a:fontRef idx="minor">
                                <a:schemeClr val="tx1"/>
                              </a:fontRef>
                            </wps:style>
                            <wps:bodyPr/>
                          </wps:wsp>
                          <wps:wsp>
                            <wps:cNvPr id="186" name="Oval 186"/>
                            <wps:cNvSpPr/>
                            <wps:spPr>
                              <a:xfrm rot="5400000">
                                <a:off x="490879" y="8923"/>
                                <a:ext cx="669790" cy="1368144"/>
                              </a:xfrm>
                              <a:prstGeom prst="ellipse">
                                <a:avLst/>
                              </a:prstGeom>
                              <a:noFill/>
                              <a:ln w="12700">
                                <a:solidFill>
                                  <a:srgbClr val="B1F0CF"/>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w:pict>
                  <v:group w14:anchorId="4EC7CC92" id="Group 182" o:spid="_x0000_s1026" alt="&quot;&quot;" style="position:absolute;margin-left:-18.25pt;margin-top:-2.3pt;width:14.15pt;height:14.15pt;z-index:-251658233;mso-width-relative:margin;mso-height-relative:margin" coordorigin="1416" coordsize="13681,136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">
                    <o:lock v:ext="edit" aspectratio="t"/>
                    <v:oval id="Oval 183" o:spid="_x0000_s1027" style="position:absolute;left:1416;width:13682;height:136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" filled="f" strokecolor="#b1f0cf" strokeweight="1pt"/>
                    <v:oval id="Oval 184" o:spid="_x0000_s1028" style="position:absolute;left:4297;width:7921;height:136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" filled="f" strokecolor="#b1f0cf" strokeweight="1pt"/>
                    <v:line id="Straight Connector 185" o:spid="_x0000_s1029" style="position:absolute;visibility:visible;mso-wrap-style:square" from="8257,0" to="8257,136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" strokecolor="#b1f0cf" strokeweight="1pt"/>
                    <v:oval id="Oval 186" o:spid="_x0000_s1030" style="position:absolute;left:4909;top:89;width:6697;height:1368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" filled="f" strokecolor="#b1f0cf" strokeweight="1pt"/>
                    <w10:wrap type="tight"/>
                  </v:group>
                </w:pict>
              </mc:Fallback>
            </mc:AlternateContent>
          </w:r>
          <w:r w:rsidRPr="00C35086">
            <w:rPr>
              <w:rFonts w:asciiTheme="minorHAnsi" w:hAnsiTheme="minorHAnsi" w:cstheme="minorHAnsi"/>
              <w:bCs/>
              <w:color w:val="FFFFFF" w:themeColor="background1"/>
            </w:rPr>
            <w:t>paymenttimes.gov.au</w:t>
          </w:r>
        </w:p>
      </w:tc>
      <w:tc>
        <w:tcPr>
          <w:tcW w:w="3969" w:type="dxa"/>
          <w:shd w:val="clear" w:color="auto" w:fill="auto"/>
          <w:vAlign w:val="center"/>
        </w:tcPr>
        <w:p w14:paraId="7BAF9499" w14:textId="77777777" w:rsidR="00F77988" w:rsidRPr="00C35086" w:rsidRDefault="00F77988" w:rsidP="00494936">
          <w:pPr>
            <w:pStyle w:val="HeaderOdd"/>
            <w:tabs>
              <w:tab w:val="left" w:pos="0"/>
              <w:tab w:val="left" w:pos="2552"/>
            </w:tabs>
            <w:jc w:val="center"/>
            <w:rPr>
              <w:rFonts w:asciiTheme="minorHAnsi" w:hAnsiTheme="minorHAnsi" w:cstheme="minorHAnsi"/>
            </w:rPr>
          </w:pPr>
          <w:r w:rsidRPr="00C35086">
            <w:rPr>
              <w:rFonts w:cstheme="minorHAnsi"/>
              <w:b/>
              <w:bCs/>
              <w:noProof/>
              <w:color w:val="FFFFFF" w:themeColor="background1"/>
              <w:shd w:val="clear" w:color="auto" w:fill="E6E6E6"/>
            </w:rPr>
            <w:drawing>
              <wp:anchor distT="0" distB="0" distL="114300" distR="114300" simplePos="0" relativeHeight="251658253" behindDoc="1" locked="0" layoutInCell="1" allowOverlap="1" wp14:anchorId="2B64BBE7" wp14:editId="4F39F308">
                <wp:simplePos x="0" y="0"/>
                <wp:positionH relativeFrom="column">
                  <wp:posOffset>360680</wp:posOffset>
                </wp:positionH>
                <wp:positionV relativeFrom="paragraph">
                  <wp:posOffset>-62865</wp:posOffset>
                </wp:positionV>
                <wp:extent cx="194310" cy="194310"/>
                <wp:effectExtent l="0" t="0" r="0" b="0"/>
                <wp:wrapThrough wrapText="bothSides">
                  <wp:wrapPolygon edited="0">
                    <wp:start x="0" y="0"/>
                    <wp:lineTo x="0" y="19059"/>
                    <wp:lineTo x="19059" y="19059"/>
                    <wp:lineTo x="19059" y="0"/>
                    <wp:lineTo x="0" y="0"/>
                  </wp:wrapPolygon>
                </wp:wrapThrough>
                <wp:docPr id="25" name="Graphic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Graphic 187">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94310" cy="194310"/>
                        </a:xfrm>
                        <a:prstGeom prst="rect">
                          <a:avLst/>
                        </a:prstGeom>
                      </pic:spPr>
                    </pic:pic>
                  </a:graphicData>
                </a:graphic>
                <wp14:sizeRelH relativeFrom="margin">
                  <wp14:pctWidth>0</wp14:pctWidth>
                </wp14:sizeRelH>
                <wp14:sizeRelV relativeFrom="margin">
                  <wp14:pctHeight>0</wp14:pctHeight>
                </wp14:sizeRelV>
              </wp:anchor>
            </w:drawing>
          </w:r>
          <w:r w:rsidRPr="00C35086">
            <w:rPr>
              <w:rFonts w:asciiTheme="minorHAnsi" w:hAnsiTheme="minorHAnsi" w:cstheme="minorHAnsi"/>
              <w:bCs/>
              <w:color w:val="FFFFFF" w:themeColor="background1"/>
            </w:rPr>
            <w:t>support@paymenttimes.gov.au</w:t>
          </w:r>
        </w:p>
      </w:tc>
      <w:tc>
        <w:tcPr>
          <w:tcW w:w="3260" w:type="dxa"/>
          <w:shd w:val="clear" w:color="auto" w:fill="auto"/>
          <w:vAlign w:val="center"/>
        </w:tcPr>
        <w:p w14:paraId="19E4B7C8" w14:textId="77777777" w:rsidR="00F77988" w:rsidRPr="00553361" w:rsidRDefault="00F77988" w:rsidP="00494936">
          <w:pPr>
            <w:pStyle w:val="HeaderOdd"/>
            <w:tabs>
              <w:tab w:val="left" w:pos="0"/>
              <w:tab w:val="left" w:pos="2269"/>
            </w:tabs>
            <w:ind w:right="31"/>
            <w:rPr>
              <w:rFonts w:asciiTheme="minorHAnsi" w:hAnsiTheme="minorHAnsi" w:cstheme="minorHAnsi"/>
              <w:color w:val="FFFFFF" w:themeColor="background1"/>
            </w:rPr>
          </w:pPr>
          <w:r w:rsidRPr="00BB5F59">
            <w:rPr>
              <w:rFonts w:asciiTheme="minorHAnsi" w:hAnsiTheme="minorHAnsi" w:cstheme="minorHAnsi"/>
              <w:bCs/>
              <w:color w:val="FFFFFF" w:themeColor="background1"/>
            </w:rPr>
            <w:t>Page</w:t>
          </w:r>
          <w:r w:rsidRPr="00BB5F59">
            <w:rPr>
              <w:rFonts w:asciiTheme="minorHAnsi" w:hAnsiTheme="minorHAnsi" w:cstheme="minorHAnsi"/>
              <w:color w:val="FFFFFF" w:themeColor="background1"/>
            </w:rPr>
            <w:t xml:space="preserve"> </w:t>
          </w:r>
          <w:r w:rsidRPr="00553361">
            <w:rPr>
              <w:rFonts w:asciiTheme="minorHAnsi" w:hAnsiTheme="minorHAnsi" w:cstheme="minorHAnsi"/>
              <w:color w:val="FFFFFF" w:themeColor="background1"/>
            </w:rPr>
            <w:fldChar w:fldCharType="begin"/>
          </w:r>
          <w:r w:rsidRPr="00BB5F59">
            <w:rPr>
              <w:rFonts w:asciiTheme="minorHAnsi" w:hAnsiTheme="minorHAnsi" w:cstheme="minorHAnsi"/>
              <w:color w:val="FFFFFF" w:themeColor="background1"/>
            </w:rPr>
            <w:instrText xml:space="preserve"> PAGE </w:instrText>
          </w:r>
          <w:r w:rsidRPr="00553361">
            <w:rPr>
              <w:rFonts w:asciiTheme="minorHAnsi" w:hAnsiTheme="minorHAnsi" w:cstheme="minorHAnsi"/>
              <w:color w:val="FFFFFF" w:themeColor="background1"/>
            </w:rPr>
            <w:fldChar w:fldCharType="separate"/>
          </w:r>
          <w:r w:rsidRPr="00553361">
            <w:rPr>
              <w:rFonts w:asciiTheme="minorHAnsi" w:hAnsiTheme="minorHAnsi" w:cstheme="minorHAnsi"/>
              <w:color w:val="FFFFFF" w:themeColor="background1"/>
            </w:rPr>
            <w:t>2</w:t>
          </w:r>
          <w:r w:rsidRPr="00553361">
            <w:rPr>
              <w:rFonts w:asciiTheme="minorHAnsi" w:hAnsiTheme="minorHAnsi" w:cstheme="minorHAnsi"/>
              <w:color w:val="FFFFFF" w:themeColor="background1"/>
            </w:rPr>
            <w:fldChar w:fldCharType="end"/>
          </w:r>
          <w:r w:rsidRPr="00BB5F59">
            <w:rPr>
              <w:rFonts w:asciiTheme="minorHAnsi" w:hAnsiTheme="minorHAnsi" w:cstheme="minorHAnsi"/>
              <w:color w:val="FFFFFF" w:themeColor="background1"/>
            </w:rPr>
            <w:t xml:space="preserve"> </w:t>
          </w:r>
          <w:r w:rsidRPr="00BB5F59">
            <w:rPr>
              <w:rFonts w:asciiTheme="minorHAnsi" w:hAnsiTheme="minorHAnsi" w:cstheme="minorHAnsi"/>
              <w:bCs/>
              <w:color w:val="FFFFFF" w:themeColor="background1"/>
            </w:rPr>
            <w:t xml:space="preserve">of </w:t>
          </w:r>
          <w:r w:rsidRPr="00553361">
            <w:rPr>
              <w:rFonts w:asciiTheme="minorHAnsi" w:hAnsiTheme="minorHAnsi" w:cstheme="minorHAnsi"/>
              <w:color w:val="FFFFFF" w:themeColor="background1"/>
            </w:rPr>
            <w:fldChar w:fldCharType="begin"/>
          </w:r>
          <w:r w:rsidRPr="00BB5F59">
            <w:rPr>
              <w:rFonts w:asciiTheme="minorHAnsi" w:hAnsiTheme="minorHAnsi" w:cstheme="minorHAnsi"/>
              <w:color w:val="FFFFFF" w:themeColor="background1"/>
            </w:rPr>
            <w:instrText xml:space="preserve"> NUMPAGES  </w:instrText>
          </w:r>
          <w:r w:rsidRPr="00553361">
            <w:rPr>
              <w:rFonts w:asciiTheme="minorHAnsi" w:hAnsiTheme="minorHAnsi" w:cstheme="minorHAnsi"/>
              <w:color w:val="FFFFFF" w:themeColor="background1"/>
            </w:rPr>
            <w:fldChar w:fldCharType="separate"/>
          </w:r>
          <w:r w:rsidRPr="00553361">
            <w:rPr>
              <w:rFonts w:asciiTheme="minorHAnsi" w:hAnsiTheme="minorHAnsi" w:cstheme="minorHAnsi"/>
              <w:color w:val="FFFFFF" w:themeColor="background1"/>
            </w:rPr>
            <w:t>7</w:t>
          </w:r>
          <w:r w:rsidRPr="00553361">
            <w:rPr>
              <w:rFonts w:asciiTheme="minorHAnsi" w:hAnsiTheme="minorHAnsi" w:cstheme="minorHAnsi"/>
              <w:color w:val="FFFFFF" w:themeColor="background1"/>
            </w:rPr>
            <w:fldChar w:fldCharType="end"/>
          </w:r>
        </w:p>
      </w:tc>
    </w:tr>
  </w:tbl>
  <w:p w14:paraId="09A07FD1" w14:textId="3C429FD1" w:rsidR="00F77988" w:rsidRPr="00F60198" w:rsidRDefault="00F77988" w:rsidP="00F60198">
    <w:pPr>
      <w:pStyle w:val="FooterOdd"/>
    </w:pPr>
    <w:r w:rsidRPr="009B5922">
      <w:rPr>
        <w:noProof/>
        <w:color w:val="FFFFFF" w:themeColor="background1"/>
        <w:shd w:val="clear" w:color="auto" w:fill="E6E6E6"/>
      </w:rPr>
      <w:drawing>
        <wp:anchor distT="0" distB="0" distL="114300" distR="114300" simplePos="0" relativeHeight="251658248" behindDoc="1" locked="0" layoutInCell="1" allowOverlap="1" wp14:anchorId="434C3627" wp14:editId="1F567B38">
          <wp:simplePos x="0" y="0"/>
          <wp:positionH relativeFrom="page">
            <wp:posOffset>-6028</wp:posOffset>
          </wp:positionH>
          <wp:positionV relativeFrom="paragraph">
            <wp:posOffset>-554355</wp:posOffset>
          </wp:positionV>
          <wp:extent cx="7543800" cy="890270"/>
          <wp:effectExtent l="0" t="0" r="0" b="5080"/>
          <wp:wrapNone/>
          <wp:docPr id="26" name="Picture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Picture 188">
                    <a:extLst>
                      <a:ext uri="{C183D7F6-B498-43B3-948B-1728B52AA6E4}">
                        <adec:decorative xmlns:adec="http://schemas.microsoft.com/office/drawing/2017/decorative" val="1"/>
                      </a:ext>
                    </a:extLst>
                  </pic:cNvPr>
                  <pic:cNvPicPr/>
                </pic:nvPicPr>
                <pic:blipFill>
                  <a:blip r:embed="rId3">
                    <a:extLst>
                      <a:ext uri="{28A0092B-C50C-407E-A947-70E740481C1C}">
                        <a14:useLocalDpi xmlns:a14="http://schemas.microsoft.com/office/drawing/2010/main" val="0"/>
                      </a:ext>
                    </a:extLst>
                  </a:blip>
                  <a:stretch>
                    <a:fillRect/>
                  </a:stretch>
                </pic:blipFill>
                <pic:spPr>
                  <a:xfrm>
                    <a:off x="0" y="0"/>
                    <a:ext cx="7543800" cy="890270"/>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0632" w:type="dxa"/>
      <w:tblInd w:w="-851" w:type="dxa"/>
      <w:tblLook w:val="04A0" w:firstRow="1" w:lastRow="0" w:firstColumn="1" w:lastColumn="0" w:noHBand="0" w:noVBand="1"/>
    </w:tblPr>
    <w:tblGrid>
      <w:gridCol w:w="3403"/>
      <w:gridCol w:w="3969"/>
      <w:gridCol w:w="3260"/>
    </w:tblGrid>
    <w:tr w:rsidR="00A67CC5" w:rsidRPr="00C35086" w14:paraId="63EC3B51" w14:textId="77777777" w:rsidTr="00494936">
      <w:trPr>
        <w:trHeight w:val="574"/>
      </w:trPr>
      <w:tc>
        <w:tcPr>
          <w:tcW w:w="3403" w:type="dxa"/>
          <w:shd w:val="clear" w:color="auto" w:fill="auto"/>
          <w:vAlign w:val="center"/>
        </w:tcPr>
        <w:p w14:paraId="46A7D5C6" w14:textId="77777777" w:rsidR="00A67CC5" w:rsidRPr="00C35086" w:rsidRDefault="00A67CC5" w:rsidP="00494936">
          <w:pPr>
            <w:pStyle w:val="HeaderOdd"/>
            <w:tabs>
              <w:tab w:val="left" w:pos="0"/>
              <w:tab w:val="left" w:pos="2552"/>
            </w:tabs>
            <w:jc w:val="left"/>
            <w:rPr>
              <w:rFonts w:asciiTheme="minorHAnsi" w:hAnsiTheme="minorHAnsi" w:cstheme="minorHAnsi"/>
              <w:b/>
              <w:bCs/>
            </w:rPr>
          </w:pPr>
          <w:r>
            <w:rPr>
              <w:rFonts w:cstheme="minorHAnsi"/>
              <w:b/>
              <w:bCs/>
              <w:noProof/>
              <w:color w:val="FFFFFF" w:themeColor="background1"/>
              <w:shd w:val="clear" w:color="auto" w:fill="E6E6E6"/>
            </w:rPr>
            <mc:AlternateContent>
              <mc:Choice Requires="wpg">
                <w:drawing>
                  <wp:anchor distT="0" distB="0" distL="114300" distR="114300" simplePos="0" relativeHeight="251658250" behindDoc="1" locked="0" layoutInCell="1" allowOverlap="1" wp14:anchorId="0ECFC42F" wp14:editId="6E752436">
                    <wp:simplePos x="0" y="0"/>
                    <wp:positionH relativeFrom="column">
                      <wp:posOffset>-231775</wp:posOffset>
                    </wp:positionH>
                    <wp:positionV relativeFrom="paragraph">
                      <wp:posOffset>-29210</wp:posOffset>
                    </wp:positionV>
                    <wp:extent cx="179705" cy="179705"/>
                    <wp:effectExtent l="0" t="0" r="10795" b="29845"/>
                    <wp:wrapTight wrapText="bothSides">
                      <wp:wrapPolygon edited="0">
                        <wp:start x="0" y="0"/>
                        <wp:lineTo x="0" y="20608"/>
                        <wp:lineTo x="6869" y="22898"/>
                        <wp:lineTo x="16028" y="22898"/>
                        <wp:lineTo x="20608" y="18318"/>
                        <wp:lineTo x="20608" y="0"/>
                        <wp:lineTo x="0" y="0"/>
                      </wp:wrapPolygon>
                    </wp:wrapTight>
                    <wp:docPr id="191" name="Group 19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79705" cy="179705"/>
                              <a:chOff x="141694" y="0"/>
                              <a:chExt cx="1368152" cy="1368152"/>
                            </a:xfrm>
                          </wpg:grpSpPr>
                          <wps:wsp>
                            <wps:cNvPr id="1481779456" name="Oval 1481779456"/>
                            <wps:cNvSpPr/>
                            <wps:spPr>
                              <a:xfrm>
                                <a:off x="141694" y="0"/>
                                <a:ext cx="1368152" cy="1368152"/>
                              </a:xfrm>
                              <a:prstGeom prst="ellipse">
                                <a:avLst/>
                              </a:prstGeom>
                              <a:noFill/>
                              <a:ln w="12700">
                                <a:solidFill>
                                  <a:srgbClr val="B1F0CF"/>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81779457" name="Oval 1481779457"/>
                            <wps:cNvSpPr/>
                            <wps:spPr>
                              <a:xfrm>
                                <a:off x="429726" y="0"/>
                                <a:ext cx="792088" cy="1368152"/>
                              </a:xfrm>
                              <a:prstGeom prst="ellipse">
                                <a:avLst/>
                              </a:prstGeom>
                              <a:noFill/>
                              <a:ln w="12700">
                                <a:solidFill>
                                  <a:srgbClr val="B1F0CF"/>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81779458" name="Straight Connector 1481779458"/>
                            <wps:cNvCnPr/>
                            <wps:spPr>
                              <a:xfrm>
                                <a:off x="825770" y="0"/>
                                <a:ext cx="0" cy="1368152"/>
                              </a:xfrm>
                              <a:prstGeom prst="line">
                                <a:avLst/>
                              </a:prstGeom>
                              <a:ln w="12700">
                                <a:solidFill>
                                  <a:srgbClr val="B1F0CF"/>
                                </a:solidFill>
                              </a:ln>
                            </wps:spPr>
                            <wps:style>
                              <a:lnRef idx="1">
                                <a:schemeClr val="accent1"/>
                              </a:lnRef>
                              <a:fillRef idx="0">
                                <a:schemeClr val="accent1"/>
                              </a:fillRef>
                              <a:effectRef idx="0">
                                <a:schemeClr val="accent1"/>
                              </a:effectRef>
                              <a:fontRef idx="minor">
                                <a:schemeClr val="tx1"/>
                              </a:fontRef>
                            </wps:style>
                            <wps:bodyPr/>
                          </wps:wsp>
                          <wps:wsp>
                            <wps:cNvPr id="1481779459" name="Oval 1481779459"/>
                            <wps:cNvSpPr/>
                            <wps:spPr>
                              <a:xfrm rot="5400000">
                                <a:off x="490879" y="8923"/>
                                <a:ext cx="669790" cy="1368144"/>
                              </a:xfrm>
                              <a:prstGeom prst="ellipse">
                                <a:avLst/>
                              </a:prstGeom>
                              <a:noFill/>
                              <a:ln w="12700">
                                <a:solidFill>
                                  <a:srgbClr val="B1F0CF"/>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w:pict>
                  <v:group w14:anchorId="71463B28" id="Group 191" o:spid="_x0000_s1026" alt="&quot;&quot;" style="position:absolute;margin-left:-18.25pt;margin-top:-2.3pt;width:14.15pt;height:14.15pt;z-index:-251658230;mso-width-relative:margin;mso-height-relative:margin" coordorigin="1416" coordsize="13681,136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">
                    <o:lock v:ext="edit" aspectratio="t"/>
                    <v:oval id="Oval 1481779456" o:spid="_x0000_s1027" style="position:absolute;left:1416;width:13682;height:136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" filled="f" strokecolor="#b1f0cf" strokeweight="1pt"/>
                    <v:oval id="Oval 1481779457" o:spid="_x0000_s1028" style="position:absolute;left:4297;width:7921;height:136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" filled="f" strokecolor="#b1f0cf" strokeweight="1pt"/>
                    <v:line id="Straight Connector 1481779458" o:spid="_x0000_s1029" style="position:absolute;visibility:visible;mso-wrap-style:square" from="8257,0" to="8257,136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" strokecolor="#b1f0cf" strokeweight="1pt"/>
                    <v:oval id="Oval 1481779459" o:spid="_x0000_s1030" style="position:absolute;left:4909;top:89;width:6697;height:1368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" filled="f" strokecolor="#b1f0cf" strokeweight="1pt"/>
                    <w10:wrap type="tight"/>
                  </v:group>
                </w:pict>
              </mc:Fallback>
            </mc:AlternateContent>
          </w:r>
          <w:r w:rsidRPr="00C35086">
            <w:rPr>
              <w:rFonts w:asciiTheme="minorHAnsi" w:hAnsiTheme="minorHAnsi" w:cstheme="minorHAnsi"/>
              <w:bCs/>
              <w:color w:val="FFFFFF" w:themeColor="background1"/>
            </w:rPr>
            <w:t>paymenttimes.gov.au</w:t>
          </w:r>
        </w:p>
      </w:tc>
      <w:tc>
        <w:tcPr>
          <w:tcW w:w="3969" w:type="dxa"/>
          <w:shd w:val="clear" w:color="auto" w:fill="auto"/>
          <w:vAlign w:val="center"/>
        </w:tcPr>
        <w:p w14:paraId="2FC0EFD6" w14:textId="77777777" w:rsidR="00A67CC5" w:rsidRPr="00C35086" w:rsidRDefault="00A67CC5" w:rsidP="00494936">
          <w:pPr>
            <w:pStyle w:val="HeaderOdd"/>
            <w:tabs>
              <w:tab w:val="left" w:pos="0"/>
              <w:tab w:val="left" w:pos="2552"/>
            </w:tabs>
            <w:jc w:val="center"/>
            <w:rPr>
              <w:rFonts w:asciiTheme="minorHAnsi" w:hAnsiTheme="minorHAnsi" w:cstheme="minorHAnsi"/>
            </w:rPr>
          </w:pPr>
          <w:r w:rsidRPr="00C35086">
            <w:rPr>
              <w:rFonts w:cstheme="minorHAnsi"/>
              <w:b/>
              <w:bCs/>
              <w:noProof/>
              <w:color w:val="FFFFFF" w:themeColor="background1"/>
              <w:shd w:val="clear" w:color="auto" w:fill="E6E6E6"/>
            </w:rPr>
            <w:drawing>
              <wp:anchor distT="0" distB="0" distL="114300" distR="114300" simplePos="0" relativeHeight="251658254" behindDoc="1" locked="0" layoutInCell="1" allowOverlap="1" wp14:anchorId="1E51742D" wp14:editId="49FAA036">
                <wp:simplePos x="0" y="0"/>
                <wp:positionH relativeFrom="column">
                  <wp:posOffset>360680</wp:posOffset>
                </wp:positionH>
                <wp:positionV relativeFrom="paragraph">
                  <wp:posOffset>-62865</wp:posOffset>
                </wp:positionV>
                <wp:extent cx="194310" cy="194310"/>
                <wp:effectExtent l="0" t="0" r="0" b="0"/>
                <wp:wrapThrough wrapText="bothSides">
                  <wp:wrapPolygon edited="0">
                    <wp:start x="0" y="0"/>
                    <wp:lineTo x="0" y="19059"/>
                    <wp:lineTo x="19059" y="19059"/>
                    <wp:lineTo x="19059" y="0"/>
                    <wp:lineTo x="0" y="0"/>
                  </wp:wrapPolygon>
                </wp:wrapThrough>
                <wp:docPr id="135" name="Graphic 1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1779460" name="Graphic 1481779460">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94310" cy="194310"/>
                        </a:xfrm>
                        <a:prstGeom prst="rect">
                          <a:avLst/>
                        </a:prstGeom>
                      </pic:spPr>
                    </pic:pic>
                  </a:graphicData>
                </a:graphic>
                <wp14:sizeRelH relativeFrom="margin">
                  <wp14:pctWidth>0</wp14:pctWidth>
                </wp14:sizeRelH>
                <wp14:sizeRelV relativeFrom="margin">
                  <wp14:pctHeight>0</wp14:pctHeight>
                </wp14:sizeRelV>
              </wp:anchor>
            </w:drawing>
          </w:r>
          <w:r w:rsidRPr="00C35086">
            <w:rPr>
              <w:rFonts w:asciiTheme="minorHAnsi" w:hAnsiTheme="minorHAnsi" w:cstheme="minorHAnsi"/>
              <w:bCs/>
              <w:color w:val="FFFFFF" w:themeColor="background1"/>
            </w:rPr>
            <w:t>support@paymenttimes.gov.au</w:t>
          </w:r>
        </w:p>
      </w:tc>
      <w:tc>
        <w:tcPr>
          <w:tcW w:w="3260" w:type="dxa"/>
          <w:shd w:val="clear" w:color="auto" w:fill="auto"/>
          <w:vAlign w:val="center"/>
        </w:tcPr>
        <w:p w14:paraId="17BDB598" w14:textId="77777777" w:rsidR="00A67CC5" w:rsidRPr="00C35086" w:rsidRDefault="00A67CC5" w:rsidP="00494936">
          <w:pPr>
            <w:pStyle w:val="HeaderOdd"/>
            <w:tabs>
              <w:tab w:val="left" w:pos="0"/>
              <w:tab w:val="left" w:pos="2269"/>
            </w:tabs>
            <w:ind w:right="31"/>
            <w:rPr>
              <w:rFonts w:asciiTheme="minorHAnsi" w:hAnsiTheme="minorHAnsi" w:cstheme="minorHAnsi"/>
            </w:rPr>
          </w:pPr>
          <w:r w:rsidRPr="00BB5F59">
            <w:rPr>
              <w:rFonts w:asciiTheme="minorHAnsi" w:hAnsiTheme="minorHAnsi" w:cstheme="minorHAnsi"/>
              <w:bCs/>
              <w:color w:val="FFFFFF" w:themeColor="background1"/>
            </w:rPr>
            <w:t>Page</w:t>
          </w:r>
          <w:r w:rsidRPr="00BB5F59">
            <w:rPr>
              <w:rFonts w:asciiTheme="minorHAnsi" w:hAnsiTheme="minorHAnsi" w:cstheme="minorHAnsi"/>
              <w:color w:val="FFFFFF" w:themeColor="background1"/>
            </w:rPr>
            <w:t xml:space="preserve"> </w:t>
          </w:r>
          <w:r w:rsidRPr="00553361">
            <w:rPr>
              <w:rFonts w:asciiTheme="minorHAnsi" w:hAnsiTheme="minorHAnsi" w:cstheme="minorHAnsi"/>
              <w:color w:val="FFFFFF" w:themeColor="background1"/>
            </w:rPr>
            <w:fldChar w:fldCharType="begin"/>
          </w:r>
          <w:r w:rsidRPr="00BB5F59">
            <w:rPr>
              <w:rFonts w:asciiTheme="minorHAnsi" w:hAnsiTheme="minorHAnsi" w:cstheme="minorHAnsi"/>
              <w:color w:val="FFFFFF" w:themeColor="background1"/>
            </w:rPr>
            <w:instrText xml:space="preserve"> PAGE </w:instrText>
          </w:r>
          <w:r w:rsidRPr="00553361">
            <w:rPr>
              <w:rFonts w:asciiTheme="minorHAnsi" w:hAnsiTheme="minorHAnsi" w:cstheme="minorHAnsi"/>
              <w:color w:val="FFFFFF" w:themeColor="background1"/>
            </w:rPr>
            <w:fldChar w:fldCharType="separate"/>
          </w:r>
          <w:r w:rsidRPr="00553361">
            <w:rPr>
              <w:rFonts w:asciiTheme="minorHAnsi" w:hAnsiTheme="minorHAnsi" w:cstheme="minorHAnsi"/>
              <w:color w:val="FFFFFF" w:themeColor="background1"/>
            </w:rPr>
            <w:t>2</w:t>
          </w:r>
          <w:r w:rsidRPr="00553361">
            <w:rPr>
              <w:rFonts w:asciiTheme="minorHAnsi" w:hAnsiTheme="minorHAnsi" w:cstheme="minorHAnsi"/>
              <w:color w:val="FFFFFF" w:themeColor="background1"/>
            </w:rPr>
            <w:fldChar w:fldCharType="end"/>
          </w:r>
          <w:r w:rsidRPr="00BB5F59">
            <w:rPr>
              <w:rFonts w:asciiTheme="minorHAnsi" w:hAnsiTheme="minorHAnsi" w:cstheme="minorHAnsi"/>
              <w:color w:val="FFFFFF" w:themeColor="background1"/>
            </w:rPr>
            <w:t xml:space="preserve"> </w:t>
          </w:r>
          <w:r w:rsidRPr="00BB5F59">
            <w:rPr>
              <w:rFonts w:asciiTheme="minorHAnsi" w:hAnsiTheme="minorHAnsi" w:cstheme="minorHAnsi"/>
              <w:bCs/>
              <w:color w:val="FFFFFF" w:themeColor="background1"/>
            </w:rPr>
            <w:t xml:space="preserve">of </w:t>
          </w:r>
          <w:r w:rsidRPr="00553361">
            <w:rPr>
              <w:rFonts w:asciiTheme="minorHAnsi" w:hAnsiTheme="minorHAnsi" w:cstheme="minorHAnsi"/>
              <w:color w:val="FFFFFF" w:themeColor="background1"/>
            </w:rPr>
            <w:fldChar w:fldCharType="begin"/>
          </w:r>
          <w:r w:rsidRPr="00BB5F59">
            <w:rPr>
              <w:rFonts w:asciiTheme="minorHAnsi" w:hAnsiTheme="minorHAnsi" w:cstheme="minorHAnsi"/>
              <w:color w:val="FFFFFF" w:themeColor="background1"/>
            </w:rPr>
            <w:instrText xml:space="preserve"> NUMPAGES  </w:instrText>
          </w:r>
          <w:r w:rsidRPr="00553361">
            <w:rPr>
              <w:rFonts w:asciiTheme="minorHAnsi" w:hAnsiTheme="minorHAnsi" w:cstheme="minorHAnsi"/>
              <w:color w:val="FFFFFF" w:themeColor="background1"/>
            </w:rPr>
            <w:fldChar w:fldCharType="separate"/>
          </w:r>
          <w:r w:rsidRPr="00553361">
            <w:rPr>
              <w:rFonts w:asciiTheme="minorHAnsi" w:hAnsiTheme="minorHAnsi" w:cstheme="minorHAnsi"/>
              <w:color w:val="FFFFFF" w:themeColor="background1"/>
            </w:rPr>
            <w:t>7</w:t>
          </w:r>
          <w:r w:rsidRPr="00553361">
            <w:rPr>
              <w:rFonts w:asciiTheme="minorHAnsi" w:hAnsiTheme="minorHAnsi" w:cstheme="minorHAnsi"/>
              <w:color w:val="FFFFFF" w:themeColor="background1"/>
            </w:rPr>
            <w:fldChar w:fldCharType="end"/>
          </w:r>
        </w:p>
      </w:tc>
    </w:tr>
  </w:tbl>
  <w:p w14:paraId="78AC8DFB" w14:textId="77777777" w:rsidR="00EE6543" w:rsidRDefault="00A67CC5">
    <w:pPr>
      <w:pStyle w:val="Footer"/>
    </w:pPr>
    <w:r w:rsidRPr="009B5922">
      <w:rPr>
        <w:noProof/>
        <w:color w:val="FFFFFF" w:themeColor="background1"/>
        <w:shd w:val="clear" w:color="auto" w:fill="E6E6E6"/>
      </w:rPr>
      <w:drawing>
        <wp:anchor distT="0" distB="0" distL="114300" distR="114300" simplePos="0" relativeHeight="251658251" behindDoc="1" locked="0" layoutInCell="1" allowOverlap="1" wp14:anchorId="5277BBDB" wp14:editId="68A8A9BD">
          <wp:simplePos x="0" y="0"/>
          <wp:positionH relativeFrom="page">
            <wp:posOffset>-6028</wp:posOffset>
          </wp:positionH>
          <wp:positionV relativeFrom="paragraph">
            <wp:posOffset>-554355</wp:posOffset>
          </wp:positionV>
          <wp:extent cx="7543800" cy="890270"/>
          <wp:effectExtent l="0" t="0" r="0" b="5080"/>
          <wp:wrapNone/>
          <wp:docPr id="141" name="Picture 1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1779461" name="Picture 1481779461">
                    <a:extLst>
                      <a:ext uri="{C183D7F6-B498-43B3-948B-1728B52AA6E4}">
                        <adec:decorative xmlns:adec="http://schemas.microsoft.com/office/drawing/2017/decorative" val="1"/>
                      </a:ext>
                    </a:extLst>
                  </pic:cNvPr>
                  <pic:cNvPicPr/>
                </pic:nvPicPr>
                <pic:blipFill>
                  <a:blip r:embed="rId3">
                    <a:extLst>
                      <a:ext uri="{28A0092B-C50C-407E-A947-70E740481C1C}">
                        <a14:useLocalDpi xmlns:a14="http://schemas.microsoft.com/office/drawing/2010/main" val="0"/>
                      </a:ext>
                    </a:extLst>
                  </a:blip>
                  <a:stretch>
                    <a:fillRect/>
                  </a:stretch>
                </pic:blipFill>
                <pic:spPr>
                  <a:xfrm>
                    <a:off x="0" y="0"/>
                    <a:ext cx="7543800" cy="890270"/>
                  </a:xfrm>
                  <a:prstGeom prst="rect">
                    <a:avLst/>
                  </a:prstGeom>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0632" w:type="dxa"/>
      <w:tblInd w:w="-851" w:type="dxa"/>
      <w:tblLook w:val="04A0" w:firstRow="1" w:lastRow="0" w:firstColumn="1" w:lastColumn="0" w:noHBand="0" w:noVBand="1"/>
    </w:tblPr>
    <w:tblGrid>
      <w:gridCol w:w="3403"/>
      <w:gridCol w:w="3969"/>
      <w:gridCol w:w="3260"/>
    </w:tblGrid>
    <w:tr w:rsidR="00267767" w:rsidRPr="00C35086" w14:paraId="2BE9688D" w14:textId="77777777" w:rsidTr="00535E29">
      <w:trPr>
        <w:trHeight w:val="574"/>
      </w:trPr>
      <w:tc>
        <w:tcPr>
          <w:tcW w:w="3403" w:type="dxa"/>
          <w:shd w:val="clear" w:color="auto" w:fill="auto"/>
          <w:vAlign w:val="center"/>
        </w:tcPr>
        <w:p w14:paraId="151B4761" w14:textId="77777777" w:rsidR="00267767" w:rsidRPr="00C35086" w:rsidRDefault="00267767" w:rsidP="00494936">
          <w:pPr>
            <w:pStyle w:val="HeaderOdd"/>
            <w:tabs>
              <w:tab w:val="left" w:pos="0"/>
              <w:tab w:val="left" w:pos="2552"/>
            </w:tabs>
            <w:jc w:val="left"/>
            <w:rPr>
              <w:rFonts w:asciiTheme="minorHAnsi" w:hAnsiTheme="minorHAnsi" w:cstheme="minorHAnsi"/>
              <w:b/>
              <w:bCs/>
            </w:rPr>
          </w:pPr>
          <w:r>
            <w:rPr>
              <w:rFonts w:cstheme="minorHAnsi"/>
              <w:b/>
              <w:bCs/>
              <w:noProof/>
              <w:color w:val="FFFFFF" w:themeColor="background1"/>
              <w:shd w:val="clear" w:color="auto" w:fill="E6E6E6"/>
            </w:rPr>
            <mc:AlternateContent>
              <mc:Choice Requires="wpg">
                <w:drawing>
                  <wp:anchor distT="0" distB="0" distL="114300" distR="114300" simplePos="0" relativeHeight="251658243" behindDoc="1" locked="0" layoutInCell="1" allowOverlap="1" wp14:anchorId="19B9E070" wp14:editId="5CD8A893">
                    <wp:simplePos x="0" y="0"/>
                    <wp:positionH relativeFrom="column">
                      <wp:posOffset>-231775</wp:posOffset>
                    </wp:positionH>
                    <wp:positionV relativeFrom="paragraph">
                      <wp:posOffset>-29210</wp:posOffset>
                    </wp:positionV>
                    <wp:extent cx="179705" cy="179705"/>
                    <wp:effectExtent l="0" t="0" r="10795" b="29845"/>
                    <wp:wrapTight wrapText="bothSides">
                      <wp:wrapPolygon edited="0">
                        <wp:start x="0" y="0"/>
                        <wp:lineTo x="0" y="20608"/>
                        <wp:lineTo x="6869" y="22898"/>
                        <wp:lineTo x="16028" y="22898"/>
                        <wp:lineTo x="20608" y="18318"/>
                        <wp:lineTo x="20608" y="0"/>
                        <wp:lineTo x="0" y="0"/>
                      </wp:wrapPolygon>
                    </wp:wrapTight>
                    <wp:docPr id="136" name="Group 1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79705" cy="179705"/>
                              <a:chOff x="141694" y="0"/>
                              <a:chExt cx="1368152" cy="1368152"/>
                            </a:xfrm>
                          </wpg:grpSpPr>
                          <wps:wsp>
                            <wps:cNvPr id="137" name="Oval 137"/>
                            <wps:cNvSpPr/>
                            <wps:spPr>
                              <a:xfrm>
                                <a:off x="141694" y="0"/>
                                <a:ext cx="1368152" cy="1368152"/>
                              </a:xfrm>
                              <a:prstGeom prst="ellipse">
                                <a:avLst/>
                              </a:prstGeom>
                              <a:noFill/>
                              <a:ln w="12700">
                                <a:solidFill>
                                  <a:srgbClr val="B1F0CF"/>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8" name="Oval 138"/>
                            <wps:cNvSpPr/>
                            <wps:spPr>
                              <a:xfrm>
                                <a:off x="429726" y="0"/>
                                <a:ext cx="792088" cy="1368152"/>
                              </a:xfrm>
                              <a:prstGeom prst="ellipse">
                                <a:avLst/>
                              </a:prstGeom>
                              <a:noFill/>
                              <a:ln w="12700">
                                <a:solidFill>
                                  <a:srgbClr val="B1F0CF"/>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9" name="Straight Connector 139"/>
                            <wps:cNvCnPr/>
                            <wps:spPr>
                              <a:xfrm>
                                <a:off x="825770" y="0"/>
                                <a:ext cx="0" cy="1368152"/>
                              </a:xfrm>
                              <a:prstGeom prst="line">
                                <a:avLst/>
                              </a:prstGeom>
                              <a:ln w="12700">
                                <a:solidFill>
                                  <a:srgbClr val="B1F0CF"/>
                                </a:solidFill>
                              </a:ln>
                            </wps:spPr>
                            <wps:style>
                              <a:lnRef idx="1">
                                <a:schemeClr val="accent1"/>
                              </a:lnRef>
                              <a:fillRef idx="0">
                                <a:schemeClr val="accent1"/>
                              </a:fillRef>
                              <a:effectRef idx="0">
                                <a:schemeClr val="accent1"/>
                              </a:effectRef>
                              <a:fontRef idx="minor">
                                <a:schemeClr val="tx1"/>
                              </a:fontRef>
                            </wps:style>
                            <wps:bodyPr/>
                          </wps:wsp>
                          <wps:wsp>
                            <wps:cNvPr id="140" name="Oval 140"/>
                            <wps:cNvSpPr/>
                            <wps:spPr>
                              <a:xfrm rot="5400000">
                                <a:off x="490879" y="8923"/>
                                <a:ext cx="669790" cy="1368144"/>
                              </a:xfrm>
                              <a:prstGeom prst="ellipse">
                                <a:avLst/>
                              </a:prstGeom>
                              <a:noFill/>
                              <a:ln w="12700">
                                <a:solidFill>
                                  <a:srgbClr val="B1F0CF"/>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w:pict>
                  <v:group w14:anchorId="7B00E4CD" id="Group 136" o:spid="_x0000_s1026" alt="&quot;&quot;" style="position:absolute;margin-left:-18.25pt;margin-top:-2.3pt;width:14.15pt;height:14.15pt;z-index:-251658237;mso-width-relative:margin;mso-height-relative:margin" coordorigin="1416" coordsize="13681,136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">
                    <o:lock v:ext="edit" aspectratio="t"/>
                    <v:oval id="Oval 137" o:spid="_x0000_s1027" style="position:absolute;left:1416;width:13682;height:136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" filled="f" strokecolor="#b1f0cf" strokeweight="1pt"/>
                    <v:oval id="Oval 138" o:spid="_x0000_s1028" style="position:absolute;left:4297;width:7921;height:136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" filled="f" strokecolor="#b1f0cf" strokeweight="1pt"/>
                    <v:line id="Straight Connector 139" o:spid="_x0000_s1029" style="position:absolute;visibility:visible;mso-wrap-style:square" from="8257,0" to="8257,136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" strokecolor="#b1f0cf" strokeweight="1pt"/>
                    <v:oval id="Oval 140" o:spid="_x0000_s1030" style="position:absolute;left:4909;top:89;width:6697;height:1368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" filled="f" strokecolor="#b1f0cf" strokeweight="1pt"/>
                    <w10:wrap type="tight"/>
                  </v:group>
                </w:pict>
              </mc:Fallback>
            </mc:AlternateContent>
          </w:r>
          <w:r w:rsidRPr="00C35086">
            <w:rPr>
              <w:rFonts w:asciiTheme="minorHAnsi" w:hAnsiTheme="minorHAnsi" w:cstheme="minorHAnsi"/>
              <w:bCs/>
              <w:color w:val="FFFFFF" w:themeColor="background1"/>
            </w:rPr>
            <w:t>paymenttimes.gov.au</w:t>
          </w:r>
        </w:p>
      </w:tc>
      <w:tc>
        <w:tcPr>
          <w:tcW w:w="3969" w:type="dxa"/>
          <w:shd w:val="clear" w:color="auto" w:fill="auto"/>
          <w:vAlign w:val="center"/>
        </w:tcPr>
        <w:p w14:paraId="528E156D" w14:textId="77777777" w:rsidR="00267767" w:rsidRPr="00C35086" w:rsidRDefault="00267767" w:rsidP="00494936">
          <w:pPr>
            <w:pStyle w:val="HeaderOdd"/>
            <w:tabs>
              <w:tab w:val="left" w:pos="0"/>
              <w:tab w:val="left" w:pos="2552"/>
            </w:tabs>
            <w:jc w:val="center"/>
            <w:rPr>
              <w:rFonts w:asciiTheme="minorHAnsi" w:hAnsiTheme="minorHAnsi" w:cstheme="minorHAnsi"/>
            </w:rPr>
          </w:pPr>
          <w:r w:rsidRPr="00C35086">
            <w:rPr>
              <w:rFonts w:cstheme="minorHAnsi"/>
              <w:b/>
              <w:bCs/>
              <w:noProof/>
              <w:color w:val="FFFFFF" w:themeColor="background1"/>
              <w:shd w:val="clear" w:color="auto" w:fill="E6E6E6"/>
            </w:rPr>
            <w:drawing>
              <wp:anchor distT="0" distB="0" distL="114300" distR="114300" simplePos="0" relativeHeight="251658255" behindDoc="1" locked="0" layoutInCell="1" allowOverlap="1" wp14:anchorId="63C9BA2F" wp14:editId="4CF89363">
                <wp:simplePos x="0" y="0"/>
                <wp:positionH relativeFrom="column">
                  <wp:posOffset>360680</wp:posOffset>
                </wp:positionH>
                <wp:positionV relativeFrom="paragraph">
                  <wp:posOffset>-62865</wp:posOffset>
                </wp:positionV>
                <wp:extent cx="194310" cy="194310"/>
                <wp:effectExtent l="0" t="0" r="0" b="0"/>
                <wp:wrapThrough wrapText="bothSides">
                  <wp:wrapPolygon edited="0">
                    <wp:start x="0" y="0"/>
                    <wp:lineTo x="0" y="19059"/>
                    <wp:lineTo x="19059" y="19059"/>
                    <wp:lineTo x="19059" y="0"/>
                    <wp:lineTo x="0" y="0"/>
                  </wp:wrapPolygon>
                </wp:wrapThrough>
                <wp:docPr id="9" name="Graphic 9" descr="Envelop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Graphic 64" descr="Envelope with solid fill"/>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94310" cy="194310"/>
                        </a:xfrm>
                        <a:prstGeom prst="rect">
                          <a:avLst/>
                        </a:prstGeom>
                      </pic:spPr>
                    </pic:pic>
                  </a:graphicData>
                </a:graphic>
                <wp14:sizeRelH relativeFrom="margin">
                  <wp14:pctWidth>0</wp14:pctWidth>
                </wp14:sizeRelH>
                <wp14:sizeRelV relativeFrom="margin">
                  <wp14:pctHeight>0</wp14:pctHeight>
                </wp14:sizeRelV>
              </wp:anchor>
            </w:drawing>
          </w:r>
          <w:r w:rsidRPr="00C35086">
            <w:rPr>
              <w:rFonts w:asciiTheme="minorHAnsi" w:hAnsiTheme="minorHAnsi" w:cstheme="minorHAnsi"/>
              <w:bCs/>
              <w:color w:val="FFFFFF" w:themeColor="background1"/>
            </w:rPr>
            <w:t>support@paymenttimes.gov.au</w:t>
          </w:r>
        </w:p>
      </w:tc>
      <w:tc>
        <w:tcPr>
          <w:tcW w:w="3260" w:type="dxa"/>
          <w:shd w:val="clear" w:color="auto" w:fill="auto"/>
          <w:vAlign w:val="center"/>
        </w:tcPr>
        <w:p w14:paraId="2FD8D17D" w14:textId="77777777" w:rsidR="00267767" w:rsidRPr="00C35086" w:rsidRDefault="00267767" w:rsidP="00494936">
          <w:pPr>
            <w:pStyle w:val="HeaderOdd"/>
            <w:tabs>
              <w:tab w:val="left" w:pos="0"/>
              <w:tab w:val="left" w:pos="2269"/>
            </w:tabs>
            <w:ind w:right="31"/>
            <w:rPr>
              <w:rFonts w:asciiTheme="minorHAnsi" w:hAnsiTheme="minorHAnsi" w:cstheme="minorHAnsi"/>
            </w:rPr>
          </w:pPr>
          <w:r w:rsidRPr="00BB5F59">
            <w:rPr>
              <w:rFonts w:asciiTheme="minorHAnsi" w:hAnsiTheme="minorHAnsi" w:cstheme="minorHAnsi"/>
              <w:bCs/>
              <w:color w:val="FFFFFF" w:themeColor="background1"/>
            </w:rPr>
            <w:t>Page</w:t>
          </w:r>
          <w:r w:rsidRPr="00BB5F59">
            <w:rPr>
              <w:rFonts w:asciiTheme="minorHAnsi" w:hAnsiTheme="minorHAnsi" w:cstheme="minorHAnsi"/>
              <w:color w:val="FFFFFF" w:themeColor="background1"/>
            </w:rPr>
            <w:t xml:space="preserve"> </w:t>
          </w:r>
          <w:r w:rsidRPr="00BB5F59">
            <w:rPr>
              <w:rFonts w:cstheme="minorHAnsi"/>
              <w:color w:val="FFFFFF" w:themeColor="background1"/>
              <w:sz w:val="24"/>
              <w:szCs w:val="24"/>
              <w:shd w:val="clear" w:color="auto" w:fill="E6E6E6"/>
            </w:rPr>
            <w:fldChar w:fldCharType="begin"/>
          </w:r>
          <w:r w:rsidRPr="00BB5F59">
            <w:rPr>
              <w:rFonts w:asciiTheme="minorHAnsi" w:hAnsiTheme="minorHAnsi" w:cstheme="minorHAnsi"/>
              <w:color w:val="FFFFFF" w:themeColor="background1"/>
            </w:rPr>
            <w:instrText xml:space="preserve"> PAGE </w:instrText>
          </w:r>
          <w:r w:rsidRPr="00BB5F59">
            <w:rPr>
              <w:rFonts w:cstheme="minorHAnsi"/>
              <w:color w:val="FFFFFF" w:themeColor="background1"/>
              <w:sz w:val="24"/>
              <w:szCs w:val="24"/>
              <w:shd w:val="clear" w:color="auto" w:fill="E6E6E6"/>
            </w:rPr>
            <w:fldChar w:fldCharType="separate"/>
          </w:r>
          <w:r w:rsidRPr="00BB5F59">
            <w:rPr>
              <w:rFonts w:asciiTheme="minorHAnsi" w:hAnsiTheme="minorHAnsi" w:cstheme="minorHAnsi"/>
              <w:color w:val="FFFFFF" w:themeColor="background1"/>
              <w:sz w:val="24"/>
              <w:szCs w:val="24"/>
            </w:rPr>
            <w:t>2</w:t>
          </w:r>
          <w:r w:rsidRPr="00BB5F59">
            <w:rPr>
              <w:rFonts w:cstheme="minorHAnsi"/>
              <w:color w:val="FFFFFF" w:themeColor="background1"/>
              <w:sz w:val="24"/>
              <w:szCs w:val="24"/>
              <w:shd w:val="clear" w:color="auto" w:fill="E6E6E6"/>
            </w:rPr>
            <w:fldChar w:fldCharType="end"/>
          </w:r>
          <w:r w:rsidRPr="00BB5F59">
            <w:rPr>
              <w:rFonts w:asciiTheme="minorHAnsi" w:hAnsiTheme="minorHAnsi" w:cstheme="minorHAnsi"/>
              <w:color w:val="FFFFFF" w:themeColor="background1"/>
            </w:rPr>
            <w:t xml:space="preserve"> </w:t>
          </w:r>
          <w:r w:rsidRPr="00BB5F59">
            <w:rPr>
              <w:rFonts w:asciiTheme="minorHAnsi" w:hAnsiTheme="minorHAnsi" w:cstheme="minorHAnsi"/>
              <w:bCs/>
              <w:color w:val="FFFFFF" w:themeColor="background1"/>
            </w:rPr>
            <w:t xml:space="preserve">of </w:t>
          </w:r>
          <w:r w:rsidRPr="00BB5F59">
            <w:rPr>
              <w:rFonts w:cstheme="minorHAnsi"/>
              <w:color w:val="FFFFFF" w:themeColor="background1"/>
              <w:shd w:val="clear" w:color="auto" w:fill="E6E6E6"/>
            </w:rPr>
            <w:fldChar w:fldCharType="begin"/>
          </w:r>
          <w:r w:rsidRPr="00BB5F59">
            <w:rPr>
              <w:rFonts w:asciiTheme="minorHAnsi" w:hAnsiTheme="minorHAnsi" w:cstheme="minorHAnsi"/>
              <w:color w:val="FFFFFF" w:themeColor="background1"/>
            </w:rPr>
            <w:instrText xml:space="preserve"> NUMPAGES  </w:instrText>
          </w:r>
          <w:r w:rsidRPr="00BB5F59">
            <w:rPr>
              <w:rFonts w:cstheme="minorHAnsi"/>
              <w:color w:val="FFFFFF" w:themeColor="background1"/>
              <w:shd w:val="clear" w:color="auto" w:fill="E6E6E6"/>
            </w:rPr>
            <w:fldChar w:fldCharType="separate"/>
          </w:r>
          <w:r w:rsidRPr="00BB5F59">
            <w:rPr>
              <w:rFonts w:asciiTheme="minorHAnsi" w:hAnsiTheme="minorHAnsi" w:cstheme="minorHAnsi"/>
              <w:color w:val="FFFFFF" w:themeColor="background1"/>
              <w:sz w:val="24"/>
              <w:szCs w:val="24"/>
            </w:rPr>
            <w:t>7</w:t>
          </w:r>
          <w:r w:rsidRPr="00BB5F59">
            <w:rPr>
              <w:rFonts w:cstheme="minorHAnsi"/>
              <w:color w:val="FFFFFF" w:themeColor="background1"/>
              <w:sz w:val="24"/>
              <w:szCs w:val="24"/>
              <w:shd w:val="clear" w:color="auto" w:fill="E6E6E6"/>
            </w:rPr>
            <w:fldChar w:fldCharType="end"/>
          </w:r>
        </w:p>
      </w:tc>
    </w:tr>
  </w:tbl>
  <w:p w14:paraId="345CAF48" w14:textId="77777777" w:rsidR="00267767" w:rsidRPr="00494936" w:rsidRDefault="00267767" w:rsidP="00494936">
    <w:pPr>
      <w:pStyle w:val="Footer"/>
    </w:pPr>
    <w:r w:rsidRPr="009B5922">
      <w:rPr>
        <w:noProof/>
        <w:color w:val="FFFFFF" w:themeColor="background1"/>
        <w:shd w:val="clear" w:color="auto" w:fill="E6E6E6"/>
      </w:rPr>
      <w:drawing>
        <wp:anchor distT="0" distB="0" distL="114300" distR="114300" simplePos="0" relativeHeight="251658242" behindDoc="1" locked="0" layoutInCell="1" allowOverlap="1" wp14:anchorId="773B0F88" wp14:editId="352FB249">
          <wp:simplePos x="0" y="0"/>
          <wp:positionH relativeFrom="page">
            <wp:posOffset>0</wp:posOffset>
          </wp:positionH>
          <wp:positionV relativeFrom="paragraph">
            <wp:posOffset>-519126</wp:posOffset>
          </wp:positionV>
          <wp:extent cx="7543800" cy="890270"/>
          <wp:effectExtent l="0" t="0" r="0" b="5080"/>
          <wp:wrapNone/>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pic:nvPicPr>
                <pic:blipFill>
                  <a:blip r:embed="rId3">
                    <a:extLst>
                      <a:ext uri="{28A0092B-C50C-407E-A947-70E740481C1C}">
                        <a14:useLocalDpi xmlns:a14="http://schemas.microsoft.com/office/drawing/2010/main" val="0"/>
                      </a:ext>
                    </a:extLst>
                  </a:blip>
                  <a:stretch>
                    <a:fillRect/>
                  </a:stretch>
                </pic:blipFill>
                <pic:spPr>
                  <a:xfrm>
                    <a:off x="0" y="0"/>
                    <a:ext cx="7543800" cy="89027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22720B" w14:textId="77777777" w:rsidR="007304FE" w:rsidRDefault="007304FE">
      <w:pPr>
        <w:spacing w:after="0"/>
      </w:pPr>
      <w:r>
        <w:separator/>
      </w:r>
    </w:p>
  </w:footnote>
  <w:footnote w:type="continuationSeparator" w:id="0">
    <w:p w14:paraId="35BADF61" w14:textId="77777777" w:rsidR="007304FE" w:rsidRDefault="007304FE">
      <w:pPr>
        <w:spacing w:after="0"/>
      </w:pPr>
      <w:r>
        <w:continuationSeparator/>
      </w:r>
    </w:p>
  </w:footnote>
  <w:footnote w:type="continuationNotice" w:id="1">
    <w:p w14:paraId="0A02D69C" w14:textId="77777777" w:rsidR="007304FE" w:rsidRDefault="007304FE">
      <w:pPr>
        <w:spacing w:after="0" w:line="240" w:lineRule="auto"/>
      </w:pPr>
    </w:p>
  </w:footnote>
  <w:footnote w:id="2">
    <w:p w14:paraId="1C7D7D64" w14:textId="6CC8DDDA" w:rsidR="00EE7205" w:rsidRDefault="00EE7205">
      <w:pPr>
        <w:pStyle w:val="FootnoteText"/>
      </w:pPr>
      <w:r>
        <w:rPr>
          <w:rStyle w:val="FootnoteReference"/>
        </w:rPr>
        <w:footnoteRef/>
      </w:r>
      <w:r>
        <w:t xml:space="preserve"> Superseded reports </w:t>
      </w:r>
      <w:r w:rsidR="005E58D3">
        <w:t xml:space="preserve">are </w:t>
      </w:r>
      <w:r w:rsidR="00BC354E">
        <w:t>those</w:t>
      </w:r>
      <w:r w:rsidR="005E58D3">
        <w:t xml:space="preserve"> replaced by a revised report. Superseded reports are published to the </w:t>
      </w:r>
      <w:r w:rsidR="00957C74">
        <w:t>r</w:t>
      </w:r>
      <w:r w:rsidR="005E58D3">
        <w:t>egister for transparency of reporting history</w:t>
      </w:r>
      <w:r w:rsidR="00F25ABC">
        <w:t xml:space="preserve"> but</w:t>
      </w:r>
      <w:r w:rsidR="005E58D3">
        <w:t xml:space="preserve"> excluded from calculations. For multiple revised reports, the most recent revised report is used.</w:t>
      </w:r>
    </w:p>
  </w:footnote>
  <w:footnote w:id="3">
    <w:p w14:paraId="4B473E0E" w14:textId="6D403F21" w:rsidR="003E0D58" w:rsidRDefault="003E0D58">
      <w:pPr>
        <w:pStyle w:val="FootnoteText"/>
      </w:pPr>
      <w:r>
        <w:rPr>
          <w:rStyle w:val="FootnoteReference"/>
        </w:rPr>
        <w:footnoteRef/>
      </w:r>
      <w:r>
        <w:t xml:space="preserve"> </w:t>
      </w:r>
      <w:r w:rsidR="000264B1">
        <w:t>4</w:t>
      </w:r>
      <w:r>
        <w:t xml:space="preserve"> payment time reports were submitted </w:t>
      </w:r>
      <w:r w:rsidR="003552FD">
        <w:t xml:space="preserve">for periods prior to the commencement of the </w:t>
      </w:r>
      <w:r w:rsidR="000B425B">
        <w:t>S</w:t>
      </w:r>
      <w:r w:rsidR="003552FD">
        <w:t>cheme</w:t>
      </w:r>
      <w:r w:rsidR="00CC2A7B">
        <w:t xml:space="preserve"> on 1 January 2021 and were omitted from calculations</w:t>
      </w:r>
      <w:r w:rsidR="00496C45">
        <w:t xml:space="preserve"> (these are also published on the register).</w:t>
      </w:r>
    </w:p>
  </w:footnote>
  <w:footnote w:id="4">
    <w:p w14:paraId="18B55AE5" w14:textId="2CED3361" w:rsidR="00F75E10" w:rsidRDefault="00F75E10">
      <w:pPr>
        <w:pStyle w:val="FootnoteText"/>
      </w:pPr>
      <w:r>
        <w:rPr>
          <w:rStyle w:val="FootnoteReference"/>
        </w:rPr>
        <w:footnoteRef/>
      </w:r>
      <w:r>
        <w:t xml:space="preserve"> Assumptions </w:t>
      </w:r>
      <w:r w:rsidR="00F25ABC">
        <w:t>are</w:t>
      </w:r>
      <w:r w:rsidR="00343631">
        <w:t xml:space="preserve"> applied to the standard payment terms reported at the end of a reporting period. Refer to </w:t>
      </w:r>
      <w:r w:rsidR="005B6675" w:rsidRPr="00F25ABC">
        <w:rPr>
          <w:b/>
          <w:bCs/>
          <w:color w:val="auto"/>
        </w:rPr>
        <w:fldChar w:fldCharType="begin"/>
      </w:r>
      <w:r w:rsidR="005B6675" w:rsidRPr="00F25ABC">
        <w:rPr>
          <w:b/>
          <w:bCs/>
          <w:color w:val="auto"/>
        </w:rPr>
        <w:instrText xml:space="preserve"> REF _Ref156488421 </w:instrText>
      </w:r>
      <w:r w:rsidR="00F25ABC">
        <w:rPr>
          <w:b/>
          <w:bCs/>
          <w:color w:val="auto"/>
        </w:rPr>
        <w:instrText xml:space="preserve"> \* MERGEFORMAT </w:instrText>
      </w:r>
      <w:r w:rsidR="005B6675" w:rsidRPr="00F25ABC">
        <w:rPr>
          <w:b/>
          <w:bCs/>
          <w:color w:val="auto"/>
        </w:rPr>
        <w:fldChar w:fldCharType="separate"/>
      </w:r>
      <w:r w:rsidR="00993BFF" w:rsidRPr="00F25ABC" w:rsidDel="00221456">
        <w:rPr>
          <w:b/>
          <w:bCs/>
          <w:color w:val="auto"/>
        </w:rPr>
        <w:t>Assumptions</w:t>
      </w:r>
      <w:r w:rsidR="005B6675" w:rsidRPr="00F25ABC">
        <w:rPr>
          <w:b/>
          <w:bCs/>
          <w:color w:val="auto"/>
        </w:rPr>
        <w:fldChar w:fldCharType="end"/>
      </w:r>
      <w:r w:rsidR="00993BFF">
        <w:t xml:space="preserve"> in </w:t>
      </w:r>
      <w:r w:rsidR="00343631" w:rsidRPr="00F25ABC">
        <w:rPr>
          <w:u w:val="single"/>
        </w:rPr>
        <w:t>Appendix A</w:t>
      </w:r>
      <w:r w:rsidR="00993BFF">
        <w:t>.</w:t>
      </w:r>
    </w:p>
  </w:footnote>
  <w:footnote w:id="5">
    <w:p w14:paraId="2734ED98" w14:textId="3FE00768" w:rsidR="008D0D08" w:rsidRDefault="008D0D08">
      <w:pPr>
        <w:pStyle w:val="FootnoteText"/>
      </w:pPr>
      <w:r>
        <w:rPr>
          <w:rStyle w:val="FootnoteReference"/>
        </w:rPr>
        <w:footnoteRef/>
      </w:r>
      <w:r>
        <w:t xml:space="preserve"> </w:t>
      </w:r>
      <w:r w:rsidR="005F46DE">
        <w:t xml:space="preserve">Only reporting entities </w:t>
      </w:r>
      <w:r w:rsidR="00C75F84">
        <w:t>which had submitted a</w:t>
      </w:r>
      <w:r>
        <w:t>t least</w:t>
      </w:r>
      <w:r w:rsidR="00C75F84">
        <w:t xml:space="preserve"> 2 reports were used to</w:t>
      </w:r>
      <w:r w:rsidR="00730ECB">
        <w:t xml:space="preserve"> evaluate </w:t>
      </w:r>
      <w:r w:rsidR="003D11B2">
        <w:t xml:space="preserve">payment times for an entity’s </w:t>
      </w:r>
      <w:r w:rsidR="006A3858">
        <w:t xml:space="preserve">own </w:t>
      </w:r>
      <w:r w:rsidR="003D11B2">
        <w:t>first and last report.</w:t>
      </w:r>
    </w:p>
  </w:footnote>
  <w:footnote w:id="6">
    <w:p w14:paraId="04C55E2A" w14:textId="0330C137" w:rsidR="00D40ACC" w:rsidRDefault="00D40ACC">
      <w:pPr>
        <w:pStyle w:val="FootnoteText"/>
      </w:pPr>
      <w:r>
        <w:rPr>
          <w:rStyle w:val="FootnoteReference"/>
        </w:rPr>
        <w:footnoteRef/>
      </w:r>
      <w:r>
        <w:t xml:space="preserve"> </w:t>
      </w:r>
      <w:r>
        <w:rPr>
          <w:sz w:val="18"/>
          <w:szCs w:val="16"/>
        </w:rPr>
        <w:t xml:space="preserve">Industries are defined by the </w:t>
      </w:r>
      <w:r w:rsidRPr="003A2D27">
        <w:rPr>
          <w:sz w:val="18"/>
          <w:szCs w:val="16"/>
        </w:rPr>
        <w:t>Australian and New Zealand Standard Industrial Classification (ANZSIC)</w:t>
      </w:r>
      <w:r>
        <w:rPr>
          <w:sz w:val="18"/>
          <w:szCs w:val="16"/>
        </w:rPr>
        <w:t xml:space="preserve"> (</w:t>
      </w:r>
      <w:hyperlink r:id="rId1" w:history="1">
        <w:r w:rsidR="004609C0">
          <w:rPr>
            <w:rStyle w:val="Hyperlink"/>
            <w:sz w:val="18"/>
            <w:szCs w:val="16"/>
          </w:rPr>
          <w:t>Australian Bureau of Statistics 2013</w:t>
        </w:r>
      </w:hyperlink>
      <w:r>
        <w:rPr>
          <w:sz w:val="18"/>
          <w:szCs w:val="16"/>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B2CE01" w14:textId="6C36FACB" w:rsidR="00F77988" w:rsidRPr="00494936" w:rsidRDefault="00F77988" w:rsidP="00F77988">
    <w:pPr>
      <w:pStyle w:val="HeaderEven"/>
      <w:jc w:val="right"/>
      <w:rPr>
        <w:color w:val="B1F0CF"/>
      </w:rPr>
    </w:pPr>
    <w:r w:rsidRPr="009B5922">
      <w:rPr>
        <w:noProof/>
        <w:color w:val="FFFFFF" w:themeColor="background1"/>
        <w:shd w:val="clear" w:color="auto" w:fill="E6E6E6"/>
      </w:rPr>
      <w:drawing>
        <wp:anchor distT="0" distB="0" distL="114300" distR="114300" simplePos="0" relativeHeight="251658240" behindDoc="1" locked="0" layoutInCell="1" allowOverlap="1" wp14:anchorId="153B2D8D" wp14:editId="59D63781">
          <wp:simplePos x="0" y="0"/>
          <wp:positionH relativeFrom="page">
            <wp:posOffset>304</wp:posOffset>
          </wp:positionH>
          <wp:positionV relativeFrom="paragraph">
            <wp:posOffset>-453390</wp:posOffset>
          </wp:positionV>
          <wp:extent cx="7544277" cy="890546"/>
          <wp:effectExtent l="0" t="0" r="0" b="5080"/>
          <wp:wrapNone/>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44277" cy="890546"/>
                  </a:xfrm>
                  <a:prstGeom prst="rect">
                    <a:avLst/>
                  </a:prstGeom>
                </pic:spPr>
              </pic:pic>
            </a:graphicData>
          </a:graphic>
          <wp14:sizeRelH relativeFrom="page">
            <wp14:pctWidth>0</wp14:pctWidth>
          </wp14:sizeRelH>
          <wp14:sizeRelV relativeFrom="page">
            <wp14:pctHeight>0</wp14:pctHeight>
          </wp14:sizeRelV>
        </wp:anchor>
      </w:drawing>
    </w:r>
    <w:r w:rsidRPr="009B5922">
      <w:rPr>
        <w:noProof/>
        <w:color w:val="FFFFFF" w:themeColor="background1"/>
      </w:rPr>
      <w:t xml:space="preserve">Payment Times </w:t>
    </w:r>
    <w:r>
      <w:rPr>
        <w:noProof/>
        <w:color w:val="FFFFFF" w:themeColor="background1"/>
      </w:rPr>
      <w:t>R</w:t>
    </w:r>
    <w:r w:rsidRPr="009B5922">
      <w:rPr>
        <w:noProof/>
        <w:color w:val="FFFFFF" w:themeColor="background1"/>
      </w:rPr>
      <w:t>eporting Regulator |</w:t>
    </w:r>
    <w:r w:rsidRPr="009B5922">
      <w:rPr>
        <w:b/>
        <w:bCs/>
        <w:noProof/>
        <w:color w:val="FFFFFF" w:themeColor="background1"/>
      </w:rPr>
      <w:t xml:space="preserve"> </w:t>
    </w:r>
    <w:r w:rsidRPr="00494936">
      <w:rPr>
        <w:b/>
        <w:bCs/>
        <w:color w:val="B1F0CF"/>
        <w:shd w:val="clear" w:color="auto" w:fill="E6E6E6"/>
      </w:rPr>
      <w:fldChar w:fldCharType="begin"/>
    </w:r>
    <w:r w:rsidRPr="00494936">
      <w:rPr>
        <w:b/>
        <w:bCs/>
        <w:color w:val="B1F0CF"/>
      </w:rPr>
      <w:instrText xml:space="preserve"> STYLEREF  "Title"  \* MERGEFORMAT </w:instrText>
    </w:r>
    <w:r w:rsidRPr="00494936">
      <w:rPr>
        <w:b/>
        <w:bCs/>
        <w:color w:val="B1F0CF"/>
        <w:shd w:val="clear" w:color="auto" w:fill="E6E6E6"/>
      </w:rPr>
      <w:fldChar w:fldCharType="separate"/>
    </w:r>
    <w:r w:rsidR="00221456">
      <w:rPr>
        <w:b/>
        <w:bCs/>
        <w:noProof/>
        <w:color w:val="B1F0CF"/>
      </w:rPr>
      <w:t>Regulator’s Update</w:t>
    </w:r>
    <w:r w:rsidRPr="00494936">
      <w:rPr>
        <w:b/>
        <w:bCs/>
        <w:color w:val="B1F0CF"/>
        <w:shd w:val="clear" w:color="auto" w:fill="E6E6E6"/>
      </w:rPr>
      <w:fldChar w:fldCharType="end"/>
    </w:r>
    <w:r w:rsidRPr="00494936">
      <w:rPr>
        <w:b/>
        <w:bCs/>
        <w:color w:val="B1F0CF"/>
      </w:rPr>
      <w:t>, June 2022</w:t>
    </w:r>
  </w:p>
  <w:p w14:paraId="2F95F4D9" w14:textId="77777777" w:rsidR="00F77988" w:rsidRPr="001F3912" w:rsidRDefault="00F77988" w:rsidP="00F77988">
    <w:pPr>
      <w:pStyle w:val="HeaderEven"/>
      <w:tabs>
        <w:tab w:val="left" w:pos="3826"/>
        <w:tab w:val="left" w:pos="5395"/>
      </w:tabs>
    </w:pPr>
    <w:r>
      <w:tab/>
    </w:r>
    <w:r>
      <w:tab/>
    </w:r>
  </w:p>
  <w:p w14:paraId="14A19ACC" w14:textId="5ECE0C8C" w:rsidR="00F77988" w:rsidRDefault="00F7798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FE9860" w14:textId="427251B8" w:rsidR="00F77988" w:rsidRPr="00494936" w:rsidRDefault="00F77988" w:rsidP="00F77988">
    <w:pPr>
      <w:pStyle w:val="HeaderEven"/>
      <w:jc w:val="right"/>
      <w:rPr>
        <w:color w:val="B1F0CF"/>
      </w:rPr>
    </w:pPr>
    <w:r>
      <w:rPr>
        <w:noProof/>
        <w:color w:val="2B579A"/>
        <w:shd w:val="clear" w:color="auto" w:fill="E6E6E6"/>
      </w:rPr>
      <w:drawing>
        <wp:anchor distT="0" distB="0" distL="114300" distR="114300" simplePos="0" relativeHeight="251658245" behindDoc="1" locked="0" layoutInCell="1" allowOverlap="1" wp14:anchorId="6F266DA8" wp14:editId="4DED27ED">
          <wp:simplePos x="0" y="0"/>
          <wp:positionH relativeFrom="page">
            <wp:align>left</wp:align>
          </wp:positionH>
          <wp:positionV relativeFrom="paragraph">
            <wp:posOffset>-437363</wp:posOffset>
          </wp:positionV>
          <wp:extent cx="7578000" cy="10719204"/>
          <wp:effectExtent l="0" t="0" r="4445" b="6350"/>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Picture 179">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78000" cy="10719204"/>
                  </a:xfrm>
                  <a:prstGeom prst="rect">
                    <a:avLst/>
                  </a:prstGeom>
                </pic:spPr>
              </pic:pic>
            </a:graphicData>
          </a:graphic>
          <wp14:sizeRelH relativeFrom="page">
            <wp14:pctWidth>0</wp14:pctWidth>
          </wp14:sizeRelH>
          <wp14:sizeRelV relativeFrom="page">
            <wp14:pctHeight>0</wp14:pctHeight>
          </wp14:sizeRelV>
        </wp:anchor>
      </w:drawing>
    </w:r>
  </w:p>
  <w:p w14:paraId="4C2859D0" w14:textId="77777777" w:rsidR="00F77988" w:rsidRPr="001F3912" w:rsidRDefault="00F77988" w:rsidP="00F77988">
    <w:pPr>
      <w:pStyle w:val="HeaderEven"/>
      <w:tabs>
        <w:tab w:val="left" w:pos="3826"/>
        <w:tab w:val="left" w:pos="5395"/>
      </w:tabs>
    </w:pPr>
    <w:r>
      <w:tab/>
    </w:r>
    <w:r>
      <w:tab/>
    </w:r>
  </w:p>
  <w:p w14:paraId="531B1D91" w14:textId="29603570" w:rsidR="00F77988" w:rsidRDefault="00F7798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25740B" w14:textId="7EBDCEA5" w:rsidR="00F77988" w:rsidRPr="00494936" w:rsidRDefault="00F77988" w:rsidP="00F77988">
    <w:pPr>
      <w:pStyle w:val="HeaderEven"/>
      <w:jc w:val="right"/>
      <w:rPr>
        <w:color w:val="B1F0CF"/>
      </w:rPr>
    </w:pPr>
    <w:r w:rsidRPr="009B5922">
      <w:rPr>
        <w:noProof/>
        <w:color w:val="FFFFFF" w:themeColor="background1"/>
        <w:shd w:val="clear" w:color="auto" w:fill="E6E6E6"/>
      </w:rPr>
      <w:drawing>
        <wp:anchor distT="0" distB="0" distL="114300" distR="114300" simplePos="0" relativeHeight="251658241" behindDoc="1" locked="0" layoutInCell="1" allowOverlap="1" wp14:anchorId="04972E02" wp14:editId="66119AFF">
          <wp:simplePos x="0" y="0"/>
          <wp:positionH relativeFrom="page">
            <wp:posOffset>304</wp:posOffset>
          </wp:positionH>
          <wp:positionV relativeFrom="paragraph">
            <wp:posOffset>-453390</wp:posOffset>
          </wp:positionV>
          <wp:extent cx="7544277" cy="890546"/>
          <wp:effectExtent l="0" t="0" r="0" b="5080"/>
          <wp:wrapNone/>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Picture 170">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44277" cy="890546"/>
                  </a:xfrm>
                  <a:prstGeom prst="rect">
                    <a:avLst/>
                  </a:prstGeom>
                </pic:spPr>
              </pic:pic>
            </a:graphicData>
          </a:graphic>
          <wp14:sizeRelH relativeFrom="page">
            <wp14:pctWidth>0</wp14:pctWidth>
          </wp14:sizeRelH>
          <wp14:sizeRelV relativeFrom="page">
            <wp14:pctHeight>0</wp14:pctHeight>
          </wp14:sizeRelV>
        </wp:anchor>
      </w:drawing>
    </w:r>
    <w:r w:rsidRPr="009B5922">
      <w:rPr>
        <w:noProof/>
        <w:color w:val="FFFFFF" w:themeColor="background1"/>
      </w:rPr>
      <w:t xml:space="preserve">Payment Times </w:t>
    </w:r>
    <w:r>
      <w:rPr>
        <w:noProof/>
        <w:color w:val="FFFFFF" w:themeColor="background1"/>
      </w:rPr>
      <w:t>R</w:t>
    </w:r>
    <w:r w:rsidRPr="009B5922">
      <w:rPr>
        <w:noProof/>
        <w:color w:val="FFFFFF" w:themeColor="background1"/>
      </w:rPr>
      <w:t>eporting Regulator |</w:t>
    </w:r>
    <w:r w:rsidRPr="009B5922">
      <w:rPr>
        <w:b/>
        <w:bCs/>
        <w:noProof/>
        <w:color w:val="FFFFFF" w:themeColor="background1"/>
      </w:rPr>
      <w:t xml:space="preserve"> </w:t>
    </w:r>
    <w:r w:rsidRPr="00494936">
      <w:rPr>
        <w:b/>
        <w:bCs/>
        <w:color w:val="B1F0CF"/>
        <w:shd w:val="clear" w:color="auto" w:fill="E6E6E6"/>
      </w:rPr>
      <w:fldChar w:fldCharType="begin"/>
    </w:r>
    <w:r w:rsidRPr="00494936">
      <w:rPr>
        <w:b/>
        <w:bCs/>
        <w:color w:val="B1F0CF"/>
      </w:rPr>
      <w:instrText xml:space="preserve"> STYLEREF  "Title"  \* MERGEFORMAT </w:instrText>
    </w:r>
    <w:r w:rsidRPr="00494936">
      <w:rPr>
        <w:b/>
        <w:bCs/>
        <w:color w:val="B1F0CF"/>
        <w:shd w:val="clear" w:color="auto" w:fill="E6E6E6"/>
      </w:rPr>
      <w:fldChar w:fldCharType="separate"/>
    </w:r>
    <w:r w:rsidR="00221456">
      <w:rPr>
        <w:b/>
        <w:bCs/>
        <w:noProof/>
        <w:color w:val="B1F0CF"/>
      </w:rPr>
      <w:t>Regulator’s Update</w:t>
    </w:r>
    <w:r w:rsidRPr="00494936">
      <w:rPr>
        <w:b/>
        <w:bCs/>
        <w:color w:val="B1F0CF"/>
        <w:shd w:val="clear" w:color="auto" w:fill="E6E6E6"/>
      </w:rPr>
      <w:fldChar w:fldCharType="end"/>
    </w:r>
    <w:r w:rsidRPr="00494936">
      <w:rPr>
        <w:b/>
        <w:bCs/>
        <w:color w:val="B1F0CF"/>
      </w:rPr>
      <w:t>, June 2022</w:t>
    </w:r>
  </w:p>
  <w:p w14:paraId="56E182DE" w14:textId="77777777" w:rsidR="00F77988" w:rsidRPr="001F3912" w:rsidRDefault="00F77988" w:rsidP="00F77988">
    <w:pPr>
      <w:pStyle w:val="HeaderEven"/>
      <w:tabs>
        <w:tab w:val="left" w:pos="3826"/>
        <w:tab w:val="left" w:pos="5395"/>
      </w:tabs>
    </w:pPr>
    <w:r>
      <w:tab/>
    </w:r>
    <w:r>
      <w:tab/>
    </w:r>
  </w:p>
  <w:p w14:paraId="24665352" w14:textId="77777777" w:rsidR="00F77988" w:rsidRDefault="00F7798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93F9C0" w14:textId="03077552" w:rsidR="00F77988" w:rsidRPr="00494936" w:rsidRDefault="00F77988" w:rsidP="00F77988">
    <w:pPr>
      <w:pStyle w:val="HeaderEven"/>
      <w:jc w:val="right"/>
      <w:rPr>
        <w:color w:val="B1F0CF"/>
      </w:rPr>
    </w:pPr>
    <w:r w:rsidRPr="009B5922">
      <w:rPr>
        <w:noProof/>
        <w:color w:val="FFFFFF" w:themeColor="background1"/>
        <w:shd w:val="clear" w:color="auto" w:fill="E6E6E6"/>
      </w:rPr>
      <w:drawing>
        <wp:anchor distT="0" distB="0" distL="114300" distR="114300" simplePos="0" relativeHeight="251658246" behindDoc="1" locked="0" layoutInCell="1" allowOverlap="1" wp14:anchorId="5598A3FB" wp14:editId="159A9417">
          <wp:simplePos x="0" y="0"/>
          <wp:positionH relativeFrom="page">
            <wp:posOffset>2540</wp:posOffset>
          </wp:positionH>
          <wp:positionV relativeFrom="paragraph">
            <wp:posOffset>-454660</wp:posOffset>
          </wp:positionV>
          <wp:extent cx="7543800" cy="890270"/>
          <wp:effectExtent l="0" t="0" r="0" b="5080"/>
          <wp:wrapNone/>
          <wp:docPr id="24" name="Pictur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Picture 189">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43800" cy="890270"/>
                  </a:xfrm>
                  <a:prstGeom prst="rect">
                    <a:avLst/>
                  </a:prstGeom>
                </pic:spPr>
              </pic:pic>
            </a:graphicData>
          </a:graphic>
          <wp14:sizeRelH relativeFrom="page">
            <wp14:pctWidth>0</wp14:pctWidth>
          </wp14:sizeRelH>
          <wp14:sizeRelV relativeFrom="page">
            <wp14:pctHeight>0</wp14:pctHeight>
          </wp14:sizeRelV>
        </wp:anchor>
      </w:drawing>
    </w:r>
    <w:r>
      <w:rPr>
        <w:noProof/>
        <w:color w:val="FFFFFF" w:themeColor="background1"/>
      </w:rPr>
      <w:t>P</w:t>
    </w:r>
    <w:r w:rsidRPr="009B5922">
      <w:rPr>
        <w:noProof/>
        <w:color w:val="FFFFFF" w:themeColor="background1"/>
      </w:rPr>
      <w:t xml:space="preserve">ayment Times </w:t>
    </w:r>
    <w:r>
      <w:rPr>
        <w:noProof/>
        <w:color w:val="FFFFFF" w:themeColor="background1"/>
      </w:rPr>
      <w:t>R</w:t>
    </w:r>
    <w:r w:rsidRPr="009B5922">
      <w:rPr>
        <w:noProof/>
        <w:color w:val="FFFFFF" w:themeColor="background1"/>
      </w:rPr>
      <w:t>eporting Regulator |</w:t>
    </w:r>
    <w:r w:rsidRPr="009B5922">
      <w:rPr>
        <w:b/>
        <w:bCs/>
        <w:noProof/>
        <w:color w:val="FFFFFF" w:themeColor="background1"/>
      </w:rPr>
      <w:t xml:space="preserve"> </w:t>
    </w:r>
    <w:r w:rsidRPr="00494936">
      <w:rPr>
        <w:b/>
        <w:bCs/>
        <w:color w:val="B1F0CF"/>
        <w:shd w:val="clear" w:color="auto" w:fill="E6E6E6"/>
      </w:rPr>
      <w:fldChar w:fldCharType="begin"/>
    </w:r>
    <w:r w:rsidRPr="00494936">
      <w:rPr>
        <w:b/>
        <w:bCs/>
        <w:color w:val="B1F0CF"/>
      </w:rPr>
      <w:instrText xml:space="preserve"> STYLEREF  "Title"  \* MERGEFORMAT </w:instrText>
    </w:r>
    <w:r w:rsidRPr="00494936">
      <w:rPr>
        <w:b/>
        <w:bCs/>
        <w:color w:val="B1F0CF"/>
        <w:shd w:val="clear" w:color="auto" w:fill="E6E6E6"/>
      </w:rPr>
      <w:fldChar w:fldCharType="separate"/>
    </w:r>
    <w:r w:rsidR="00367387">
      <w:rPr>
        <w:b/>
        <w:bCs/>
        <w:noProof/>
        <w:color w:val="B1F0CF"/>
      </w:rPr>
      <w:t>Regulator’s Update</w:t>
    </w:r>
    <w:r w:rsidRPr="00494936">
      <w:rPr>
        <w:b/>
        <w:bCs/>
        <w:color w:val="B1F0CF"/>
        <w:shd w:val="clear" w:color="auto" w:fill="E6E6E6"/>
      </w:rPr>
      <w:fldChar w:fldCharType="end"/>
    </w:r>
    <w:r w:rsidR="007643CF">
      <w:rPr>
        <w:b/>
        <w:bCs/>
        <w:color w:val="B1F0CF"/>
      </w:rPr>
      <w:t xml:space="preserve"> –</w:t>
    </w:r>
    <w:r w:rsidRPr="00494936">
      <w:rPr>
        <w:b/>
        <w:bCs/>
        <w:color w:val="B1F0CF"/>
      </w:rPr>
      <w:t xml:space="preserve"> </w:t>
    </w:r>
    <w:r w:rsidR="00F400FF">
      <w:rPr>
        <w:b/>
        <w:bCs/>
        <w:color w:val="B1F0CF"/>
      </w:rPr>
      <w:t>J</w:t>
    </w:r>
    <w:r w:rsidR="00A20B6F">
      <w:rPr>
        <w:b/>
        <w:bCs/>
        <w:color w:val="B1F0CF"/>
      </w:rPr>
      <w:t>anuary</w:t>
    </w:r>
    <w:r w:rsidR="00F400FF">
      <w:rPr>
        <w:b/>
        <w:bCs/>
        <w:color w:val="B1F0CF"/>
      </w:rPr>
      <w:t xml:space="preserve"> </w:t>
    </w:r>
    <w:r w:rsidRPr="00494936">
      <w:rPr>
        <w:b/>
        <w:bCs/>
        <w:color w:val="B1F0CF"/>
      </w:rPr>
      <w:t>202</w:t>
    </w:r>
    <w:r w:rsidR="00A20B6F">
      <w:rPr>
        <w:b/>
        <w:bCs/>
        <w:color w:val="B1F0CF"/>
      </w:rPr>
      <w:t>4</w:t>
    </w:r>
  </w:p>
  <w:p w14:paraId="44E10CCC" w14:textId="77777777" w:rsidR="00F77988" w:rsidRPr="001F3912" w:rsidRDefault="00F77988" w:rsidP="00F77988">
    <w:pPr>
      <w:pStyle w:val="HeaderEven"/>
      <w:tabs>
        <w:tab w:val="left" w:pos="3826"/>
        <w:tab w:val="left" w:pos="5395"/>
      </w:tabs>
    </w:pPr>
    <w:r>
      <w:tab/>
    </w:r>
    <w:r>
      <w:tab/>
    </w:r>
  </w:p>
  <w:p w14:paraId="08B4C3FB" w14:textId="77777777" w:rsidR="00F77988" w:rsidRDefault="00F7798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B0F565" w14:textId="6DC743BF" w:rsidR="00A67CC5" w:rsidRPr="00494936" w:rsidRDefault="00B05BE4" w:rsidP="00F77988">
    <w:pPr>
      <w:pStyle w:val="HeaderEven"/>
      <w:jc w:val="right"/>
      <w:rPr>
        <w:color w:val="B1F0CF"/>
      </w:rPr>
    </w:pPr>
    <w:r w:rsidRPr="009B5922">
      <w:rPr>
        <w:noProof/>
        <w:color w:val="FFFFFF" w:themeColor="background1"/>
        <w:shd w:val="clear" w:color="auto" w:fill="E6E6E6"/>
      </w:rPr>
      <w:drawing>
        <wp:anchor distT="0" distB="0" distL="114300" distR="114300" simplePos="0" relativeHeight="251658249" behindDoc="1" locked="0" layoutInCell="1" allowOverlap="1" wp14:anchorId="4764128B" wp14:editId="65282E84">
          <wp:simplePos x="0" y="0"/>
          <wp:positionH relativeFrom="page">
            <wp:posOffset>2540</wp:posOffset>
          </wp:positionH>
          <wp:positionV relativeFrom="paragraph">
            <wp:posOffset>-454660</wp:posOffset>
          </wp:positionV>
          <wp:extent cx="7543800" cy="890270"/>
          <wp:effectExtent l="0" t="0" r="0" b="5080"/>
          <wp:wrapNone/>
          <wp:docPr id="134" name="Picture 1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Picture 189">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43800" cy="890270"/>
                  </a:xfrm>
                  <a:prstGeom prst="rect">
                    <a:avLst/>
                  </a:prstGeom>
                </pic:spPr>
              </pic:pic>
            </a:graphicData>
          </a:graphic>
          <wp14:sizeRelH relativeFrom="page">
            <wp14:pctWidth>0</wp14:pctWidth>
          </wp14:sizeRelH>
          <wp14:sizeRelV relativeFrom="page">
            <wp14:pctHeight>0</wp14:pctHeight>
          </wp14:sizeRelV>
        </wp:anchor>
      </w:drawing>
    </w:r>
    <w:r w:rsidR="00A67CC5">
      <w:rPr>
        <w:noProof/>
        <w:color w:val="FFFFFF" w:themeColor="background1"/>
      </w:rPr>
      <w:t>P</w:t>
    </w:r>
    <w:r w:rsidR="00A67CC5" w:rsidRPr="009B5922">
      <w:rPr>
        <w:noProof/>
        <w:color w:val="FFFFFF" w:themeColor="background1"/>
      </w:rPr>
      <w:t xml:space="preserve">ayment Times </w:t>
    </w:r>
    <w:r w:rsidR="00A67CC5">
      <w:rPr>
        <w:noProof/>
        <w:color w:val="FFFFFF" w:themeColor="background1"/>
      </w:rPr>
      <w:t>R</w:t>
    </w:r>
    <w:r w:rsidR="00A67CC5" w:rsidRPr="009B5922">
      <w:rPr>
        <w:noProof/>
        <w:color w:val="FFFFFF" w:themeColor="background1"/>
      </w:rPr>
      <w:t>eporting Regulator |</w:t>
    </w:r>
    <w:r w:rsidR="00A67CC5" w:rsidRPr="009B5922">
      <w:rPr>
        <w:b/>
        <w:bCs/>
        <w:noProof/>
        <w:color w:val="FFFFFF" w:themeColor="background1"/>
      </w:rPr>
      <w:t xml:space="preserve"> </w:t>
    </w:r>
    <w:r w:rsidR="00A67CC5" w:rsidRPr="00494936">
      <w:rPr>
        <w:b/>
        <w:bCs/>
        <w:color w:val="B1F0CF"/>
        <w:shd w:val="clear" w:color="auto" w:fill="E6E6E6"/>
      </w:rPr>
      <w:fldChar w:fldCharType="begin"/>
    </w:r>
    <w:r w:rsidR="00A67CC5" w:rsidRPr="00494936">
      <w:rPr>
        <w:b/>
        <w:bCs/>
        <w:color w:val="B1F0CF"/>
      </w:rPr>
      <w:instrText xml:space="preserve"> STYLEREF  "Title"  \* MERGEFORMAT </w:instrText>
    </w:r>
    <w:r w:rsidR="00A67CC5" w:rsidRPr="00494936">
      <w:rPr>
        <w:b/>
        <w:bCs/>
        <w:color w:val="B1F0CF"/>
        <w:shd w:val="clear" w:color="auto" w:fill="E6E6E6"/>
      </w:rPr>
      <w:fldChar w:fldCharType="separate"/>
    </w:r>
    <w:r w:rsidR="00367387">
      <w:rPr>
        <w:b/>
        <w:bCs/>
        <w:noProof/>
        <w:color w:val="B1F0CF"/>
      </w:rPr>
      <w:t>Regulator’s Update</w:t>
    </w:r>
    <w:r w:rsidR="00A67CC5" w:rsidRPr="00494936">
      <w:rPr>
        <w:b/>
        <w:bCs/>
        <w:color w:val="B1F0CF"/>
        <w:shd w:val="clear" w:color="auto" w:fill="E6E6E6"/>
      </w:rPr>
      <w:fldChar w:fldCharType="end"/>
    </w:r>
    <w:r w:rsidR="00A67CC5">
      <w:rPr>
        <w:b/>
        <w:bCs/>
        <w:color w:val="B1F0CF"/>
      </w:rPr>
      <w:t xml:space="preserve"> –</w:t>
    </w:r>
    <w:r w:rsidR="00A67CC5" w:rsidRPr="00494936">
      <w:rPr>
        <w:b/>
        <w:bCs/>
        <w:color w:val="B1F0CF"/>
      </w:rPr>
      <w:t xml:space="preserve"> J</w:t>
    </w:r>
    <w:r w:rsidR="00A20B6F">
      <w:rPr>
        <w:b/>
        <w:bCs/>
        <w:color w:val="B1F0CF"/>
      </w:rPr>
      <w:t>anuary</w:t>
    </w:r>
    <w:r w:rsidR="00A67CC5">
      <w:rPr>
        <w:b/>
        <w:bCs/>
        <w:color w:val="B1F0CF"/>
      </w:rPr>
      <w:t xml:space="preserve"> </w:t>
    </w:r>
    <w:r w:rsidR="00A67CC5" w:rsidRPr="00494936">
      <w:rPr>
        <w:b/>
        <w:bCs/>
        <w:color w:val="B1F0CF"/>
      </w:rPr>
      <w:t>202</w:t>
    </w:r>
    <w:r w:rsidR="00A20B6F">
      <w:rPr>
        <w:b/>
        <w:bCs/>
        <w:color w:val="B1F0CF"/>
      </w:rPr>
      <w:t>4</w:t>
    </w:r>
  </w:p>
  <w:p w14:paraId="45C314E8" w14:textId="0A54C07F" w:rsidR="00A67CC5" w:rsidRPr="001F3912" w:rsidRDefault="00A67CC5" w:rsidP="00F77988">
    <w:pPr>
      <w:pStyle w:val="HeaderEven"/>
      <w:tabs>
        <w:tab w:val="left" w:pos="3826"/>
        <w:tab w:val="left" w:pos="5395"/>
      </w:tabs>
    </w:pPr>
    <w:r>
      <w:tab/>
    </w:r>
    <w:r>
      <w:tab/>
    </w:r>
  </w:p>
  <w:p w14:paraId="6ECAB8F4" w14:textId="3AC3332E" w:rsidR="00EE6543" w:rsidRDefault="00EE6543">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557CBA" w14:textId="260DBD67" w:rsidR="000324A1" w:rsidRPr="00494936" w:rsidRDefault="000324A1" w:rsidP="00F77988">
    <w:pPr>
      <w:pStyle w:val="HeaderEven"/>
      <w:jc w:val="right"/>
      <w:rPr>
        <w:color w:val="B1F0CF"/>
      </w:rPr>
    </w:pPr>
    <w:r w:rsidRPr="009B5922">
      <w:rPr>
        <w:noProof/>
        <w:color w:val="FFFFFF" w:themeColor="background1"/>
        <w:shd w:val="clear" w:color="auto" w:fill="E6E6E6"/>
      </w:rPr>
      <w:drawing>
        <wp:anchor distT="0" distB="0" distL="114300" distR="114300" simplePos="0" relativeHeight="251658252" behindDoc="1" locked="0" layoutInCell="1" allowOverlap="1" wp14:anchorId="0C274671" wp14:editId="59C61A6A">
          <wp:simplePos x="0" y="0"/>
          <wp:positionH relativeFrom="page">
            <wp:posOffset>2540</wp:posOffset>
          </wp:positionH>
          <wp:positionV relativeFrom="paragraph">
            <wp:posOffset>-454660</wp:posOffset>
          </wp:positionV>
          <wp:extent cx="7543800" cy="890270"/>
          <wp:effectExtent l="0" t="0" r="0" b="5080"/>
          <wp:wrapNone/>
          <wp:docPr id="17"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Picture 189">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43800" cy="890270"/>
                  </a:xfrm>
                  <a:prstGeom prst="rect">
                    <a:avLst/>
                  </a:prstGeom>
                </pic:spPr>
              </pic:pic>
            </a:graphicData>
          </a:graphic>
          <wp14:sizeRelH relativeFrom="page">
            <wp14:pctWidth>0</wp14:pctWidth>
          </wp14:sizeRelH>
          <wp14:sizeRelV relativeFrom="page">
            <wp14:pctHeight>0</wp14:pctHeight>
          </wp14:sizeRelV>
        </wp:anchor>
      </w:drawing>
    </w:r>
    <w:r>
      <w:rPr>
        <w:noProof/>
        <w:color w:val="FFFFFF" w:themeColor="background1"/>
      </w:rPr>
      <w:t>P</w:t>
    </w:r>
    <w:r w:rsidRPr="009B5922">
      <w:rPr>
        <w:noProof/>
        <w:color w:val="FFFFFF" w:themeColor="background1"/>
      </w:rPr>
      <w:t xml:space="preserve">ayment Times </w:t>
    </w:r>
    <w:r>
      <w:rPr>
        <w:noProof/>
        <w:color w:val="FFFFFF" w:themeColor="background1"/>
      </w:rPr>
      <w:t>R</w:t>
    </w:r>
    <w:r w:rsidRPr="009B5922">
      <w:rPr>
        <w:noProof/>
        <w:color w:val="FFFFFF" w:themeColor="background1"/>
      </w:rPr>
      <w:t>eporting Regulator |</w:t>
    </w:r>
    <w:r w:rsidRPr="009B5922">
      <w:rPr>
        <w:b/>
        <w:bCs/>
        <w:noProof/>
        <w:color w:val="FFFFFF" w:themeColor="background1"/>
      </w:rPr>
      <w:t xml:space="preserve"> </w:t>
    </w:r>
    <w:r w:rsidRPr="00494936">
      <w:rPr>
        <w:b/>
        <w:bCs/>
        <w:color w:val="B1F0CF"/>
        <w:shd w:val="clear" w:color="auto" w:fill="E6E6E6"/>
      </w:rPr>
      <w:fldChar w:fldCharType="begin"/>
    </w:r>
    <w:r w:rsidRPr="00494936">
      <w:rPr>
        <w:b/>
        <w:bCs/>
        <w:color w:val="B1F0CF"/>
      </w:rPr>
      <w:instrText xml:space="preserve"> STYLEREF  "Title"  \* MERGEFORMAT </w:instrText>
    </w:r>
    <w:r w:rsidRPr="00494936">
      <w:rPr>
        <w:b/>
        <w:bCs/>
        <w:color w:val="B1F0CF"/>
        <w:shd w:val="clear" w:color="auto" w:fill="E6E6E6"/>
      </w:rPr>
      <w:fldChar w:fldCharType="separate"/>
    </w:r>
    <w:r w:rsidR="00367387">
      <w:rPr>
        <w:b/>
        <w:bCs/>
        <w:noProof/>
        <w:color w:val="B1F0CF"/>
      </w:rPr>
      <w:t>Regulator’s Update</w:t>
    </w:r>
    <w:r w:rsidRPr="00494936">
      <w:rPr>
        <w:b/>
        <w:bCs/>
        <w:color w:val="B1F0CF"/>
        <w:shd w:val="clear" w:color="auto" w:fill="E6E6E6"/>
      </w:rPr>
      <w:fldChar w:fldCharType="end"/>
    </w:r>
    <w:r>
      <w:rPr>
        <w:b/>
        <w:bCs/>
        <w:color w:val="B1F0CF"/>
      </w:rPr>
      <w:t xml:space="preserve"> –</w:t>
    </w:r>
    <w:r w:rsidRPr="00494936">
      <w:rPr>
        <w:b/>
        <w:bCs/>
        <w:color w:val="B1F0CF"/>
      </w:rPr>
      <w:t xml:space="preserve"> </w:t>
    </w:r>
    <w:r w:rsidR="00E9590F">
      <w:rPr>
        <w:b/>
        <w:bCs/>
        <w:color w:val="B1F0CF"/>
      </w:rPr>
      <w:t>J</w:t>
    </w:r>
    <w:r w:rsidR="00EE1C49">
      <w:rPr>
        <w:b/>
        <w:bCs/>
        <w:color w:val="B1F0CF"/>
      </w:rPr>
      <w:t>anuary</w:t>
    </w:r>
    <w:r w:rsidR="00E9590F">
      <w:rPr>
        <w:b/>
        <w:bCs/>
        <w:color w:val="B1F0CF"/>
      </w:rPr>
      <w:t xml:space="preserve"> </w:t>
    </w:r>
    <w:r w:rsidRPr="00494936">
      <w:rPr>
        <w:b/>
        <w:bCs/>
        <w:color w:val="B1F0CF"/>
      </w:rPr>
      <w:t>202</w:t>
    </w:r>
    <w:r w:rsidR="00EE1C49">
      <w:rPr>
        <w:b/>
        <w:bCs/>
        <w:color w:val="B1F0CF"/>
      </w:rPr>
      <w:t>4</w:t>
    </w:r>
  </w:p>
  <w:p w14:paraId="5F9EF1B1" w14:textId="77777777" w:rsidR="000324A1" w:rsidRPr="001F3912" w:rsidRDefault="000324A1" w:rsidP="00F77988">
    <w:pPr>
      <w:pStyle w:val="HeaderEven"/>
      <w:tabs>
        <w:tab w:val="left" w:pos="3826"/>
        <w:tab w:val="left" w:pos="5395"/>
      </w:tabs>
    </w:pPr>
    <w:r>
      <w:tab/>
    </w:r>
    <w:r>
      <w:tab/>
    </w:r>
  </w:p>
  <w:p w14:paraId="6FAAF288" w14:textId="77777777" w:rsidR="00EE6543" w:rsidRDefault="00EE6543">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B77251" w14:textId="65BA74FB" w:rsidR="00267767" w:rsidRPr="00494936" w:rsidRDefault="00267767" w:rsidP="00494936">
    <w:pPr>
      <w:pStyle w:val="HeaderEven"/>
      <w:jc w:val="right"/>
      <w:rPr>
        <w:color w:val="B1F0CF"/>
      </w:rPr>
    </w:pPr>
    <w:r w:rsidRPr="009B5922">
      <w:rPr>
        <w:noProof/>
        <w:color w:val="FFFFFF" w:themeColor="background1"/>
        <w:shd w:val="clear" w:color="auto" w:fill="E6E6E6"/>
      </w:rPr>
      <w:drawing>
        <wp:anchor distT="0" distB="0" distL="114300" distR="114300" simplePos="0" relativeHeight="251658244" behindDoc="1" locked="0" layoutInCell="1" allowOverlap="1" wp14:anchorId="5A11B5F9" wp14:editId="01C634F5">
          <wp:simplePos x="0" y="0"/>
          <wp:positionH relativeFrom="page">
            <wp:posOffset>304</wp:posOffset>
          </wp:positionH>
          <wp:positionV relativeFrom="paragraph">
            <wp:posOffset>-453390</wp:posOffset>
          </wp:positionV>
          <wp:extent cx="7544277" cy="890546"/>
          <wp:effectExtent l="0" t="0" r="0" b="5080"/>
          <wp:wrapNone/>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44277" cy="890546"/>
                  </a:xfrm>
                  <a:prstGeom prst="rect">
                    <a:avLst/>
                  </a:prstGeom>
                </pic:spPr>
              </pic:pic>
            </a:graphicData>
          </a:graphic>
          <wp14:sizeRelH relativeFrom="page">
            <wp14:pctWidth>0</wp14:pctWidth>
          </wp14:sizeRelH>
          <wp14:sizeRelV relativeFrom="page">
            <wp14:pctHeight>0</wp14:pctHeight>
          </wp14:sizeRelV>
        </wp:anchor>
      </w:drawing>
    </w:r>
    <w:r w:rsidRPr="009B5922">
      <w:rPr>
        <w:noProof/>
        <w:color w:val="FFFFFF" w:themeColor="background1"/>
      </w:rPr>
      <w:t xml:space="preserve">Payment Times </w:t>
    </w:r>
    <w:r>
      <w:rPr>
        <w:noProof/>
        <w:color w:val="FFFFFF" w:themeColor="background1"/>
      </w:rPr>
      <w:t>R</w:t>
    </w:r>
    <w:r w:rsidRPr="009B5922">
      <w:rPr>
        <w:noProof/>
        <w:color w:val="FFFFFF" w:themeColor="background1"/>
      </w:rPr>
      <w:t>eporting Regulator |</w:t>
    </w:r>
    <w:r w:rsidRPr="009B5922">
      <w:rPr>
        <w:b/>
        <w:bCs/>
        <w:noProof/>
        <w:color w:val="FFFFFF" w:themeColor="background1"/>
      </w:rPr>
      <w:t xml:space="preserve"> </w:t>
    </w:r>
    <w:r w:rsidRPr="00494936">
      <w:rPr>
        <w:b/>
        <w:bCs/>
        <w:color w:val="B1F0CF"/>
        <w:shd w:val="clear" w:color="auto" w:fill="E6E6E6"/>
      </w:rPr>
      <w:fldChar w:fldCharType="begin"/>
    </w:r>
    <w:r w:rsidRPr="00494936">
      <w:rPr>
        <w:b/>
        <w:bCs/>
        <w:color w:val="B1F0CF"/>
      </w:rPr>
      <w:instrText xml:space="preserve"> STYLEREF  "Title"  \* MERGEFORMAT </w:instrText>
    </w:r>
    <w:r w:rsidRPr="00494936">
      <w:rPr>
        <w:b/>
        <w:bCs/>
        <w:color w:val="B1F0CF"/>
        <w:shd w:val="clear" w:color="auto" w:fill="E6E6E6"/>
      </w:rPr>
      <w:fldChar w:fldCharType="separate"/>
    </w:r>
    <w:r w:rsidR="00221456">
      <w:rPr>
        <w:b/>
        <w:bCs/>
        <w:noProof/>
        <w:color w:val="B1F0CF"/>
      </w:rPr>
      <w:t>Regulator’s Update</w:t>
    </w:r>
    <w:r w:rsidRPr="00494936">
      <w:rPr>
        <w:b/>
        <w:bCs/>
        <w:color w:val="B1F0CF"/>
        <w:shd w:val="clear" w:color="auto" w:fill="E6E6E6"/>
      </w:rPr>
      <w:fldChar w:fldCharType="end"/>
    </w:r>
    <w:r w:rsidRPr="00494936">
      <w:rPr>
        <w:b/>
        <w:bCs/>
        <w:color w:val="B1F0CF"/>
      </w:rPr>
      <w:t>, June 2022</w:t>
    </w:r>
  </w:p>
  <w:p w14:paraId="62A976B3" w14:textId="77777777" w:rsidR="00267767" w:rsidRPr="001F3912" w:rsidRDefault="00267767" w:rsidP="00F77988">
    <w:pPr>
      <w:pStyle w:val="HeaderEven"/>
      <w:tabs>
        <w:tab w:val="left" w:pos="3826"/>
        <w:tab w:val="left" w:pos="5395"/>
      </w:tabs>
    </w:pP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332D3"/>
    <w:multiLevelType w:val="hybridMultilevel"/>
    <w:tmpl w:val="27344780"/>
    <w:lvl w:ilvl="0" w:tplc="591E2C7A">
      <w:start w:val="1"/>
      <w:numFmt w:val="bullet"/>
      <w:lvlText w:val="-"/>
      <w:lvlJc w:val="left"/>
      <w:pPr>
        <w:ind w:left="720" w:hanging="360"/>
      </w:pPr>
      <w:rPr>
        <w:rFonts w:ascii="Calibri" w:hAnsi="Calibri" w:hint="default"/>
      </w:rPr>
    </w:lvl>
    <w:lvl w:ilvl="1" w:tplc="A28E88FC">
      <w:start w:val="1"/>
      <w:numFmt w:val="bullet"/>
      <w:lvlText w:val="o"/>
      <w:lvlJc w:val="left"/>
      <w:pPr>
        <w:ind w:left="1440" w:hanging="360"/>
      </w:pPr>
      <w:rPr>
        <w:rFonts w:ascii="Courier New" w:hAnsi="Courier New" w:hint="default"/>
      </w:rPr>
    </w:lvl>
    <w:lvl w:ilvl="2" w:tplc="D02E253E">
      <w:start w:val="1"/>
      <w:numFmt w:val="bullet"/>
      <w:lvlText w:val=""/>
      <w:lvlJc w:val="left"/>
      <w:pPr>
        <w:ind w:left="2160" w:hanging="360"/>
      </w:pPr>
      <w:rPr>
        <w:rFonts w:ascii="Wingdings" w:hAnsi="Wingdings" w:hint="default"/>
      </w:rPr>
    </w:lvl>
    <w:lvl w:ilvl="3" w:tplc="1FCE9194">
      <w:start w:val="1"/>
      <w:numFmt w:val="bullet"/>
      <w:lvlText w:val=""/>
      <w:lvlJc w:val="left"/>
      <w:pPr>
        <w:ind w:left="2880" w:hanging="360"/>
      </w:pPr>
      <w:rPr>
        <w:rFonts w:ascii="Symbol" w:hAnsi="Symbol" w:hint="default"/>
      </w:rPr>
    </w:lvl>
    <w:lvl w:ilvl="4" w:tplc="50C29494">
      <w:start w:val="1"/>
      <w:numFmt w:val="bullet"/>
      <w:lvlText w:val="o"/>
      <w:lvlJc w:val="left"/>
      <w:pPr>
        <w:ind w:left="3600" w:hanging="360"/>
      </w:pPr>
      <w:rPr>
        <w:rFonts w:ascii="Courier New" w:hAnsi="Courier New" w:hint="default"/>
      </w:rPr>
    </w:lvl>
    <w:lvl w:ilvl="5" w:tplc="5D723BE8">
      <w:start w:val="1"/>
      <w:numFmt w:val="bullet"/>
      <w:lvlText w:val=""/>
      <w:lvlJc w:val="left"/>
      <w:pPr>
        <w:ind w:left="4320" w:hanging="360"/>
      </w:pPr>
      <w:rPr>
        <w:rFonts w:ascii="Wingdings" w:hAnsi="Wingdings" w:hint="default"/>
      </w:rPr>
    </w:lvl>
    <w:lvl w:ilvl="6" w:tplc="C76AD8EA">
      <w:start w:val="1"/>
      <w:numFmt w:val="bullet"/>
      <w:lvlText w:val=""/>
      <w:lvlJc w:val="left"/>
      <w:pPr>
        <w:ind w:left="5040" w:hanging="360"/>
      </w:pPr>
      <w:rPr>
        <w:rFonts w:ascii="Symbol" w:hAnsi="Symbol" w:hint="default"/>
      </w:rPr>
    </w:lvl>
    <w:lvl w:ilvl="7" w:tplc="0D5001F2">
      <w:start w:val="1"/>
      <w:numFmt w:val="bullet"/>
      <w:lvlText w:val="o"/>
      <w:lvlJc w:val="left"/>
      <w:pPr>
        <w:ind w:left="5760" w:hanging="360"/>
      </w:pPr>
      <w:rPr>
        <w:rFonts w:ascii="Courier New" w:hAnsi="Courier New" w:hint="default"/>
      </w:rPr>
    </w:lvl>
    <w:lvl w:ilvl="8" w:tplc="13388F86">
      <w:start w:val="1"/>
      <w:numFmt w:val="bullet"/>
      <w:lvlText w:val=""/>
      <w:lvlJc w:val="left"/>
      <w:pPr>
        <w:ind w:left="6480" w:hanging="360"/>
      </w:pPr>
      <w:rPr>
        <w:rFonts w:ascii="Wingdings" w:hAnsi="Wingdings" w:hint="default"/>
      </w:rPr>
    </w:lvl>
  </w:abstractNum>
  <w:abstractNum w:abstractNumId="1" w15:restartNumberingAfterBreak="0">
    <w:nsid w:val="01E89D30"/>
    <w:multiLevelType w:val="multilevel"/>
    <w:tmpl w:val="FFFFFFFF"/>
    <w:lvl w:ilvl="0">
      <w:start w:val="1"/>
      <w:numFmt w:val="bullet"/>
      <w:lvlText w:val="–"/>
      <w:lvlJc w:val="left"/>
      <w:pPr>
        <w:ind w:left="1040" w:hanging="520"/>
      </w:pPr>
      <w:rPr>
        <w:rFonts w:ascii="Times New Roman" w:hAnsi="Times New Roman"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030329CA"/>
    <w:multiLevelType w:val="multilevel"/>
    <w:tmpl w:val="BE44C77E"/>
    <w:lvl w:ilvl="0">
      <w:start w:val="1"/>
      <w:numFmt w:val="bullet"/>
      <w:lvlText w:val="•"/>
      <w:lvlJc w:val="left"/>
      <w:pPr>
        <w:tabs>
          <w:tab w:val="num" w:pos="567"/>
        </w:tabs>
        <w:ind w:left="567" w:hanging="567"/>
      </w:pPr>
      <w:rPr>
        <w:rFonts w:ascii="Times New Roman" w:hAnsi="Times New Roman" w:cs="Times New Roman"/>
      </w:rPr>
    </w:lvl>
    <w:lvl w:ilvl="1">
      <w:start w:val="1"/>
      <w:numFmt w:val="bullet"/>
      <w:lvlText w:val="–"/>
      <w:lvlJc w:val="left"/>
      <w:pPr>
        <w:tabs>
          <w:tab w:val="num" w:pos="1134"/>
        </w:tabs>
        <w:ind w:left="1134" w:hanging="567"/>
      </w:pPr>
      <w:rPr>
        <w:rFonts w:ascii="Times New Roman" w:hAnsi="Times New Roman" w:cs="Times New Roman"/>
      </w:rPr>
    </w:lvl>
    <w:lvl w:ilvl="2">
      <w:start w:val="1"/>
      <w:numFmt w:val="bullet"/>
      <w:lvlText w:val=":"/>
      <w:lvlJc w:val="left"/>
      <w:pPr>
        <w:tabs>
          <w:tab w:val="num" w:pos="1701"/>
        </w:tabs>
        <w:ind w:left="1701" w:hanging="567"/>
      </w:pPr>
      <w:rPr>
        <w:rFonts w:ascii="Times New Roman" w:hAnsi="Times New Roman" w:cs="Times New Roman"/>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 w15:restartNumberingAfterBreak="0">
    <w:nsid w:val="03CA154B"/>
    <w:multiLevelType w:val="hybridMultilevel"/>
    <w:tmpl w:val="931ADA5A"/>
    <w:lvl w:ilvl="0" w:tplc="8DFEF29A">
      <w:start w:val="2"/>
      <w:numFmt w:val="bullet"/>
      <w:lvlText w:val=""/>
      <w:lvlJc w:val="left"/>
      <w:pPr>
        <w:ind w:left="2520" w:hanging="360"/>
      </w:pPr>
      <w:rPr>
        <w:rFonts w:ascii="Symbol" w:eastAsia="Times New Roman" w:hAnsi="Symbol" w:cs="Arial" w:hint="default"/>
      </w:rPr>
    </w:lvl>
    <w:lvl w:ilvl="1" w:tplc="0C090003" w:tentative="1">
      <w:start w:val="1"/>
      <w:numFmt w:val="bullet"/>
      <w:lvlText w:val="o"/>
      <w:lvlJc w:val="left"/>
      <w:pPr>
        <w:ind w:left="3240" w:hanging="360"/>
      </w:pPr>
      <w:rPr>
        <w:rFonts w:ascii="Courier New" w:hAnsi="Courier New" w:cs="Courier New" w:hint="default"/>
      </w:rPr>
    </w:lvl>
    <w:lvl w:ilvl="2" w:tplc="0C090005" w:tentative="1">
      <w:start w:val="1"/>
      <w:numFmt w:val="bullet"/>
      <w:lvlText w:val=""/>
      <w:lvlJc w:val="left"/>
      <w:pPr>
        <w:ind w:left="3960" w:hanging="360"/>
      </w:pPr>
      <w:rPr>
        <w:rFonts w:ascii="Wingdings" w:hAnsi="Wingdings" w:hint="default"/>
      </w:rPr>
    </w:lvl>
    <w:lvl w:ilvl="3" w:tplc="0C090001" w:tentative="1">
      <w:start w:val="1"/>
      <w:numFmt w:val="bullet"/>
      <w:lvlText w:val=""/>
      <w:lvlJc w:val="left"/>
      <w:pPr>
        <w:ind w:left="4680" w:hanging="360"/>
      </w:pPr>
      <w:rPr>
        <w:rFonts w:ascii="Symbol" w:hAnsi="Symbol" w:hint="default"/>
      </w:rPr>
    </w:lvl>
    <w:lvl w:ilvl="4" w:tplc="0C090003" w:tentative="1">
      <w:start w:val="1"/>
      <w:numFmt w:val="bullet"/>
      <w:lvlText w:val="o"/>
      <w:lvlJc w:val="left"/>
      <w:pPr>
        <w:ind w:left="5400" w:hanging="360"/>
      </w:pPr>
      <w:rPr>
        <w:rFonts w:ascii="Courier New" w:hAnsi="Courier New" w:cs="Courier New" w:hint="default"/>
      </w:rPr>
    </w:lvl>
    <w:lvl w:ilvl="5" w:tplc="0C090005" w:tentative="1">
      <w:start w:val="1"/>
      <w:numFmt w:val="bullet"/>
      <w:lvlText w:val=""/>
      <w:lvlJc w:val="left"/>
      <w:pPr>
        <w:ind w:left="6120" w:hanging="360"/>
      </w:pPr>
      <w:rPr>
        <w:rFonts w:ascii="Wingdings" w:hAnsi="Wingdings" w:hint="default"/>
      </w:rPr>
    </w:lvl>
    <w:lvl w:ilvl="6" w:tplc="0C090001" w:tentative="1">
      <w:start w:val="1"/>
      <w:numFmt w:val="bullet"/>
      <w:lvlText w:val=""/>
      <w:lvlJc w:val="left"/>
      <w:pPr>
        <w:ind w:left="6840" w:hanging="360"/>
      </w:pPr>
      <w:rPr>
        <w:rFonts w:ascii="Symbol" w:hAnsi="Symbol" w:hint="default"/>
      </w:rPr>
    </w:lvl>
    <w:lvl w:ilvl="7" w:tplc="0C090003" w:tentative="1">
      <w:start w:val="1"/>
      <w:numFmt w:val="bullet"/>
      <w:lvlText w:val="o"/>
      <w:lvlJc w:val="left"/>
      <w:pPr>
        <w:ind w:left="7560" w:hanging="360"/>
      </w:pPr>
      <w:rPr>
        <w:rFonts w:ascii="Courier New" w:hAnsi="Courier New" w:cs="Courier New" w:hint="default"/>
      </w:rPr>
    </w:lvl>
    <w:lvl w:ilvl="8" w:tplc="0C090005" w:tentative="1">
      <w:start w:val="1"/>
      <w:numFmt w:val="bullet"/>
      <w:lvlText w:val=""/>
      <w:lvlJc w:val="left"/>
      <w:pPr>
        <w:ind w:left="8280" w:hanging="360"/>
      </w:pPr>
      <w:rPr>
        <w:rFonts w:ascii="Wingdings" w:hAnsi="Wingdings" w:hint="default"/>
      </w:rPr>
    </w:lvl>
  </w:abstractNum>
  <w:abstractNum w:abstractNumId="4" w15:restartNumberingAfterBreak="0">
    <w:nsid w:val="069D6BAA"/>
    <w:multiLevelType w:val="hybridMultilevel"/>
    <w:tmpl w:val="31A88656"/>
    <w:lvl w:ilvl="0" w:tplc="F05C7B86">
      <w:numFmt w:val="bullet"/>
      <w:lvlText w:val="-"/>
      <w:lvlJc w:val="left"/>
      <w:pPr>
        <w:ind w:left="3240" w:hanging="360"/>
      </w:pPr>
      <w:rPr>
        <w:rFonts w:ascii="Calibri" w:eastAsia="Times New Roman" w:hAnsi="Calibri" w:cs="Calibri" w:hint="default"/>
      </w:rPr>
    </w:lvl>
    <w:lvl w:ilvl="1" w:tplc="0C090003" w:tentative="1">
      <w:start w:val="1"/>
      <w:numFmt w:val="bullet"/>
      <w:lvlText w:val="o"/>
      <w:lvlJc w:val="left"/>
      <w:pPr>
        <w:ind w:left="3960" w:hanging="360"/>
      </w:pPr>
      <w:rPr>
        <w:rFonts w:ascii="Courier New" w:hAnsi="Courier New" w:cs="Courier New" w:hint="default"/>
      </w:rPr>
    </w:lvl>
    <w:lvl w:ilvl="2" w:tplc="0C090005" w:tentative="1">
      <w:start w:val="1"/>
      <w:numFmt w:val="bullet"/>
      <w:lvlText w:val=""/>
      <w:lvlJc w:val="left"/>
      <w:pPr>
        <w:ind w:left="4680" w:hanging="360"/>
      </w:pPr>
      <w:rPr>
        <w:rFonts w:ascii="Wingdings" w:hAnsi="Wingdings" w:hint="default"/>
      </w:rPr>
    </w:lvl>
    <w:lvl w:ilvl="3" w:tplc="0C090001" w:tentative="1">
      <w:start w:val="1"/>
      <w:numFmt w:val="bullet"/>
      <w:lvlText w:val=""/>
      <w:lvlJc w:val="left"/>
      <w:pPr>
        <w:ind w:left="5400" w:hanging="360"/>
      </w:pPr>
      <w:rPr>
        <w:rFonts w:ascii="Symbol" w:hAnsi="Symbol" w:hint="default"/>
      </w:rPr>
    </w:lvl>
    <w:lvl w:ilvl="4" w:tplc="0C090003" w:tentative="1">
      <w:start w:val="1"/>
      <w:numFmt w:val="bullet"/>
      <w:lvlText w:val="o"/>
      <w:lvlJc w:val="left"/>
      <w:pPr>
        <w:ind w:left="6120" w:hanging="360"/>
      </w:pPr>
      <w:rPr>
        <w:rFonts w:ascii="Courier New" w:hAnsi="Courier New" w:cs="Courier New" w:hint="default"/>
      </w:rPr>
    </w:lvl>
    <w:lvl w:ilvl="5" w:tplc="0C090005" w:tentative="1">
      <w:start w:val="1"/>
      <w:numFmt w:val="bullet"/>
      <w:lvlText w:val=""/>
      <w:lvlJc w:val="left"/>
      <w:pPr>
        <w:ind w:left="6840" w:hanging="360"/>
      </w:pPr>
      <w:rPr>
        <w:rFonts w:ascii="Wingdings" w:hAnsi="Wingdings" w:hint="default"/>
      </w:rPr>
    </w:lvl>
    <w:lvl w:ilvl="6" w:tplc="0C090001" w:tentative="1">
      <w:start w:val="1"/>
      <w:numFmt w:val="bullet"/>
      <w:lvlText w:val=""/>
      <w:lvlJc w:val="left"/>
      <w:pPr>
        <w:ind w:left="7560" w:hanging="360"/>
      </w:pPr>
      <w:rPr>
        <w:rFonts w:ascii="Symbol" w:hAnsi="Symbol" w:hint="default"/>
      </w:rPr>
    </w:lvl>
    <w:lvl w:ilvl="7" w:tplc="0C090003" w:tentative="1">
      <w:start w:val="1"/>
      <w:numFmt w:val="bullet"/>
      <w:lvlText w:val="o"/>
      <w:lvlJc w:val="left"/>
      <w:pPr>
        <w:ind w:left="8280" w:hanging="360"/>
      </w:pPr>
      <w:rPr>
        <w:rFonts w:ascii="Courier New" w:hAnsi="Courier New" w:cs="Courier New" w:hint="default"/>
      </w:rPr>
    </w:lvl>
    <w:lvl w:ilvl="8" w:tplc="0C090005" w:tentative="1">
      <w:start w:val="1"/>
      <w:numFmt w:val="bullet"/>
      <w:lvlText w:val=""/>
      <w:lvlJc w:val="left"/>
      <w:pPr>
        <w:ind w:left="9000" w:hanging="360"/>
      </w:pPr>
      <w:rPr>
        <w:rFonts w:ascii="Wingdings" w:hAnsi="Wingdings" w:hint="default"/>
      </w:rPr>
    </w:lvl>
  </w:abstractNum>
  <w:abstractNum w:abstractNumId="5" w15:restartNumberingAfterBreak="0">
    <w:nsid w:val="07ED3FC7"/>
    <w:multiLevelType w:val="multilevel"/>
    <w:tmpl w:val="79E48CD8"/>
    <w:styleLink w:val="BoxBulletedList"/>
    <w:lvl w:ilvl="0">
      <w:start w:val="1"/>
      <w:numFmt w:val="bullet"/>
      <w:lvlRestart w:val="0"/>
      <w:lvlText w:val="•"/>
      <w:lvlJc w:val="left"/>
      <w:pPr>
        <w:tabs>
          <w:tab w:val="num" w:pos="283"/>
        </w:tabs>
        <w:ind w:left="283" w:hanging="283"/>
      </w:pPr>
      <w:rPr>
        <w:rFonts w:ascii="Times New Roman" w:hAnsi="Times New Roman" w:cs="Times New Roman" w:hint="default"/>
        <w:b w:val="0"/>
        <w:i w:val="0"/>
        <w:sz w:val="20"/>
      </w:rPr>
    </w:lvl>
    <w:lvl w:ilvl="1">
      <w:start w:val="1"/>
      <w:numFmt w:val="bullet"/>
      <w:lvlText w:val="–"/>
      <w:lvlJc w:val="left"/>
      <w:pPr>
        <w:tabs>
          <w:tab w:val="num" w:pos="567"/>
        </w:tabs>
        <w:ind w:left="567" w:hanging="284"/>
      </w:pPr>
      <w:rPr>
        <w:rFonts w:hint="default"/>
        <w:b w:val="0"/>
        <w:i w:val="0"/>
      </w:rPr>
    </w:lvl>
    <w:lvl w:ilvl="2">
      <w:start w:val="1"/>
      <w:numFmt w:val="bullet"/>
      <w:lvlText w:val=":"/>
      <w:lvlJc w:val="left"/>
      <w:pPr>
        <w:tabs>
          <w:tab w:val="num" w:pos="850"/>
        </w:tabs>
        <w:ind w:left="850" w:hanging="283"/>
      </w:pPr>
      <w:rPr>
        <w:rFonts w:hint="default"/>
        <w:b w:val="0"/>
        <w:i w:val="0"/>
      </w:rPr>
    </w:lvl>
    <w:lvl w:ilvl="3">
      <w:start w:val="1"/>
      <w:numFmt w:val="decimal"/>
      <w:lvlText w:val="(%4)"/>
      <w:lvlJc w:val="left"/>
      <w:pPr>
        <w:tabs>
          <w:tab w:val="num" w:pos="1440"/>
        </w:tabs>
        <w:ind w:left="1440" w:hanging="360"/>
      </w:pPr>
      <w:rPr>
        <w:rFonts w:hint="default"/>
        <w:b w:val="0"/>
        <w:i w:val="0"/>
      </w:rPr>
    </w:lvl>
    <w:lvl w:ilvl="4">
      <w:start w:val="1"/>
      <w:numFmt w:val="lowerLetter"/>
      <w:lvlText w:val="(%5)"/>
      <w:lvlJc w:val="left"/>
      <w:pPr>
        <w:tabs>
          <w:tab w:val="num" w:pos="1800"/>
        </w:tabs>
        <w:ind w:left="1800" w:hanging="360"/>
      </w:pPr>
      <w:rPr>
        <w:rFonts w:hint="default"/>
        <w:b w:val="0"/>
        <w:i w:val="0"/>
      </w:rPr>
    </w:lvl>
    <w:lvl w:ilvl="5">
      <w:start w:val="1"/>
      <w:numFmt w:val="lowerRoman"/>
      <w:lvlText w:val="(%6)"/>
      <w:lvlJc w:val="left"/>
      <w:pPr>
        <w:tabs>
          <w:tab w:val="num" w:pos="2160"/>
        </w:tabs>
        <w:ind w:left="2160" w:hanging="360"/>
      </w:pPr>
      <w:rPr>
        <w:rFonts w:hint="default"/>
        <w:b w:val="0"/>
        <w:i w:val="0"/>
      </w:rPr>
    </w:lvl>
    <w:lvl w:ilvl="6">
      <w:start w:val="1"/>
      <w:numFmt w:val="decimal"/>
      <w:lvlText w:val="%7."/>
      <w:lvlJc w:val="left"/>
      <w:pPr>
        <w:tabs>
          <w:tab w:val="num" w:pos="2520"/>
        </w:tabs>
        <w:ind w:left="2520" w:hanging="360"/>
      </w:pPr>
      <w:rPr>
        <w:rFonts w:hint="default"/>
        <w:b w:val="0"/>
        <w:i w:val="0"/>
      </w:rPr>
    </w:lvl>
    <w:lvl w:ilvl="7">
      <w:start w:val="1"/>
      <w:numFmt w:val="lowerLetter"/>
      <w:lvlText w:val="%8."/>
      <w:lvlJc w:val="left"/>
      <w:pPr>
        <w:tabs>
          <w:tab w:val="num" w:pos="2880"/>
        </w:tabs>
        <w:ind w:left="2880" w:hanging="360"/>
      </w:pPr>
      <w:rPr>
        <w:rFonts w:hint="default"/>
        <w:b w:val="0"/>
        <w:i w:val="0"/>
      </w:rPr>
    </w:lvl>
    <w:lvl w:ilvl="8">
      <w:start w:val="1"/>
      <w:numFmt w:val="lowerRoman"/>
      <w:lvlText w:val="%9."/>
      <w:lvlJc w:val="left"/>
      <w:pPr>
        <w:tabs>
          <w:tab w:val="num" w:pos="3240"/>
        </w:tabs>
        <w:ind w:left="3240" w:hanging="360"/>
      </w:pPr>
      <w:rPr>
        <w:rFonts w:hint="default"/>
        <w:b w:val="0"/>
        <w:i w:val="0"/>
      </w:rPr>
    </w:lvl>
  </w:abstractNum>
  <w:abstractNum w:abstractNumId="6" w15:restartNumberingAfterBreak="0">
    <w:nsid w:val="09D72E8F"/>
    <w:multiLevelType w:val="multilevel"/>
    <w:tmpl w:val="6CBCDB00"/>
    <w:name w:val="StandardBulletedList"/>
    <w:lvl w:ilvl="0">
      <w:start w:val="1"/>
      <w:numFmt w:val="bullet"/>
      <w:pStyle w:val="Bullet"/>
      <w:lvlText w:val="•"/>
      <w:lvlJc w:val="left"/>
      <w:pPr>
        <w:tabs>
          <w:tab w:val="num" w:pos="520"/>
        </w:tabs>
        <w:ind w:left="520" w:hanging="520"/>
      </w:pPr>
      <w:rPr>
        <w:rFonts w:ascii="Times New Roman" w:hAnsi="Times New Roman" w:cs="Times New Roman" w:hint="default"/>
      </w:rPr>
    </w:lvl>
    <w:lvl w:ilvl="1">
      <w:start w:val="1"/>
      <w:numFmt w:val="bullet"/>
      <w:pStyle w:val="Dash"/>
      <w:lvlText w:val="–"/>
      <w:lvlJc w:val="left"/>
      <w:pPr>
        <w:tabs>
          <w:tab w:val="num" w:pos="1040"/>
        </w:tabs>
        <w:ind w:left="1040" w:hanging="520"/>
      </w:pPr>
      <w:rPr>
        <w:rFonts w:ascii="Times New Roman" w:hAnsi="Times New Roman" w:cs="Times New Roman"/>
      </w:rPr>
    </w:lvl>
    <w:lvl w:ilvl="2">
      <w:start w:val="1"/>
      <w:numFmt w:val="bullet"/>
      <w:pStyle w:val="DoubleDot"/>
      <w:lvlText w:val=":"/>
      <w:lvlJc w:val="left"/>
      <w:pPr>
        <w:tabs>
          <w:tab w:val="num" w:pos="1560"/>
        </w:tabs>
        <w:ind w:left="1560" w:hanging="520"/>
      </w:pPr>
      <w:rPr>
        <w:rFonts w:ascii="Times New Roman" w:hAnsi="Times New Roman" w:cs="Times New Roman"/>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0B8F13AF"/>
    <w:multiLevelType w:val="multilevel"/>
    <w:tmpl w:val="0C7091F8"/>
    <w:lvl w:ilvl="0">
      <w:start w:val="1"/>
      <w:numFmt w:val="lowerLetter"/>
      <w:pStyle w:val="OneLevelNumberedParagraph"/>
      <w:lvlText w:val="%1."/>
      <w:lvlJc w:val="left"/>
      <w:pPr>
        <w:tabs>
          <w:tab w:val="num" w:pos="425"/>
        </w:tabs>
        <w:ind w:left="425" w:hanging="425"/>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0F85976D"/>
    <w:multiLevelType w:val="hybridMultilevel"/>
    <w:tmpl w:val="E6CA503A"/>
    <w:lvl w:ilvl="0" w:tplc="3D66F66E">
      <w:start w:val="1"/>
      <w:numFmt w:val="bullet"/>
      <w:lvlText w:val=""/>
      <w:lvlJc w:val="left"/>
      <w:pPr>
        <w:ind w:left="720" w:hanging="360"/>
      </w:pPr>
      <w:rPr>
        <w:rFonts w:ascii="Symbol" w:hAnsi="Symbol" w:hint="default"/>
      </w:rPr>
    </w:lvl>
    <w:lvl w:ilvl="1" w:tplc="A04ACC96">
      <w:start w:val="1"/>
      <w:numFmt w:val="bullet"/>
      <w:lvlText w:val="o"/>
      <w:lvlJc w:val="left"/>
      <w:pPr>
        <w:ind w:left="1440" w:hanging="360"/>
      </w:pPr>
      <w:rPr>
        <w:rFonts w:ascii="Courier New" w:hAnsi="Courier New" w:hint="default"/>
      </w:rPr>
    </w:lvl>
    <w:lvl w:ilvl="2" w:tplc="48544710">
      <w:start w:val="1"/>
      <w:numFmt w:val="bullet"/>
      <w:lvlText w:val=""/>
      <w:lvlJc w:val="left"/>
      <w:pPr>
        <w:ind w:left="2160" w:hanging="360"/>
      </w:pPr>
      <w:rPr>
        <w:rFonts w:ascii="Wingdings" w:hAnsi="Wingdings" w:hint="default"/>
      </w:rPr>
    </w:lvl>
    <w:lvl w:ilvl="3" w:tplc="7F6A6C2E">
      <w:start w:val="1"/>
      <w:numFmt w:val="bullet"/>
      <w:lvlText w:val=""/>
      <w:lvlJc w:val="left"/>
      <w:pPr>
        <w:ind w:left="2880" w:hanging="360"/>
      </w:pPr>
      <w:rPr>
        <w:rFonts w:ascii="Symbol" w:hAnsi="Symbol" w:hint="default"/>
      </w:rPr>
    </w:lvl>
    <w:lvl w:ilvl="4" w:tplc="77545D6C">
      <w:start w:val="1"/>
      <w:numFmt w:val="bullet"/>
      <w:lvlText w:val="o"/>
      <w:lvlJc w:val="left"/>
      <w:pPr>
        <w:ind w:left="3600" w:hanging="360"/>
      </w:pPr>
      <w:rPr>
        <w:rFonts w:ascii="Courier New" w:hAnsi="Courier New" w:hint="default"/>
      </w:rPr>
    </w:lvl>
    <w:lvl w:ilvl="5" w:tplc="5204CF88">
      <w:start w:val="1"/>
      <w:numFmt w:val="bullet"/>
      <w:lvlText w:val=""/>
      <w:lvlJc w:val="left"/>
      <w:pPr>
        <w:ind w:left="4320" w:hanging="360"/>
      </w:pPr>
      <w:rPr>
        <w:rFonts w:ascii="Wingdings" w:hAnsi="Wingdings" w:hint="default"/>
      </w:rPr>
    </w:lvl>
    <w:lvl w:ilvl="6" w:tplc="0FC8C0A8">
      <w:start w:val="1"/>
      <w:numFmt w:val="bullet"/>
      <w:lvlText w:val=""/>
      <w:lvlJc w:val="left"/>
      <w:pPr>
        <w:ind w:left="5040" w:hanging="360"/>
      </w:pPr>
      <w:rPr>
        <w:rFonts w:ascii="Symbol" w:hAnsi="Symbol" w:hint="default"/>
      </w:rPr>
    </w:lvl>
    <w:lvl w:ilvl="7" w:tplc="8DF0AB3A">
      <w:start w:val="1"/>
      <w:numFmt w:val="bullet"/>
      <w:lvlText w:val="o"/>
      <w:lvlJc w:val="left"/>
      <w:pPr>
        <w:ind w:left="5760" w:hanging="360"/>
      </w:pPr>
      <w:rPr>
        <w:rFonts w:ascii="Courier New" w:hAnsi="Courier New" w:hint="default"/>
      </w:rPr>
    </w:lvl>
    <w:lvl w:ilvl="8" w:tplc="814CE2E6">
      <w:start w:val="1"/>
      <w:numFmt w:val="bullet"/>
      <w:lvlText w:val=""/>
      <w:lvlJc w:val="left"/>
      <w:pPr>
        <w:ind w:left="6480" w:hanging="360"/>
      </w:pPr>
      <w:rPr>
        <w:rFonts w:ascii="Wingdings" w:hAnsi="Wingdings" w:hint="default"/>
      </w:rPr>
    </w:lvl>
  </w:abstractNum>
  <w:abstractNum w:abstractNumId="9" w15:restartNumberingAfterBreak="0">
    <w:nsid w:val="10653560"/>
    <w:multiLevelType w:val="multilevel"/>
    <w:tmpl w:val="72F8140E"/>
    <w:styleLink w:val="OutlineList"/>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1134"/>
        </w:tabs>
        <w:ind w:left="1134" w:hanging="1134"/>
      </w:pPr>
      <w:rPr>
        <w:rFonts w:hint="default"/>
      </w:rPr>
    </w:lvl>
    <w:lvl w:ilvl="2">
      <w:start w:val="1"/>
      <w:numFmt w:val="decimal"/>
      <w:lvlText w:val="%1.%2.%3"/>
      <w:lvlJc w:val="left"/>
      <w:pPr>
        <w:tabs>
          <w:tab w:val="num" w:pos="1418"/>
        </w:tabs>
        <w:ind w:left="1418" w:hanging="1418"/>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15AC6997"/>
    <w:multiLevelType w:val="hybridMultilevel"/>
    <w:tmpl w:val="CCF0C26C"/>
    <w:lvl w:ilvl="0" w:tplc="324AD238">
      <w:start w:val="1"/>
      <w:numFmt w:val="decimal"/>
      <w:lvlText w:val="%1."/>
      <w:lvlJc w:val="left"/>
      <w:pPr>
        <w:ind w:left="720" w:hanging="360"/>
      </w:pPr>
    </w:lvl>
    <w:lvl w:ilvl="1" w:tplc="5CAC8DCA">
      <w:start w:val="1"/>
      <w:numFmt w:val="lowerLetter"/>
      <w:lvlText w:val="%2."/>
      <w:lvlJc w:val="left"/>
      <w:pPr>
        <w:ind w:left="1440" w:hanging="360"/>
      </w:pPr>
    </w:lvl>
    <w:lvl w:ilvl="2" w:tplc="F28A4364">
      <w:start w:val="1"/>
      <w:numFmt w:val="lowerRoman"/>
      <w:lvlText w:val="%3."/>
      <w:lvlJc w:val="right"/>
      <w:pPr>
        <w:ind w:left="2160" w:hanging="180"/>
      </w:pPr>
    </w:lvl>
    <w:lvl w:ilvl="3" w:tplc="B17093B2">
      <w:start w:val="1"/>
      <w:numFmt w:val="decimal"/>
      <w:lvlText w:val="%4."/>
      <w:lvlJc w:val="left"/>
      <w:pPr>
        <w:ind w:left="2880" w:hanging="360"/>
      </w:pPr>
    </w:lvl>
    <w:lvl w:ilvl="4" w:tplc="909666EA">
      <w:start w:val="1"/>
      <w:numFmt w:val="lowerLetter"/>
      <w:lvlText w:val="%5."/>
      <w:lvlJc w:val="left"/>
      <w:pPr>
        <w:ind w:left="3600" w:hanging="360"/>
      </w:pPr>
    </w:lvl>
    <w:lvl w:ilvl="5" w:tplc="8802495A">
      <w:start w:val="1"/>
      <w:numFmt w:val="lowerRoman"/>
      <w:lvlText w:val="%6."/>
      <w:lvlJc w:val="right"/>
      <w:pPr>
        <w:ind w:left="4320" w:hanging="180"/>
      </w:pPr>
    </w:lvl>
    <w:lvl w:ilvl="6" w:tplc="7B12F068">
      <w:start w:val="1"/>
      <w:numFmt w:val="decimal"/>
      <w:lvlText w:val="%7."/>
      <w:lvlJc w:val="left"/>
      <w:pPr>
        <w:ind w:left="5040" w:hanging="360"/>
      </w:pPr>
    </w:lvl>
    <w:lvl w:ilvl="7" w:tplc="4DFE6FDA">
      <w:start w:val="1"/>
      <w:numFmt w:val="lowerLetter"/>
      <w:lvlText w:val="%8."/>
      <w:lvlJc w:val="left"/>
      <w:pPr>
        <w:ind w:left="5760" w:hanging="360"/>
      </w:pPr>
    </w:lvl>
    <w:lvl w:ilvl="8" w:tplc="85C0AB2C">
      <w:start w:val="1"/>
      <w:numFmt w:val="lowerRoman"/>
      <w:lvlText w:val="%9."/>
      <w:lvlJc w:val="right"/>
      <w:pPr>
        <w:ind w:left="6480" w:hanging="180"/>
      </w:pPr>
    </w:lvl>
  </w:abstractNum>
  <w:abstractNum w:abstractNumId="11" w15:restartNumberingAfterBreak="0">
    <w:nsid w:val="1CD50A87"/>
    <w:multiLevelType w:val="hybridMultilevel"/>
    <w:tmpl w:val="FFFFFFFF"/>
    <w:lvl w:ilvl="0" w:tplc="0C48819A">
      <w:start w:val="1"/>
      <w:numFmt w:val="bullet"/>
      <w:lvlText w:val=""/>
      <w:lvlJc w:val="left"/>
      <w:pPr>
        <w:ind w:left="720" w:hanging="360"/>
      </w:pPr>
      <w:rPr>
        <w:rFonts w:ascii="Symbol" w:hAnsi="Symbol" w:hint="default"/>
      </w:rPr>
    </w:lvl>
    <w:lvl w:ilvl="1" w:tplc="57083F86">
      <w:start w:val="1"/>
      <w:numFmt w:val="bullet"/>
      <w:lvlText w:val="o"/>
      <w:lvlJc w:val="left"/>
      <w:pPr>
        <w:ind w:left="1440" w:hanging="360"/>
      </w:pPr>
      <w:rPr>
        <w:rFonts w:ascii="Courier New" w:hAnsi="Courier New" w:hint="default"/>
      </w:rPr>
    </w:lvl>
    <w:lvl w:ilvl="2" w:tplc="478AE12C">
      <w:start w:val="1"/>
      <w:numFmt w:val="bullet"/>
      <w:lvlText w:val=""/>
      <w:lvlJc w:val="left"/>
      <w:pPr>
        <w:ind w:left="2160" w:hanging="360"/>
      </w:pPr>
      <w:rPr>
        <w:rFonts w:ascii="Wingdings" w:hAnsi="Wingdings" w:hint="default"/>
      </w:rPr>
    </w:lvl>
    <w:lvl w:ilvl="3" w:tplc="11F0A852">
      <w:start w:val="1"/>
      <w:numFmt w:val="bullet"/>
      <w:lvlText w:val=""/>
      <w:lvlJc w:val="left"/>
      <w:pPr>
        <w:ind w:left="2880" w:hanging="360"/>
      </w:pPr>
      <w:rPr>
        <w:rFonts w:ascii="Symbol" w:hAnsi="Symbol" w:hint="default"/>
      </w:rPr>
    </w:lvl>
    <w:lvl w:ilvl="4" w:tplc="DA94E376">
      <w:start w:val="1"/>
      <w:numFmt w:val="bullet"/>
      <w:lvlText w:val="o"/>
      <w:lvlJc w:val="left"/>
      <w:pPr>
        <w:ind w:left="3600" w:hanging="360"/>
      </w:pPr>
      <w:rPr>
        <w:rFonts w:ascii="Courier New" w:hAnsi="Courier New" w:hint="default"/>
      </w:rPr>
    </w:lvl>
    <w:lvl w:ilvl="5" w:tplc="AD1EFD64">
      <w:start w:val="1"/>
      <w:numFmt w:val="bullet"/>
      <w:lvlText w:val=""/>
      <w:lvlJc w:val="left"/>
      <w:pPr>
        <w:ind w:left="4320" w:hanging="360"/>
      </w:pPr>
      <w:rPr>
        <w:rFonts w:ascii="Wingdings" w:hAnsi="Wingdings" w:hint="default"/>
      </w:rPr>
    </w:lvl>
    <w:lvl w:ilvl="6" w:tplc="B08ECEE0">
      <w:start w:val="1"/>
      <w:numFmt w:val="bullet"/>
      <w:lvlText w:val=""/>
      <w:lvlJc w:val="left"/>
      <w:pPr>
        <w:ind w:left="5040" w:hanging="360"/>
      </w:pPr>
      <w:rPr>
        <w:rFonts w:ascii="Symbol" w:hAnsi="Symbol" w:hint="default"/>
      </w:rPr>
    </w:lvl>
    <w:lvl w:ilvl="7" w:tplc="10C6E2EE">
      <w:start w:val="1"/>
      <w:numFmt w:val="bullet"/>
      <w:lvlText w:val="o"/>
      <w:lvlJc w:val="left"/>
      <w:pPr>
        <w:ind w:left="5760" w:hanging="360"/>
      </w:pPr>
      <w:rPr>
        <w:rFonts w:ascii="Courier New" w:hAnsi="Courier New" w:hint="default"/>
      </w:rPr>
    </w:lvl>
    <w:lvl w:ilvl="8" w:tplc="3F866BAC">
      <w:start w:val="1"/>
      <w:numFmt w:val="bullet"/>
      <w:lvlText w:val=""/>
      <w:lvlJc w:val="left"/>
      <w:pPr>
        <w:ind w:left="6480" w:hanging="360"/>
      </w:pPr>
      <w:rPr>
        <w:rFonts w:ascii="Wingdings" w:hAnsi="Wingdings" w:hint="default"/>
      </w:rPr>
    </w:lvl>
  </w:abstractNum>
  <w:abstractNum w:abstractNumId="12" w15:restartNumberingAfterBreak="0">
    <w:nsid w:val="1E7A641A"/>
    <w:multiLevelType w:val="hybridMultilevel"/>
    <w:tmpl w:val="737CFAFC"/>
    <w:lvl w:ilvl="0" w:tplc="FD36A67C">
      <w:start w:val="200"/>
      <w:numFmt w:val="bullet"/>
      <w:pStyle w:val="ListParagraph"/>
      <w:lvlText w:val="-"/>
      <w:lvlJc w:val="left"/>
      <w:pPr>
        <w:ind w:left="720" w:hanging="360"/>
      </w:pPr>
      <w:rPr>
        <w:rFonts w:ascii="Calibri" w:eastAsiaTheme="minorHAnsi"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67F10FF"/>
    <w:multiLevelType w:val="hybridMultilevel"/>
    <w:tmpl w:val="610EB7C4"/>
    <w:lvl w:ilvl="0" w:tplc="FBDA923A">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7826BF0"/>
    <w:multiLevelType w:val="multilevel"/>
    <w:tmpl w:val="6D0AA75C"/>
    <w:lvl w:ilvl="0">
      <w:start w:val="1"/>
      <w:numFmt w:val="lowerRoman"/>
      <w:pStyle w:val="OutlineNumbered1"/>
      <w:lvlText w:val="%1."/>
      <w:lvlJc w:val="left"/>
      <w:pPr>
        <w:tabs>
          <w:tab w:val="num" w:pos="720"/>
        </w:tabs>
        <w:ind w:left="720" w:hanging="720"/>
      </w:pPr>
      <w:rPr>
        <w:rFonts w:hint="default"/>
      </w:rPr>
    </w:lvl>
    <w:lvl w:ilvl="1">
      <w:start w:val="1"/>
      <w:numFmt w:val="lowerLetter"/>
      <w:pStyle w:val="OutlineNumbered2"/>
      <w:lvlText w:val="%2)"/>
      <w:lvlJc w:val="left"/>
      <w:pPr>
        <w:ind w:left="720" w:hanging="360"/>
      </w:pPr>
      <w:rPr>
        <w:rFonts w:hint="default"/>
      </w:rPr>
    </w:lvl>
    <w:lvl w:ilvl="2">
      <w:start w:val="1"/>
      <w:numFmt w:val="lowerRoman"/>
      <w:pStyle w:val="OutlineNumbered3"/>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2DD83F84"/>
    <w:multiLevelType w:val="hybridMultilevel"/>
    <w:tmpl w:val="D1EE4140"/>
    <w:lvl w:ilvl="0" w:tplc="BDF847F6">
      <w:start w:val="1"/>
      <w:numFmt w:val="bullet"/>
      <w:lvlText w:val=""/>
      <w:lvlJc w:val="left"/>
      <w:pPr>
        <w:ind w:left="720" w:hanging="360"/>
      </w:pPr>
      <w:rPr>
        <w:rFonts w:ascii="Symbol" w:hAnsi="Symbol" w:hint="default"/>
      </w:rPr>
    </w:lvl>
    <w:lvl w:ilvl="1" w:tplc="0E44913A">
      <w:start w:val="1"/>
      <w:numFmt w:val="bullet"/>
      <w:lvlText w:val="o"/>
      <w:lvlJc w:val="left"/>
      <w:pPr>
        <w:ind w:left="1440" w:hanging="360"/>
      </w:pPr>
      <w:rPr>
        <w:rFonts w:ascii="Courier New" w:hAnsi="Courier New" w:hint="default"/>
      </w:rPr>
    </w:lvl>
    <w:lvl w:ilvl="2" w:tplc="E1F62F4C">
      <w:start w:val="1"/>
      <w:numFmt w:val="bullet"/>
      <w:lvlText w:val=""/>
      <w:lvlJc w:val="left"/>
      <w:pPr>
        <w:ind w:left="2160" w:hanging="360"/>
      </w:pPr>
      <w:rPr>
        <w:rFonts w:ascii="Wingdings" w:hAnsi="Wingdings" w:hint="default"/>
      </w:rPr>
    </w:lvl>
    <w:lvl w:ilvl="3" w:tplc="F8FA42D0">
      <w:start w:val="1"/>
      <w:numFmt w:val="bullet"/>
      <w:lvlText w:val=""/>
      <w:lvlJc w:val="left"/>
      <w:pPr>
        <w:ind w:left="2880" w:hanging="360"/>
      </w:pPr>
      <w:rPr>
        <w:rFonts w:ascii="Symbol" w:hAnsi="Symbol" w:hint="default"/>
      </w:rPr>
    </w:lvl>
    <w:lvl w:ilvl="4" w:tplc="8ACEA932">
      <w:start w:val="1"/>
      <w:numFmt w:val="bullet"/>
      <w:lvlText w:val="o"/>
      <w:lvlJc w:val="left"/>
      <w:pPr>
        <w:ind w:left="3600" w:hanging="360"/>
      </w:pPr>
      <w:rPr>
        <w:rFonts w:ascii="Courier New" w:hAnsi="Courier New" w:hint="default"/>
      </w:rPr>
    </w:lvl>
    <w:lvl w:ilvl="5" w:tplc="5D4C8B0E">
      <w:start w:val="1"/>
      <w:numFmt w:val="bullet"/>
      <w:lvlText w:val=""/>
      <w:lvlJc w:val="left"/>
      <w:pPr>
        <w:ind w:left="4320" w:hanging="360"/>
      </w:pPr>
      <w:rPr>
        <w:rFonts w:ascii="Wingdings" w:hAnsi="Wingdings" w:hint="default"/>
      </w:rPr>
    </w:lvl>
    <w:lvl w:ilvl="6" w:tplc="19FC47A4">
      <w:start w:val="1"/>
      <w:numFmt w:val="bullet"/>
      <w:lvlText w:val=""/>
      <w:lvlJc w:val="left"/>
      <w:pPr>
        <w:ind w:left="5040" w:hanging="360"/>
      </w:pPr>
      <w:rPr>
        <w:rFonts w:ascii="Symbol" w:hAnsi="Symbol" w:hint="default"/>
      </w:rPr>
    </w:lvl>
    <w:lvl w:ilvl="7" w:tplc="CC3C9146">
      <w:start w:val="1"/>
      <w:numFmt w:val="bullet"/>
      <w:lvlText w:val="o"/>
      <w:lvlJc w:val="left"/>
      <w:pPr>
        <w:ind w:left="5760" w:hanging="360"/>
      </w:pPr>
      <w:rPr>
        <w:rFonts w:ascii="Courier New" w:hAnsi="Courier New" w:hint="default"/>
      </w:rPr>
    </w:lvl>
    <w:lvl w:ilvl="8" w:tplc="C748C1FA">
      <w:start w:val="1"/>
      <w:numFmt w:val="bullet"/>
      <w:lvlText w:val=""/>
      <w:lvlJc w:val="left"/>
      <w:pPr>
        <w:ind w:left="6480" w:hanging="360"/>
      </w:pPr>
      <w:rPr>
        <w:rFonts w:ascii="Wingdings" w:hAnsi="Wingdings" w:hint="default"/>
      </w:rPr>
    </w:lvl>
  </w:abstractNum>
  <w:abstractNum w:abstractNumId="16" w15:restartNumberingAfterBreak="0">
    <w:nsid w:val="2F0BF000"/>
    <w:multiLevelType w:val="multilevel"/>
    <w:tmpl w:val="6CB02B46"/>
    <w:lvl w:ilvl="0">
      <w:start w:val="1"/>
      <w:numFmt w:val="bullet"/>
      <w:lvlText w:val="•"/>
      <w:lvlJc w:val="left"/>
      <w:pPr>
        <w:ind w:left="520" w:hanging="520"/>
      </w:pPr>
      <w:rPr>
        <w:rFonts w:ascii="Times New Roman" w:hAnsi="Times New Roman"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308C2710"/>
    <w:multiLevelType w:val="multilevel"/>
    <w:tmpl w:val="0D723674"/>
    <w:styleLink w:val="BulletedList"/>
    <w:lvl w:ilvl="0">
      <w:start w:val="1"/>
      <w:numFmt w:val="bullet"/>
      <w:lvlRestart w:val="0"/>
      <w:lvlText w:val="•"/>
      <w:lvlJc w:val="left"/>
      <w:pPr>
        <w:tabs>
          <w:tab w:val="num" w:pos="283"/>
        </w:tabs>
        <w:ind w:left="283" w:hanging="283"/>
      </w:pPr>
      <w:rPr>
        <w:rFonts w:ascii="Times New Roman" w:hAnsi="Times New Roman" w:cs="Times New Roman" w:hint="default"/>
        <w:b w:val="0"/>
        <w:i w:val="0"/>
      </w:rPr>
    </w:lvl>
    <w:lvl w:ilvl="1">
      <w:start w:val="1"/>
      <w:numFmt w:val="bullet"/>
      <w:lvlText w:val="–"/>
      <w:lvlJc w:val="left"/>
      <w:pPr>
        <w:tabs>
          <w:tab w:val="num" w:pos="567"/>
        </w:tabs>
        <w:ind w:left="567" w:hanging="284"/>
      </w:pPr>
      <w:rPr>
        <w:rFonts w:ascii="Times New Roman" w:hAnsi="Times New Roman" w:cs="Times New Roman" w:hint="default"/>
        <w:b w:val="0"/>
        <w:i w:val="0"/>
      </w:rPr>
    </w:lvl>
    <w:lvl w:ilvl="2">
      <w:start w:val="1"/>
      <w:numFmt w:val="bullet"/>
      <w:lvlText w:val=":"/>
      <w:lvlJc w:val="left"/>
      <w:pPr>
        <w:tabs>
          <w:tab w:val="num" w:pos="850"/>
        </w:tabs>
        <w:ind w:left="850" w:hanging="283"/>
      </w:pPr>
      <w:rPr>
        <w:rFonts w:ascii="Times New Roman" w:hAnsi="Times New Roman" w:cs="Times New Roman" w:hint="default"/>
        <w:b w:val="0"/>
        <w:i w:val="0"/>
      </w:rPr>
    </w:lvl>
    <w:lvl w:ilvl="3">
      <w:start w:val="1"/>
      <w:numFmt w:val="decimal"/>
      <w:lvlText w:val="(%4)"/>
      <w:lvlJc w:val="left"/>
      <w:pPr>
        <w:tabs>
          <w:tab w:val="num" w:pos="1440"/>
        </w:tabs>
        <w:ind w:left="1440" w:hanging="360"/>
      </w:pPr>
      <w:rPr>
        <w:rFonts w:hint="default"/>
        <w:b w:val="0"/>
        <w:i w:val="0"/>
      </w:rPr>
    </w:lvl>
    <w:lvl w:ilvl="4">
      <w:start w:val="1"/>
      <w:numFmt w:val="lowerLetter"/>
      <w:lvlText w:val="(%5)"/>
      <w:lvlJc w:val="left"/>
      <w:pPr>
        <w:tabs>
          <w:tab w:val="num" w:pos="1800"/>
        </w:tabs>
        <w:ind w:left="1800" w:hanging="360"/>
      </w:pPr>
      <w:rPr>
        <w:rFonts w:hint="default"/>
        <w:b w:val="0"/>
        <w:i w:val="0"/>
      </w:rPr>
    </w:lvl>
    <w:lvl w:ilvl="5">
      <w:start w:val="1"/>
      <w:numFmt w:val="lowerRoman"/>
      <w:lvlText w:val="(%6)"/>
      <w:lvlJc w:val="left"/>
      <w:pPr>
        <w:tabs>
          <w:tab w:val="num" w:pos="2160"/>
        </w:tabs>
        <w:ind w:left="2160" w:hanging="360"/>
      </w:pPr>
      <w:rPr>
        <w:rFonts w:hint="default"/>
        <w:b w:val="0"/>
        <w:i w:val="0"/>
      </w:rPr>
    </w:lvl>
    <w:lvl w:ilvl="6">
      <w:start w:val="1"/>
      <w:numFmt w:val="decimal"/>
      <w:lvlText w:val="%7."/>
      <w:lvlJc w:val="left"/>
      <w:pPr>
        <w:tabs>
          <w:tab w:val="num" w:pos="2520"/>
        </w:tabs>
        <w:ind w:left="2520" w:hanging="360"/>
      </w:pPr>
      <w:rPr>
        <w:rFonts w:hint="default"/>
        <w:b w:val="0"/>
        <w:i w:val="0"/>
      </w:rPr>
    </w:lvl>
    <w:lvl w:ilvl="7">
      <w:start w:val="1"/>
      <w:numFmt w:val="lowerLetter"/>
      <w:lvlText w:val="%8."/>
      <w:lvlJc w:val="left"/>
      <w:pPr>
        <w:tabs>
          <w:tab w:val="num" w:pos="2880"/>
        </w:tabs>
        <w:ind w:left="2880" w:hanging="360"/>
      </w:pPr>
      <w:rPr>
        <w:rFonts w:hint="default"/>
        <w:b w:val="0"/>
        <w:i w:val="0"/>
      </w:rPr>
    </w:lvl>
    <w:lvl w:ilvl="8">
      <w:start w:val="1"/>
      <w:numFmt w:val="lowerRoman"/>
      <w:lvlText w:val="%9."/>
      <w:lvlJc w:val="left"/>
      <w:pPr>
        <w:tabs>
          <w:tab w:val="num" w:pos="3240"/>
        </w:tabs>
        <w:ind w:left="3240" w:hanging="360"/>
      </w:pPr>
      <w:rPr>
        <w:rFonts w:hint="default"/>
        <w:b w:val="0"/>
        <w:i w:val="0"/>
      </w:rPr>
    </w:lvl>
  </w:abstractNum>
  <w:abstractNum w:abstractNumId="18" w15:restartNumberingAfterBreak="0">
    <w:nsid w:val="3238442C"/>
    <w:multiLevelType w:val="multilevel"/>
    <w:tmpl w:val="20C6D62C"/>
    <w:styleLink w:val="ChartandTableFootnoteAlphaList"/>
    <w:lvl w:ilvl="0">
      <w:start w:val="1"/>
      <w:numFmt w:val="lowerLetter"/>
      <w:lvlText w:val="(%1)"/>
      <w:lvlJc w:val="left"/>
      <w:pPr>
        <w:tabs>
          <w:tab w:val="num" w:pos="284"/>
        </w:tabs>
        <w:ind w:left="284" w:hanging="284"/>
      </w:pPr>
      <w:rPr>
        <w:rFonts w:ascii="Arial" w:hAnsi="Arial" w:hint="default"/>
        <w:b w:val="0"/>
        <w:i w:val="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330C16AD"/>
    <w:multiLevelType w:val="multilevel"/>
    <w:tmpl w:val="D10E9CF6"/>
    <w:styleLink w:val="OneLevelList"/>
    <w:lvl w:ilvl="0">
      <w:start w:val="1"/>
      <w:numFmt w:val="decimal"/>
      <w:lvlText w:val="%1."/>
      <w:lvlJc w:val="left"/>
      <w:pPr>
        <w:tabs>
          <w:tab w:val="num" w:pos="284"/>
        </w:tabs>
        <w:ind w:left="284" w:hanging="284"/>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340CBCBE"/>
    <w:multiLevelType w:val="hybridMultilevel"/>
    <w:tmpl w:val="05E807C8"/>
    <w:lvl w:ilvl="0" w:tplc="DC46F904">
      <w:start w:val="1"/>
      <w:numFmt w:val="bullet"/>
      <w:lvlText w:val="-"/>
      <w:lvlJc w:val="left"/>
      <w:pPr>
        <w:ind w:left="720" w:hanging="360"/>
      </w:pPr>
      <w:rPr>
        <w:rFonts w:ascii="Calibri" w:hAnsi="Calibri" w:hint="default"/>
      </w:rPr>
    </w:lvl>
    <w:lvl w:ilvl="1" w:tplc="D3CEFD9C">
      <w:start w:val="1"/>
      <w:numFmt w:val="bullet"/>
      <w:lvlText w:val="o"/>
      <w:lvlJc w:val="left"/>
      <w:pPr>
        <w:ind w:left="1440" w:hanging="360"/>
      </w:pPr>
      <w:rPr>
        <w:rFonts w:ascii="Courier New" w:hAnsi="Courier New" w:hint="default"/>
      </w:rPr>
    </w:lvl>
    <w:lvl w:ilvl="2" w:tplc="CF3835B4">
      <w:start w:val="1"/>
      <w:numFmt w:val="bullet"/>
      <w:lvlText w:val=""/>
      <w:lvlJc w:val="left"/>
      <w:pPr>
        <w:ind w:left="2160" w:hanging="360"/>
      </w:pPr>
      <w:rPr>
        <w:rFonts w:ascii="Wingdings" w:hAnsi="Wingdings" w:hint="default"/>
      </w:rPr>
    </w:lvl>
    <w:lvl w:ilvl="3" w:tplc="968C1678">
      <w:start w:val="1"/>
      <w:numFmt w:val="bullet"/>
      <w:lvlText w:val=""/>
      <w:lvlJc w:val="left"/>
      <w:pPr>
        <w:ind w:left="2880" w:hanging="360"/>
      </w:pPr>
      <w:rPr>
        <w:rFonts w:ascii="Symbol" w:hAnsi="Symbol" w:hint="default"/>
      </w:rPr>
    </w:lvl>
    <w:lvl w:ilvl="4" w:tplc="5CAA4CE6">
      <w:start w:val="1"/>
      <w:numFmt w:val="bullet"/>
      <w:lvlText w:val="o"/>
      <w:lvlJc w:val="left"/>
      <w:pPr>
        <w:ind w:left="3600" w:hanging="360"/>
      </w:pPr>
      <w:rPr>
        <w:rFonts w:ascii="Courier New" w:hAnsi="Courier New" w:hint="default"/>
      </w:rPr>
    </w:lvl>
    <w:lvl w:ilvl="5" w:tplc="9AA2CC6E">
      <w:start w:val="1"/>
      <w:numFmt w:val="bullet"/>
      <w:lvlText w:val=""/>
      <w:lvlJc w:val="left"/>
      <w:pPr>
        <w:ind w:left="4320" w:hanging="360"/>
      </w:pPr>
      <w:rPr>
        <w:rFonts w:ascii="Wingdings" w:hAnsi="Wingdings" w:hint="default"/>
      </w:rPr>
    </w:lvl>
    <w:lvl w:ilvl="6" w:tplc="4FFCCBCE">
      <w:start w:val="1"/>
      <w:numFmt w:val="bullet"/>
      <w:lvlText w:val=""/>
      <w:lvlJc w:val="left"/>
      <w:pPr>
        <w:ind w:left="5040" w:hanging="360"/>
      </w:pPr>
      <w:rPr>
        <w:rFonts w:ascii="Symbol" w:hAnsi="Symbol" w:hint="default"/>
      </w:rPr>
    </w:lvl>
    <w:lvl w:ilvl="7" w:tplc="45D8E17C">
      <w:start w:val="1"/>
      <w:numFmt w:val="bullet"/>
      <w:lvlText w:val="o"/>
      <w:lvlJc w:val="left"/>
      <w:pPr>
        <w:ind w:left="5760" w:hanging="360"/>
      </w:pPr>
      <w:rPr>
        <w:rFonts w:ascii="Courier New" w:hAnsi="Courier New" w:hint="default"/>
      </w:rPr>
    </w:lvl>
    <w:lvl w:ilvl="8" w:tplc="183E5C2A">
      <w:start w:val="1"/>
      <w:numFmt w:val="bullet"/>
      <w:lvlText w:val=""/>
      <w:lvlJc w:val="left"/>
      <w:pPr>
        <w:ind w:left="6480" w:hanging="360"/>
      </w:pPr>
      <w:rPr>
        <w:rFonts w:ascii="Wingdings" w:hAnsi="Wingdings" w:hint="default"/>
      </w:rPr>
    </w:lvl>
  </w:abstractNum>
  <w:abstractNum w:abstractNumId="21" w15:restartNumberingAfterBreak="0">
    <w:nsid w:val="3D87B403"/>
    <w:multiLevelType w:val="hybridMultilevel"/>
    <w:tmpl w:val="FFFFFFFF"/>
    <w:lvl w:ilvl="0" w:tplc="489875DA">
      <w:start w:val="1"/>
      <w:numFmt w:val="bullet"/>
      <w:lvlText w:val=""/>
      <w:lvlJc w:val="left"/>
      <w:pPr>
        <w:ind w:left="720" w:hanging="360"/>
      </w:pPr>
      <w:rPr>
        <w:rFonts w:ascii="Symbol" w:hAnsi="Symbol" w:hint="default"/>
      </w:rPr>
    </w:lvl>
    <w:lvl w:ilvl="1" w:tplc="B9DA862E">
      <w:start w:val="1"/>
      <w:numFmt w:val="bullet"/>
      <w:lvlText w:val="o"/>
      <w:lvlJc w:val="left"/>
      <w:pPr>
        <w:ind w:left="1440" w:hanging="360"/>
      </w:pPr>
      <w:rPr>
        <w:rFonts w:ascii="Courier New" w:hAnsi="Courier New" w:hint="default"/>
      </w:rPr>
    </w:lvl>
    <w:lvl w:ilvl="2" w:tplc="31A4B56C">
      <w:start w:val="1"/>
      <w:numFmt w:val="bullet"/>
      <w:lvlText w:val=""/>
      <w:lvlJc w:val="left"/>
      <w:pPr>
        <w:ind w:left="2160" w:hanging="360"/>
      </w:pPr>
      <w:rPr>
        <w:rFonts w:ascii="Wingdings" w:hAnsi="Wingdings" w:hint="default"/>
      </w:rPr>
    </w:lvl>
    <w:lvl w:ilvl="3" w:tplc="611AC1F8">
      <w:start w:val="1"/>
      <w:numFmt w:val="bullet"/>
      <w:lvlText w:val=""/>
      <w:lvlJc w:val="left"/>
      <w:pPr>
        <w:ind w:left="2880" w:hanging="360"/>
      </w:pPr>
      <w:rPr>
        <w:rFonts w:ascii="Symbol" w:hAnsi="Symbol" w:hint="default"/>
      </w:rPr>
    </w:lvl>
    <w:lvl w:ilvl="4" w:tplc="E1448FA8">
      <w:start w:val="1"/>
      <w:numFmt w:val="bullet"/>
      <w:lvlText w:val="o"/>
      <w:lvlJc w:val="left"/>
      <w:pPr>
        <w:ind w:left="3600" w:hanging="360"/>
      </w:pPr>
      <w:rPr>
        <w:rFonts w:ascii="Courier New" w:hAnsi="Courier New" w:hint="default"/>
      </w:rPr>
    </w:lvl>
    <w:lvl w:ilvl="5" w:tplc="88F6ECEE">
      <w:start w:val="1"/>
      <w:numFmt w:val="bullet"/>
      <w:lvlText w:val=""/>
      <w:lvlJc w:val="left"/>
      <w:pPr>
        <w:ind w:left="4320" w:hanging="360"/>
      </w:pPr>
      <w:rPr>
        <w:rFonts w:ascii="Wingdings" w:hAnsi="Wingdings" w:hint="default"/>
      </w:rPr>
    </w:lvl>
    <w:lvl w:ilvl="6" w:tplc="FB4A13A4">
      <w:start w:val="1"/>
      <w:numFmt w:val="bullet"/>
      <w:lvlText w:val=""/>
      <w:lvlJc w:val="left"/>
      <w:pPr>
        <w:ind w:left="5040" w:hanging="360"/>
      </w:pPr>
      <w:rPr>
        <w:rFonts w:ascii="Symbol" w:hAnsi="Symbol" w:hint="default"/>
      </w:rPr>
    </w:lvl>
    <w:lvl w:ilvl="7" w:tplc="EADA3294">
      <w:start w:val="1"/>
      <w:numFmt w:val="bullet"/>
      <w:lvlText w:val="o"/>
      <w:lvlJc w:val="left"/>
      <w:pPr>
        <w:ind w:left="5760" w:hanging="360"/>
      </w:pPr>
      <w:rPr>
        <w:rFonts w:ascii="Courier New" w:hAnsi="Courier New" w:hint="default"/>
      </w:rPr>
    </w:lvl>
    <w:lvl w:ilvl="8" w:tplc="A646778A">
      <w:start w:val="1"/>
      <w:numFmt w:val="bullet"/>
      <w:lvlText w:val=""/>
      <w:lvlJc w:val="left"/>
      <w:pPr>
        <w:ind w:left="6480" w:hanging="360"/>
      </w:pPr>
      <w:rPr>
        <w:rFonts w:ascii="Wingdings" w:hAnsi="Wingdings" w:hint="default"/>
      </w:rPr>
    </w:lvl>
  </w:abstractNum>
  <w:abstractNum w:abstractNumId="22" w15:restartNumberingAfterBreak="0">
    <w:nsid w:val="3FE57864"/>
    <w:multiLevelType w:val="hybridMultilevel"/>
    <w:tmpl w:val="46C8E762"/>
    <w:lvl w:ilvl="0" w:tplc="44D2A6BE">
      <w:start w:val="1"/>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1A97503"/>
    <w:multiLevelType w:val="hybridMultilevel"/>
    <w:tmpl w:val="FFFFFFFF"/>
    <w:lvl w:ilvl="0" w:tplc="565212E2">
      <w:start w:val="1"/>
      <w:numFmt w:val="bullet"/>
      <w:lvlText w:val=""/>
      <w:lvlJc w:val="left"/>
      <w:pPr>
        <w:ind w:left="720" w:hanging="360"/>
      </w:pPr>
      <w:rPr>
        <w:rFonts w:ascii="Symbol" w:hAnsi="Symbol" w:hint="default"/>
      </w:rPr>
    </w:lvl>
    <w:lvl w:ilvl="1" w:tplc="DA58014E">
      <w:start w:val="1"/>
      <w:numFmt w:val="bullet"/>
      <w:lvlText w:val="o"/>
      <w:lvlJc w:val="left"/>
      <w:pPr>
        <w:ind w:left="1440" w:hanging="360"/>
      </w:pPr>
      <w:rPr>
        <w:rFonts w:ascii="Courier New" w:hAnsi="Courier New" w:hint="default"/>
      </w:rPr>
    </w:lvl>
    <w:lvl w:ilvl="2" w:tplc="62C80262">
      <w:start w:val="1"/>
      <w:numFmt w:val="bullet"/>
      <w:lvlText w:val=""/>
      <w:lvlJc w:val="left"/>
      <w:pPr>
        <w:ind w:left="2160" w:hanging="360"/>
      </w:pPr>
      <w:rPr>
        <w:rFonts w:ascii="Wingdings" w:hAnsi="Wingdings" w:hint="default"/>
      </w:rPr>
    </w:lvl>
    <w:lvl w:ilvl="3" w:tplc="A9281692">
      <w:start w:val="1"/>
      <w:numFmt w:val="bullet"/>
      <w:lvlText w:val=""/>
      <w:lvlJc w:val="left"/>
      <w:pPr>
        <w:ind w:left="2880" w:hanging="360"/>
      </w:pPr>
      <w:rPr>
        <w:rFonts w:ascii="Symbol" w:hAnsi="Symbol" w:hint="default"/>
      </w:rPr>
    </w:lvl>
    <w:lvl w:ilvl="4" w:tplc="5AFCF138">
      <w:start w:val="1"/>
      <w:numFmt w:val="bullet"/>
      <w:lvlText w:val="o"/>
      <w:lvlJc w:val="left"/>
      <w:pPr>
        <w:ind w:left="3600" w:hanging="360"/>
      </w:pPr>
      <w:rPr>
        <w:rFonts w:ascii="Courier New" w:hAnsi="Courier New" w:hint="default"/>
      </w:rPr>
    </w:lvl>
    <w:lvl w:ilvl="5" w:tplc="AF9681E2">
      <w:start w:val="1"/>
      <w:numFmt w:val="bullet"/>
      <w:lvlText w:val=""/>
      <w:lvlJc w:val="left"/>
      <w:pPr>
        <w:ind w:left="4320" w:hanging="360"/>
      </w:pPr>
      <w:rPr>
        <w:rFonts w:ascii="Wingdings" w:hAnsi="Wingdings" w:hint="default"/>
      </w:rPr>
    </w:lvl>
    <w:lvl w:ilvl="6" w:tplc="35A68E10">
      <w:start w:val="1"/>
      <w:numFmt w:val="bullet"/>
      <w:lvlText w:val=""/>
      <w:lvlJc w:val="left"/>
      <w:pPr>
        <w:ind w:left="5040" w:hanging="360"/>
      </w:pPr>
      <w:rPr>
        <w:rFonts w:ascii="Symbol" w:hAnsi="Symbol" w:hint="default"/>
      </w:rPr>
    </w:lvl>
    <w:lvl w:ilvl="7" w:tplc="5D203092">
      <w:start w:val="1"/>
      <w:numFmt w:val="bullet"/>
      <w:lvlText w:val="o"/>
      <w:lvlJc w:val="left"/>
      <w:pPr>
        <w:ind w:left="5760" w:hanging="360"/>
      </w:pPr>
      <w:rPr>
        <w:rFonts w:ascii="Courier New" w:hAnsi="Courier New" w:hint="default"/>
      </w:rPr>
    </w:lvl>
    <w:lvl w:ilvl="8" w:tplc="97C4A33C">
      <w:start w:val="1"/>
      <w:numFmt w:val="bullet"/>
      <w:lvlText w:val=""/>
      <w:lvlJc w:val="left"/>
      <w:pPr>
        <w:ind w:left="6480" w:hanging="360"/>
      </w:pPr>
      <w:rPr>
        <w:rFonts w:ascii="Wingdings" w:hAnsi="Wingdings" w:hint="default"/>
      </w:rPr>
    </w:lvl>
  </w:abstractNum>
  <w:abstractNum w:abstractNumId="24" w15:restartNumberingAfterBreak="0">
    <w:nsid w:val="42D35433"/>
    <w:multiLevelType w:val="hybridMultilevel"/>
    <w:tmpl w:val="5108286E"/>
    <w:lvl w:ilvl="0" w:tplc="8A74FAE2">
      <w:numFmt w:val="bullet"/>
      <w:lvlText w:val="-"/>
      <w:lvlJc w:val="left"/>
      <w:pPr>
        <w:ind w:left="3240" w:hanging="360"/>
      </w:pPr>
      <w:rPr>
        <w:rFonts w:ascii="Calibri" w:eastAsia="Times New Roman" w:hAnsi="Calibri" w:cs="Calibri" w:hint="default"/>
      </w:rPr>
    </w:lvl>
    <w:lvl w:ilvl="1" w:tplc="0C090003" w:tentative="1">
      <w:start w:val="1"/>
      <w:numFmt w:val="bullet"/>
      <w:lvlText w:val="o"/>
      <w:lvlJc w:val="left"/>
      <w:pPr>
        <w:ind w:left="3960" w:hanging="360"/>
      </w:pPr>
      <w:rPr>
        <w:rFonts w:ascii="Courier New" w:hAnsi="Courier New" w:cs="Courier New" w:hint="default"/>
      </w:rPr>
    </w:lvl>
    <w:lvl w:ilvl="2" w:tplc="0C090005" w:tentative="1">
      <w:start w:val="1"/>
      <w:numFmt w:val="bullet"/>
      <w:lvlText w:val=""/>
      <w:lvlJc w:val="left"/>
      <w:pPr>
        <w:ind w:left="4680" w:hanging="360"/>
      </w:pPr>
      <w:rPr>
        <w:rFonts w:ascii="Wingdings" w:hAnsi="Wingdings" w:hint="default"/>
      </w:rPr>
    </w:lvl>
    <w:lvl w:ilvl="3" w:tplc="0C090001" w:tentative="1">
      <w:start w:val="1"/>
      <w:numFmt w:val="bullet"/>
      <w:lvlText w:val=""/>
      <w:lvlJc w:val="left"/>
      <w:pPr>
        <w:ind w:left="5400" w:hanging="360"/>
      </w:pPr>
      <w:rPr>
        <w:rFonts w:ascii="Symbol" w:hAnsi="Symbol" w:hint="default"/>
      </w:rPr>
    </w:lvl>
    <w:lvl w:ilvl="4" w:tplc="0C090003" w:tentative="1">
      <w:start w:val="1"/>
      <w:numFmt w:val="bullet"/>
      <w:lvlText w:val="o"/>
      <w:lvlJc w:val="left"/>
      <w:pPr>
        <w:ind w:left="6120" w:hanging="360"/>
      </w:pPr>
      <w:rPr>
        <w:rFonts w:ascii="Courier New" w:hAnsi="Courier New" w:cs="Courier New" w:hint="default"/>
      </w:rPr>
    </w:lvl>
    <w:lvl w:ilvl="5" w:tplc="0C090005" w:tentative="1">
      <w:start w:val="1"/>
      <w:numFmt w:val="bullet"/>
      <w:lvlText w:val=""/>
      <w:lvlJc w:val="left"/>
      <w:pPr>
        <w:ind w:left="6840" w:hanging="360"/>
      </w:pPr>
      <w:rPr>
        <w:rFonts w:ascii="Wingdings" w:hAnsi="Wingdings" w:hint="default"/>
      </w:rPr>
    </w:lvl>
    <w:lvl w:ilvl="6" w:tplc="0C090001" w:tentative="1">
      <w:start w:val="1"/>
      <w:numFmt w:val="bullet"/>
      <w:lvlText w:val=""/>
      <w:lvlJc w:val="left"/>
      <w:pPr>
        <w:ind w:left="7560" w:hanging="360"/>
      </w:pPr>
      <w:rPr>
        <w:rFonts w:ascii="Symbol" w:hAnsi="Symbol" w:hint="default"/>
      </w:rPr>
    </w:lvl>
    <w:lvl w:ilvl="7" w:tplc="0C090003" w:tentative="1">
      <w:start w:val="1"/>
      <w:numFmt w:val="bullet"/>
      <w:lvlText w:val="o"/>
      <w:lvlJc w:val="left"/>
      <w:pPr>
        <w:ind w:left="8280" w:hanging="360"/>
      </w:pPr>
      <w:rPr>
        <w:rFonts w:ascii="Courier New" w:hAnsi="Courier New" w:cs="Courier New" w:hint="default"/>
      </w:rPr>
    </w:lvl>
    <w:lvl w:ilvl="8" w:tplc="0C090005" w:tentative="1">
      <w:start w:val="1"/>
      <w:numFmt w:val="bullet"/>
      <w:lvlText w:val=""/>
      <w:lvlJc w:val="left"/>
      <w:pPr>
        <w:ind w:left="9000" w:hanging="360"/>
      </w:pPr>
      <w:rPr>
        <w:rFonts w:ascii="Wingdings" w:hAnsi="Wingdings" w:hint="default"/>
      </w:rPr>
    </w:lvl>
  </w:abstractNum>
  <w:abstractNum w:abstractNumId="25" w15:restartNumberingAfterBreak="0">
    <w:nsid w:val="48175370"/>
    <w:multiLevelType w:val="hybridMultilevel"/>
    <w:tmpl w:val="A5CCFACE"/>
    <w:lvl w:ilvl="0" w:tplc="42B80F0C">
      <w:numFmt w:val="bullet"/>
      <w:lvlText w:val="-"/>
      <w:lvlJc w:val="left"/>
      <w:pPr>
        <w:ind w:left="3240" w:hanging="360"/>
      </w:pPr>
      <w:rPr>
        <w:rFonts w:ascii="Calibri" w:eastAsia="Times New Roman" w:hAnsi="Calibri" w:cs="Calibri" w:hint="default"/>
      </w:rPr>
    </w:lvl>
    <w:lvl w:ilvl="1" w:tplc="0C090003" w:tentative="1">
      <w:start w:val="1"/>
      <w:numFmt w:val="bullet"/>
      <w:lvlText w:val="o"/>
      <w:lvlJc w:val="left"/>
      <w:pPr>
        <w:ind w:left="3960" w:hanging="360"/>
      </w:pPr>
      <w:rPr>
        <w:rFonts w:ascii="Courier New" w:hAnsi="Courier New" w:cs="Courier New" w:hint="default"/>
      </w:rPr>
    </w:lvl>
    <w:lvl w:ilvl="2" w:tplc="0C090005" w:tentative="1">
      <w:start w:val="1"/>
      <w:numFmt w:val="bullet"/>
      <w:lvlText w:val=""/>
      <w:lvlJc w:val="left"/>
      <w:pPr>
        <w:ind w:left="4680" w:hanging="360"/>
      </w:pPr>
      <w:rPr>
        <w:rFonts w:ascii="Wingdings" w:hAnsi="Wingdings" w:hint="default"/>
      </w:rPr>
    </w:lvl>
    <w:lvl w:ilvl="3" w:tplc="0C090001" w:tentative="1">
      <w:start w:val="1"/>
      <w:numFmt w:val="bullet"/>
      <w:lvlText w:val=""/>
      <w:lvlJc w:val="left"/>
      <w:pPr>
        <w:ind w:left="5400" w:hanging="360"/>
      </w:pPr>
      <w:rPr>
        <w:rFonts w:ascii="Symbol" w:hAnsi="Symbol" w:hint="default"/>
      </w:rPr>
    </w:lvl>
    <w:lvl w:ilvl="4" w:tplc="0C090003" w:tentative="1">
      <w:start w:val="1"/>
      <w:numFmt w:val="bullet"/>
      <w:lvlText w:val="o"/>
      <w:lvlJc w:val="left"/>
      <w:pPr>
        <w:ind w:left="6120" w:hanging="360"/>
      </w:pPr>
      <w:rPr>
        <w:rFonts w:ascii="Courier New" w:hAnsi="Courier New" w:cs="Courier New" w:hint="default"/>
      </w:rPr>
    </w:lvl>
    <w:lvl w:ilvl="5" w:tplc="0C090005" w:tentative="1">
      <w:start w:val="1"/>
      <w:numFmt w:val="bullet"/>
      <w:lvlText w:val=""/>
      <w:lvlJc w:val="left"/>
      <w:pPr>
        <w:ind w:left="6840" w:hanging="360"/>
      </w:pPr>
      <w:rPr>
        <w:rFonts w:ascii="Wingdings" w:hAnsi="Wingdings" w:hint="default"/>
      </w:rPr>
    </w:lvl>
    <w:lvl w:ilvl="6" w:tplc="0C090001" w:tentative="1">
      <w:start w:val="1"/>
      <w:numFmt w:val="bullet"/>
      <w:lvlText w:val=""/>
      <w:lvlJc w:val="left"/>
      <w:pPr>
        <w:ind w:left="7560" w:hanging="360"/>
      </w:pPr>
      <w:rPr>
        <w:rFonts w:ascii="Symbol" w:hAnsi="Symbol" w:hint="default"/>
      </w:rPr>
    </w:lvl>
    <w:lvl w:ilvl="7" w:tplc="0C090003" w:tentative="1">
      <w:start w:val="1"/>
      <w:numFmt w:val="bullet"/>
      <w:lvlText w:val="o"/>
      <w:lvlJc w:val="left"/>
      <w:pPr>
        <w:ind w:left="8280" w:hanging="360"/>
      </w:pPr>
      <w:rPr>
        <w:rFonts w:ascii="Courier New" w:hAnsi="Courier New" w:cs="Courier New" w:hint="default"/>
      </w:rPr>
    </w:lvl>
    <w:lvl w:ilvl="8" w:tplc="0C090005" w:tentative="1">
      <w:start w:val="1"/>
      <w:numFmt w:val="bullet"/>
      <w:lvlText w:val=""/>
      <w:lvlJc w:val="left"/>
      <w:pPr>
        <w:ind w:left="9000" w:hanging="360"/>
      </w:pPr>
      <w:rPr>
        <w:rFonts w:ascii="Wingdings" w:hAnsi="Wingdings" w:hint="default"/>
      </w:rPr>
    </w:lvl>
  </w:abstractNum>
  <w:abstractNum w:abstractNumId="26" w15:restartNumberingAfterBreak="0">
    <w:nsid w:val="4CE06931"/>
    <w:multiLevelType w:val="singleLevel"/>
    <w:tmpl w:val="36E09474"/>
    <w:lvl w:ilvl="0">
      <w:start w:val="1"/>
      <w:numFmt w:val="lowerLetter"/>
      <w:pStyle w:val="AlphaParagraph"/>
      <w:lvlText w:val="(%1)"/>
      <w:lvlJc w:val="left"/>
      <w:pPr>
        <w:ind w:left="360" w:hanging="360"/>
      </w:pPr>
      <w:rPr>
        <w:rFonts w:ascii="Arial" w:hAnsi="Arial" w:cs="Arial" w:hint="default"/>
        <w:b w:val="0"/>
        <w:i w:val="0"/>
        <w:sz w:val="16"/>
      </w:rPr>
    </w:lvl>
  </w:abstractNum>
  <w:abstractNum w:abstractNumId="27" w15:restartNumberingAfterBreak="0">
    <w:nsid w:val="57210A1A"/>
    <w:multiLevelType w:val="hybridMultilevel"/>
    <w:tmpl w:val="FFFFFFFF"/>
    <w:lvl w:ilvl="0" w:tplc="D9D2CEBE">
      <w:start w:val="1"/>
      <w:numFmt w:val="bullet"/>
      <w:lvlText w:val=""/>
      <w:lvlJc w:val="left"/>
      <w:pPr>
        <w:ind w:left="720" w:hanging="360"/>
      </w:pPr>
      <w:rPr>
        <w:rFonts w:ascii="Symbol" w:hAnsi="Symbol" w:hint="default"/>
      </w:rPr>
    </w:lvl>
    <w:lvl w:ilvl="1" w:tplc="0F48AF20">
      <w:start w:val="1"/>
      <w:numFmt w:val="bullet"/>
      <w:lvlText w:val="o"/>
      <w:lvlJc w:val="left"/>
      <w:pPr>
        <w:ind w:left="1440" w:hanging="360"/>
      </w:pPr>
      <w:rPr>
        <w:rFonts w:ascii="Courier New" w:hAnsi="Courier New" w:hint="default"/>
      </w:rPr>
    </w:lvl>
    <w:lvl w:ilvl="2" w:tplc="CF662E1E">
      <w:start w:val="1"/>
      <w:numFmt w:val="bullet"/>
      <w:lvlText w:val=""/>
      <w:lvlJc w:val="left"/>
      <w:pPr>
        <w:ind w:left="2160" w:hanging="360"/>
      </w:pPr>
      <w:rPr>
        <w:rFonts w:ascii="Wingdings" w:hAnsi="Wingdings" w:hint="default"/>
      </w:rPr>
    </w:lvl>
    <w:lvl w:ilvl="3" w:tplc="85CEB3F6">
      <w:start w:val="1"/>
      <w:numFmt w:val="bullet"/>
      <w:lvlText w:val=""/>
      <w:lvlJc w:val="left"/>
      <w:pPr>
        <w:ind w:left="2880" w:hanging="360"/>
      </w:pPr>
      <w:rPr>
        <w:rFonts w:ascii="Symbol" w:hAnsi="Symbol" w:hint="default"/>
      </w:rPr>
    </w:lvl>
    <w:lvl w:ilvl="4" w:tplc="8B104FD4">
      <w:start w:val="1"/>
      <w:numFmt w:val="bullet"/>
      <w:lvlText w:val="o"/>
      <w:lvlJc w:val="left"/>
      <w:pPr>
        <w:ind w:left="3600" w:hanging="360"/>
      </w:pPr>
      <w:rPr>
        <w:rFonts w:ascii="Courier New" w:hAnsi="Courier New" w:hint="default"/>
      </w:rPr>
    </w:lvl>
    <w:lvl w:ilvl="5" w:tplc="DE4A51F2">
      <w:start w:val="1"/>
      <w:numFmt w:val="bullet"/>
      <w:lvlText w:val=""/>
      <w:lvlJc w:val="left"/>
      <w:pPr>
        <w:ind w:left="4320" w:hanging="360"/>
      </w:pPr>
      <w:rPr>
        <w:rFonts w:ascii="Wingdings" w:hAnsi="Wingdings" w:hint="default"/>
      </w:rPr>
    </w:lvl>
    <w:lvl w:ilvl="6" w:tplc="32EC0EFC">
      <w:start w:val="1"/>
      <w:numFmt w:val="bullet"/>
      <w:lvlText w:val=""/>
      <w:lvlJc w:val="left"/>
      <w:pPr>
        <w:ind w:left="5040" w:hanging="360"/>
      </w:pPr>
      <w:rPr>
        <w:rFonts w:ascii="Symbol" w:hAnsi="Symbol" w:hint="default"/>
      </w:rPr>
    </w:lvl>
    <w:lvl w:ilvl="7" w:tplc="374CDC3E">
      <w:start w:val="1"/>
      <w:numFmt w:val="bullet"/>
      <w:lvlText w:val="o"/>
      <w:lvlJc w:val="left"/>
      <w:pPr>
        <w:ind w:left="5760" w:hanging="360"/>
      </w:pPr>
      <w:rPr>
        <w:rFonts w:ascii="Courier New" w:hAnsi="Courier New" w:hint="default"/>
      </w:rPr>
    </w:lvl>
    <w:lvl w:ilvl="8" w:tplc="F8D0CFAA">
      <w:start w:val="1"/>
      <w:numFmt w:val="bullet"/>
      <w:lvlText w:val=""/>
      <w:lvlJc w:val="left"/>
      <w:pPr>
        <w:ind w:left="6480" w:hanging="360"/>
      </w:pPr>
      <w:rPr>
        <w:rFonts w:ascii="Wingdings" w:hAnsi="Wingdings" w:hint="default"/>
      </w:rPr>
    </w:lvl>
  </w:abstractNum>
  <w:abstractNum w:abstractNumId="28" w15:restartNumberingAfterBreak="0">
    <w:nsid w:val="5D6CEDCF"/>
    <w:multiLevelType w:val="hybridMultilevel"/>
    <w:tmpl w:val="6032BD8C"/>
    <w:lvl w:ilvl="0" w:tplc="5E02076E">
      <w:start w:val="1"/>
      <w:numFmt w:val="bullet"/>
      <w:lvlText w:val=""/>
      <w:lvlJc w:val="left"/>
      <w:pPr>
        <w:ind w:left="720" w:hanging="360"/>
      </w:pPr>
      <w:rPr>
        <w:rFonts w:ascii="Symbol" w:hAnsi="Symbol" w:hint="default"/>
      </w:rPr>
    </w:lvl>
    <w:lvl w:ilvl="1" w:tplc="43BAB09C">
      <w:start w:val="1"/>
      <w:numFmt w:val="bullet"/>
      <w:lvlText w:val="o"/>
      <w:lvlJc w:val="left"/>
      <w:pPr>
        <w:ind w:left="1440" w:hanging="360"/>
      </w:pPr>
      <w:rPr>
        <w:rFonts w:ascii="Courier New" w:hAnsi="Courier New" w:hint="default"/>
      </w:rPr>
    </w:lvl>
    <w:lvl w:ilvl="2" w:tplc="CE8A066C">
      <w:start w:val="1"/>
      <w:numFmt w:val="bullet"/>
      <w:lvlText w:val=""/>
      <w:lvlJc w:val="left"/>
      <w:pPr>
        <w:ind w:left="2160" w:hanging="360"/>
      </w:pPr>
      <w:rPr>
        <w:rFonts w:ascii="Wingdings" w:hAnsi="Wingdings" w:hint="default"/>
      </w:rPr>
    </w:lvl>
    <w:lvl w:ilvl="3" w:tplc="CF3E1BDE">
      <w:start w:val="1"/>
      <w:numFmt w:val="bullet"/>
      <w:lvlText w:val=""/>
      <w:lvlJc w:val="left"/>
      <w:pPr>
        <w:ind w:left="2880" w:hanging="360"/>
      </w:pPr>
      <w:rPr>
        <w:rFonts w:ascii="Symbol" w:hAnsi="Symbol" w:hint="default"/>
      </w:rPr>
    </w:lvl>
    <w:lvl w:ilvl="4" w:tplc="93743F9E">
      <w:start w:val="1"/>
      <w:numFmt w:val="bullet"/>
      <w:lvlText w:val="o"/>
      <w:lvlJc w:val="left"/>
      <w:pPr>
        <w:ind w:left="3600" w:hanging="360"/>
      </w:pPr>
      <w:rPr>
        <w:rFonts w:ascii="Courier New" w:hAnsi="Courier New" w:hint="default"/>
      </w:rPr>
    </w:lvl>
    <w:lvl w:ilvl="5" w:tplc="1CCAFB80">
      <w:start w:val="1"/>
      <w:numFmt w:val="bullet"/>
      <w:lvlText w:val=""/>
      <w:lvlJc w:val="left"/>
      <w:pPr>
        <w:ind w:left="4320" w:hanging="360"/>
      </w:pPr>
      <w:rPr>
        <w:rFonts w:ascii="Wingdings" w:hAnsi="Wingdings" w:hint="default"/>
      </w:rPr>
    </w:lvl>
    <w:lvl w:ilvl="6" w:tplc="21E0E5BE">
      <w:start w:val="1"/>
      <w:numFmt w:val="bullet"/>
      <w:lvlText w:val=""/>
      <w:lvlJc w:val="left"/>
      <w:pPr>
        <w:ind w:left="5040" w:hanging="360"/>
      </w:pPr>
      <w:rPr>
        <w:rFonts w:ascii="Symbol" w:hAnsi="Symbol" w:hint="default"/>
      </w:rPr>
    </w:lvl>
    <w:lvl w:ilvl="7" w:tplc="4118C388">
      <w:start w:val="1"/>
      <w:numFmt w:val="bullet"/>
      <w:lvlText w:val="o"/>
      <w:lvlJc w:val="left"/>
      <w:pPr>
        <w:ind w:left="5760" w:hanging="360"/>
      </w:pPr>
      <w:rPr>
        <w:rFonts w:ascii="Courier New" w:hAnsi="Courier New" w:hint="default"/>
      </w:rPr>
    </w:lvl>
    <w:lvl w:ilvl="8" w:tplc="CB701F70">
      <w:start w:val="1"/>
      <w:numFmt w:val="bullet"/>
      <w:lvlText w:val=""/>
      <w:lvlJc w:val="left"/>
      <w:pPr>
        <w:ind w:left="6480" w:hanging="360"/>
      </w:pPr>
      <w:rPr>
        <w:rFonts w:ascii="Wingdings" w:hAnsi="Wingdings" w:hint="default"/>
      </w:rPr>
    </w:lvl>
  </w:abstractNum>
  <w:abstractNum w:abstractNumId="29" w15:restartNumberingAfterBreak="0">
    <w:nsid w:val="5FAF00F6"/>
    <w:multiLevelType w:val="hybridMultilevel"/>
    <w:tmpl w:val="FFFFFFFF"/>
    <w:lvl w:ilvl="0" w:tplc="7CE256DE">
      <w:start w:val="1"/>
      <w:numFmt w:val="bullet"/>
      <w:lvlText w:val=""/>
      <w:lvlJc w:val="left"/>
      <w:pPr>
        <w:ind w:left="720" w:hanging="360"/>
      </w:pPr>
      <w:rPr>
        <w:rFonts w:ascii="Symbol" w:hAnsi="Symbol" w:hint="default"/>
      </w:rPr>
    </w:lvl>
    <w:lvl w:ilvl="1" w:tplc="11F8AF12">
      <w:start w:val="1"/>
      <w:numFmt w:val="bullet"/>
      <w:lvlText w:val="o"/>
      <w:lvlJc w:val="left"/>
      <w:pPr>
        <w:ind w:left="1440" w:hanging="360"/>
      </w:pPr>
      <w:rPr>
        <w:rFonts w:ascii="Courier New" w:hAnsi="Courier New" w:hint="default"/>
      </w:rPr>
    </w:lvl>
    <w:lvl w:ilvl="2" w:tplc="B3F8A4F2">
      <w:start w:val="1"/>
      <w:numFmt w:val="bullet"/>
      <w:lvlText w:val=""/>
      <w:lvlJc w:val="left"/>
      <w:pPr>
        <w:ind w:left="2160" w:hanging="360"/>
      </w:pPr>
      <w:rPr>
        <w:rFonts w:ascii="Wingdings" w:hAnsi="Wingdings" w:hint="default"/>
      </w:rPr>
    </w:lvl>
    <w:lvl w:ilvl="3" w:tplc="718C9C74">
      <w:start w:val="1"/>
      <w:numFmt w:val="bullet"/>
      <w:lvlText w:val=""/>
      <w:lvlJc w:val="left"/>
      <w:pPr>
        <w:ind w:left="2880" w:hanging="360"/>
      </w:pPr>
      <w:rPr>
        <w:rFonts w:ascii="Symbol" w:hAnsi="Symbol" w:hint="default"/>
      </w:rPr>
    </w:lvl>
    <w:lvl w:ilvl="4" w:tplc="BBAC2FB2">
      <w:start w:val="1"/>
      <w:numFmt w:val="bullet"/>
      <w:lvlText w:val="o"/>
      <w:lvlJc w:val="left"/>
      <w:pPr>
        <w:ind w:left="3600" w:hanging="360"/>
      </w:pPr>
      <w:rPr>
        <w:rFonts w:ascii="Courier New" w:hAnsi="Courier New" w:hint="default"/>
      </w:rPr>
    </w:lvl>
    <w:lvl w:ilvl="5" w:tplc="32648E0C">
      <w:start w:val="1"/>
      <w:numFmt w:val="bullet"/>
      <w:lvlText w:val=""/>
      <w:lvlJc w:val="left"/>
      <w:pPr>
        <w:ind w:left="4320" w:hanging="360"/>
      </w:pPr>
      <w:rPr>
        <w:rFonts w:ascii="Wingdings" w:hAnsi="Wingdings" w:hint="default"/>
      </w:rPr>
    </w:lvl>
    <w:lvl w:ilvl="6" w:tplc="0D4C7DEC">
      <w:start w:val="1"/>
      <w:numFmt w:val="bullet"/>
      <w:lvlText w:val=""/>
      <w:lvlJc w:val="left"/>
      <w:pPr>
        <w:ind w:left="5040" w:hanging="360"/>
      </w:pPr>
      <w:rPr>
        <w:rFonts w:ascii="Symbol" w:hAnsi="Symbol" w:hint="default"/>
      </w:rPr>
    </w:lvl>
    <w:lvl w:ilvl="7" w:tplc="4068447A">
      <w:start w:val="1"/>
      <w:numFmt w:val="bullet"/>
      <w:lvlText w:val="o"/>
      <w:lvlJc w:val="left"/>
      <w:pPr>
        <w:ind w:left="5760" w:hanging="360"/>
      </w:pPr>
      <w:rPr>
        <w:rFonts w:ascii="Courier New" w:hAnsi="Courier New" w:hint="default"/>
      </w:rPr>
    </w:lvl>
    <w:lvl w:ilvl="8" w:tplc="556C73A0">
      <w:start w:val="1"/>
      <w:numFmt w:val="bullet"/>
      <w:lvlText w:val=""/>
      <w:lvlJc w:val="left"/>
      <w:pPr>
        <w:ind w:left="6480" w:hanging="360"/>
      </w:pPr>
      <w:rPr>
        <w:rFonts w:ascii="Wingdings" w:hAnsi="Wingdings" w:hint="default"/>
      </w:rPr>
    </w:lvl>
  </w:abstractNum>
  <w:abstractNum w:abstractNumId="30" w15:restartNumberingAfterBreak="0">
    <w:nsid w:val="646984BF"/>
    <w:multiLevelType w:val="multilevel"/>
    <w:tmpl w:val="FFFFFFFF"/>
    <w:lvl w:ilvl="0">
      <w:start w:val="1"/>
      <w:numFmt w:val="bullet"/>
      <w:lvlText w:val="–"/>
      <w:lvlJc w:val="left"/>
      <w:pPr>
        <w:ind w:left="1040" w:hanging="520"/>
      </w:pPr>
      <w:rPr>
        <w:rFonts w:ascii="Times New Roman" w:hAnsi="Times New Roman"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6CAA61B9"/>
    <w:multiLevelType w:val="hybridMultilevel"/>
    <w:tmpl w:val="5252AD52"/>
    <w:lvl w:ilvl="0" w:tplc="A43ACBC6">
      <w:start w:val="1"/>
      <w:numFmt w:val="bullet"/>
      <w:lvlText w:val="-"/>
      <w:lvlJc w:val="left"/>
      <w:pPr>
        <w:ind w:left="720" w:hanging="360"/>
      </w:pPr>
      <w:rPr>
        <w:rFonts w:ascii="Calibri" w:hAnsi="Calibri" w:hint="default"/>
      </w:rPr>
    </w:lvl>
    <w:lvl w:ilvl="1" w:tplc="EFCC047C">
      <w:start w:val="1"/>
      <w:numFmt w:val="bullet"/>
      <w:lvlText w:val="o"/>
      <w:lvlJc w:val="left"/>
      <w:pPr>
        <w:ind w:left="1440" w:hanging="360"/>
      </w:pPr>
      <w:rPr>
        <w:rFonts w:ascii="Courier New" w:hAnsi="Courier New" w:hint="default"/>
      </w:rPr>
    </w:lvl>
    <w:lvl w:ilvl="2" w:tplc="66428D6C">
      <w:start w:val="1"/>
      <w:numFmt w:val="bullet"/>
      <w:lvlText w:val=""/>
      <w:lvlJc w:val="left"/>
      <w:pPr>
        <w:ind w:left="2160" w:hanging="360"/>
      </w:pPr>
      <w:rPr>
        <w:rFonts w:ascii="Wingdings" w:hAnsi="Wingdings" w:hint="default"/>
      </w:rPr>
    </w:lvl>
    <w:lvl w:ilvl="3" w:tplc="1172A89C">
      <w:start w:val="1"/>
      <w:numFmt w:val="bullet"/>
      <w:lvlText w:val=""/>
      <w:lvlJc w:val="left"/>
      <w:pPr>
        <w:ind w:left="2880" w:hanging="360"/>
      </w:pPr>
      <w:rPr>
        <w:rFonts w:ascii="Symbol" w:hAnsi="Symbol" w:hint="default"/>
      </w:rPr>
    </w:lvl>
    <w:lvl w:ilvl="4" w:tplc="18D29780">
      <w:start w:val="1"/>
      <w:numFmt w:val="bullet"/>
      <w:lvlText w:val="o"/>
      <w:lvlJc w:val="left"/>
      <w:pPr>
        <w:ind w:left="3600" w:hanging="360"/>
      </w:pPr>
      <w:rPr>
        <w:rFonts w:ascii="Courier New" w:hAnsi="Courier New" w:hint="default"/>
      </w:rPr>
    </w:lvl>
    <w:lvl w:ilvl="5" w:tplc="7042FCD6">
      <w:start w:val="1"/>
      <w:numFmt w:val="bullet"/>
      <w:lvlText w:val=""/>
      <w:lvlJc w:val="left"/>
      <w:pPr>
        <w:ind w:left="4320" w:hanging="360"/>
      </w:pPr>
      <w:rPr>
        <w:rFonts w:ascii="Wingdings" w:hAnsi="Wingdings" w:hint="default"/>
      </w:rPr>
    </w:lvl>
    <w:lvl w:ilvl="6" w:tplc="3B3022FC">
      <w:start w:val="1"/>
      <w:numFmt w:val="bullet"/>
      <w:lvlText w:val=""/>
      <w:lvlJc w:val="left"/>
      <w:pPr>
        <w:ind w:left="5040" w:hanging="360"/>
      </w:pPr>
      <w:rPr>
        <w:rFonts w:ascii="Symbol" w:hAnsi="Symbol" w:hint="default"/>
      </w:rPr>
    </w:lvl>
    <w:lvl w:ilvl="7" w:tplc="7E0C0570">
      <w:start w:val="1"/>
      <w:numFmt w:val="bullet"/>
      <w:lvlText w:val="o"/>
      <w:lvlJc w:val="left"/>
      <w:pPr>
        <w:ind w:left="5760" w:hanging="360"/>
      </w:pPr>
      <w:rPr>
        <w:rFonts w:ascii="Courier New" w:hAnsi="Courier New" w:hint="default"/>
      </w:rPr>
    </w:lvl>
    <w:lvl w:ilvl="8" w:tplc="1408CE50">
      <w:start w:val="1"/>
      <w:numFmt w:val="bullet"/>
      <w:lvlText w:val=""/>
      <w:lvlJc w:val="left"/>
      <w:pPr>
        <w:ind w:left="6480" w:hanging="360"/>
      </w:pPr>
      <w:rPr>
        <w:rFonts w:ascii="Wingdings" w:hAnsi="Wingdings" w:hint="default"/>
      </w:rPr>
    </w:lvl>
  </w:abstractNum>
  <w:abstractNum w:abstractNumId="32" w15:restartNumberingAfterBreak="0">
    <w:nsid w:val="71598D8A"/>
    <w:multiLevelType w:val="hybridMultilevel"/>
    <w:tmpl w:val="00840AC4"/>
    <w:lvl w:ilvl="0" w:tplc="653898F8">
      <w:start w:val="1"/>
      <w:numFmt w:val="bullet"/>
      <w:lvlText w:val="-"/>
      <w:lvlJc w:val="left"/>
      <w:pPr>
        <w:ind w:left="720" w:hanging="360"/>
      </w:pPr>
      <w:rPr>
        <w:rFonts w:ascii="Calibri" w:hAnsi="Calibri" w:hint="default"/>
      </w:rPr>
    </w:lvl>
    <w:lvl w:ilvl="1" w:tplc="E4F2CE2C">
      <w:start w:val="1"/>
      <w:numFmt w:val="bullet"/>
      <w:lvlText w:val="o"/>
      <w:lvlJc w:val="left"/>
      <w:pPr>
        <w:ind w:left="1440" w:hanging="360"/>
      </w:pPr>
      <w:rPr>
        <w:rFonts w:ascii="Courier New" w:hAnsi="Courier New" w:hint="default"/>
      </w:rPr>
    </w:lvl>
    <w:lvl w:ilvl="2" w:tplc="2982E3CA">
      <w:start w:val="1"/>
      <w:numFmt w:val="bullet"/>
      <w:lvlText w:val=""/>
      <w:lvlJc w:val="left"/>
      <w:pPr>
        <w:ind w:left="2160" w:hanging="360"/>
      </w:pPr>
      <w:rPr>
        <w:rFonts w:ascii="Wingdings" w:hAnsi="Wingdings" w:hint="default"/>
      </w:rPr>
    </w:lvl>
    <w:lvl w:ilvl="3" w:tplc="7E46E110">
      <w:start w:val="1"/>
      <w:numFmt w:val="bullet"/>
      <w:lvlText w:val=""/>
      <w:lvlJc w:val="left"/>
      <w:pPr>
        <w:ind w:left="2880" w:hanging="360"/>
      </w:pPr>
      <w:rPr>
        <w:rFonts w:ascii="Symbol" w:hAnsi="Symbol" w:hint="default"/>
      </w:rPr>
    </w:lvl>
    <w:lvl w:ilvl="4" w:tplc="BCA2274A">
      <w:start w:val="1"/>
      <w:numFmt w:val="bullet"/>
      <w:lvlText w:val="o"/>
      <w:lvlJc w:val="left"/>
      <w:pPr>
        <w:ind w:left="3600" w:hanging="360"/>
      </w:pPr>
      <w:rPr>
        <w:rFonts w:ascii="Courier New" w:hAnsi="Courier New" w:hint="default"/>
      </w:rPr>
    </w:lvl>
    <w:lvl w:ilvl="5" w:tplc="8C0AF304">
      <w:start w:val="1"/>
      <w:numFmt w:val="bullet"/>
      <w:lvlText w:val=""/>
      <w:lvlJc w:val="left"/>
      <w:pPr>
        <w:ind w:left="4320" w:hanging="360"/>
      </w:pPr>
      <w:rPr>
        <w:rFonts w:ascii="Wingdings" w:hAnsi="Wingdings" w:hint="default"/>
      </w:rPr>
    </w:lvl>
    <w:lvl w:ilvl="6" w:tplc="A9CC9CF8">
      <w:start w:val="1"/>
      <w:numFmt w:val="bullet"/>
      <w:lvlText w:val=""/>
      <w:lvlJc w:val="left"/>
      <w:pPr>
        <w:ind w:left="5040" w:hanging="360"/>
      </w:pPr>
      <w:rPr>
        <w:rFonts w:ascii="Symbol" w:hAnsi="Symbol" w:hint="default"/>
      </w:rPr>
    </w:lvl>
    <w:lvl w:ilvl="7" w:tplc="63A66FCA">
      <w:start w:val="1"/>
      <w:numFmt w:val="bullet"/>
      <w:lvlText w:val="o"/>
      <w:lvlJc w:val="left"/>
      <w:pPr>
        <w:ind w:left="5760" w:hanging="360"/>
      </w:pPr>
      <w:rPr>
        <w:rFonts w:ascii="Courier New" w:hAnsi="Courier New" w:hint="default"/>
      </w:rPr>
    </w:lvl>
    <w:lvl w:ilvl="8" w:tplc="2D14C9E2">
      <w:start w:val="1"/>
      <w:numFmt w:val="bullet"/>
      <w:lvlText w:val=""/>
      <w:lvlJc w:val="left"/>
      <w:pPr>
        <w:ind w:left="6480" w:hanging="360"/>
      </w:pPr>
      <w:rPr>
        <w:rFonts w:ascii="Wingdings" w:hAnsi="Wingdings" w:hint="default"/>
      </w:rPr>
    </w:lvl>
  </w:abstractNum>
  <w:abstractNum w:abstractNumId="33" w15:restartNumberingAfterBreak="0">
    <w:nsid w:val="71DB7200"/>
    <w:multiLevelType w:val="hybridMultilevel"/>
    <w:tmpl w:val="15A023FC"/>
    <w:lvl w:ilvl="0" w:tplc="FFFFFFFF">
      <w:start w:val="1"/>
      <w:numFmt w:val="bullet"/>
      <w:lvlText w:val=""/>
      <w:lvlJc w:val="left"/>
      <w:pPr>
        <w:ind w:left="720" w:hanging="360"/>
      </w:pPr>
      <w:rPr>
        <w:rFonts w:ascii="Symbol" w:hAnsi="Symbol" w:hint="default"/>
      </w:rPr>
    </w:lvl>
    <w:lvl w:ilvl="1" w:tplc="1BF25980">
      <w:start w:val="1"/>
      <w:numFmt w:val="bullet"/>
      <w:lvlText w:val="o"/>
      <w:lvlJc w:val="left"/>
      <w:pPr>
        <w:ind w:left="1440" w:hanging="360"/>
      </w:pPr>
      <w:rPr>
        <w:rFonts w:ascii="Courier New" w:hAnsi="Courier New" w:hint="default"/>
      </w:rPr>
    </w:lvl>
    <w:lvl w:ilvl="2" w:tplc="184C78A4">
      <w:start w:val="1"/>
      <w:numFmt w:val="bullet"/>
      <w:lvlText w:val=""/>
      <w:lvlJc w:val="left"/>
      <w:pPr>
        <w:ind w:left="2160" w:hanging="360"/>
      </w:pPr>
      <w:rPr>
        <w:rFonts w:ascii="Wingdings" w:hAnsi="Wingdings" w:hint="default"/>
      </w:rPr>
    </w:lvl>
    <w:lvl w:ilvl="3" w:tplc="AA643EA6">
      <w:start w:val="1"/>
      <w:numFmt w:val="bullet"/>
      <w:lvlText w:val=""/>
      <w:lvlJc w:val="left"/>
      <w:pPr>
        <w:ind w:left="2880" w:hanging="360"/>
      </w:pPr>
      <w:rPr>
        <w:rFonts w:ascii="Symbol" w:hAnsi="Symbol" w:hint="default"/>
      </w:rPr>
    </w:lvl>
    <w:lvl w:ilvl="4" w:tplc="DDFA6D62">
      <w:start w:val="1"/>
      <w:numFmt w:val="bullet"/>
      <w:lvlText w:val="o"/>
      <w:lvlJc w:val="left"/>
      <w:pPr>
        <w:ind w:left="3600" w:hanging="360"/>
      </w:pPr>
      <w:rPr>
        <w:rFonts w:ascii="Courier New" w:hAnsi="Courier New" w:hint="default"/>
      </w:rPr>
    </w:lvl>
    <w:lvl w:ilvl="5" w:tplc="D6AC32A8">
      <w:start w:val="1"/>
      <w:numFmt w:val="bullet"/>
      <w:lvlText w:val=""/>
      <w:lvlJc w:val="left"/>
      <w:pPr>
        <w:ind w:left="4320" w:hanging="360"/>
      </w:pPr>
      <w:rPr>
        <w:rFonts w:ascii="Wingdings" w:hAnsi="Wingdings" w:hint="default"/>
      </w:rPr>
    </w:lvl>
    <w:lvl w:ilvl="6" w:tplc="9CD2ABF8">
      <w:start w:val="1"/>
      <w:numFmt w:val="bullet"/>
      <w:lvlText w:val=""/>
      <w:lvlJc w:val="left"/>
      <w:pPr>
        <w:ind w:left="5040" w:hanging="360"/>
      </w:pPr>
      <w:rPr>
        <w:rFonts w:ascii="Symbol" w:hAnsi="Symbol" w:hint="default"/>
      </w:rPr>
    </w:lvl>
    <w:lvl w:ilvl="7" w:tplc="F0A8FA1A">
      <w:start w:val="1"/>
      <w:numFmt w:val="bullet"/>
      <w:lvlText w:val="o"/>
      <w:lvlJc w:val="left"/>
      <w:pPr>
        <w:ind w:left="5760" w:hanging="360"/>
      </w:pPr>
      <w:rPr>
        <w:rFonts w:ascii="Courier New" w:hAnsi="Courier New" w:hint="default"/>
      </w:rPr>
    </w:lvl>
    <w:lvl w:ilvl="8" w:tplc="8092C244">
      <w:start w:val="1"/>
      <w:numFmt w:val="bullet"/>
      <w:lvlText w:val=""/>
      <w:lvlJc w:val="left"/>
      <w:pPr>
        <w:ind w:left="6480" w:hanging="360"/>
      </w:pPr>
      <w:rPr>
        <w:rFonts w:ascii="Wingdings" w:hAnsi="Wingdings" w:hint="default"/>
      </w:rPr>
    </w:lvl>
  </w:abstractNum>
  <w:abstractNum w:abstractNumId="34" w15:restartNumberingAfterBreak="0">
    <w:nsid w:val="7D2968B4"/>
    <w:multiLevelType w:val="hybridMultilevel"/>
    <w:tmpl w:val="F236AD00"/>
    <w:lvl w:ilvl="0" w:tplc="C78CC9E6">
      <w:start w:val="14"/>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7DEC1BE4"/>
    <w:multiLevelType w:val="hybridMultilevel"/>
    <w:tmpl w:val="555AC942"/>
    <w:lvl w:ilvl="0" w:tplc="E3724862">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7EBF275E"/>
    <w:multiLevelType w:val="multilevel"/>
    <w:tmpl w:val="A6800B9E"/>
    <w:lvl w:ilvl="0">
      <w:start w:val="1"/>
      <w:numFmt w:val="decimal"/>
      <w:lvlRestart w:val="0"/>
      <w:pStyle w:val="ChartandTableFootnoteAlpha"/>
      <w:lvlText w:val="%1."/>
      <w:lvlJc w:val="left"/>
      <w:pPr>
        <w:tabs>
          <w:tab w:val="num" w:pos="567"/>
        </w:tabs>
        <w:ind w:left="567" w:hanging="567"/>
      </w:pPr>
      <w:rPr>
        <w:rFonts w:hint="default"/>
        <w:b w:val="0"/>
        <w:i w:val="0"/>
      </w:rPr>
    </w:lvl>
    <w:lvl w:ilvl="1">
      <w:start w:val="1"/>
      <w:numFmt w:val="decimal"/>
      <w:lvlText w:val="%1.%2."/>
      <w:lvlJc w:val="left"/>
      <w:pPr>
        <w:tabs>
          <w:tab w:val="num" w:pos="1134"/>
        </w:tabs>
        <w:ind w:left="1134" w:hanging="567"/>
      </w:pPr>
      <w:rPr>
        <w:rFonts w:hint="default"/>
        <w:b w:val="0"/>
        <w:i w:val="0"/>
      </w:rPr>
    </w:lvl>
    <w:lvl w:ilvl="2">
      <w:start w:val="1"/>
      <w:numFmt w:val="decimal"/>
      <w:lvlText w:val="%1.%2.%3."/>
      <w:lvlJc w:val="left"/>
      <w:pPr>
        <w:tabs>
          <w:tab w:val="num" w:pos="1984"/>
        </w:tabs>
        <w:ind w:left="1984" w:hanging="850"/>
      </w:pPr>
      <w:rPr>
        <w:rFonts w:hint="default"/>
        <w:b w:val="0"/>
        <w:i w:val="0"/>
      </w:rPr>
    </w:lvl>
    <w:lvl w:ilvl="3">
      <w:start w:val="1"/>
      <w:numFmt w:val="decimal"/>
      <w:lvlText w:val="(%4)"/>
      <w:lvlJc w:val="left"/>
      <w:pPr>
        <w:tabs>
          <w:tab w:val="num" w:pos="1440"/>
        </w:tabs>
        <w:ind w:left="1440" w:hanging="360"/>
      </w:pPr>
      <w:rPr>
        <w:rFonts w:hint="default"/>
        <w:b w:val="0"/>
        <w:i w:val="0"/>
      </w:rPr>
    </w:lvl>
    <w:lvl w:ilvl="4">
      <w:start w:val="1"/>
      <w:numFmt w:val="lowerLetter"/>
      <w:lvlText w:val="(%5)"/>
      <w:lvlJc w:val="left"/>
      <w:pPr>
        <w:tabs>
          <w:tab w:val="num" w:pos="1800"/>
        </w:tabs>
        <w:ind w:left="1800" w:hanging="360"/>
      </w:pPr>
      <w:rPr>
        <w:rFonts w:hint="default"/>
        <w:b w:val="0"/>
        <w:i w:val="0"/>
      </w:rPr>
    </w:lvl>
    <w:lvl w:ilvl="5">
      <w:start w:val="1"/>
      <w:numFmt w:val="lowerRoman"/>
      <w:lvlText w:val="(%6)"/>
      <w:lvlJc w:val="left"/>
      <w:pPr>
        <w:tabs>
          <w:tab w:val="num" w:pos="2160"/>
        </w:tabs>
        <w:ind w:left="2160" w:hanging="360"/>
      </w:pPr>
      <w:rPr>
        <w:rFonts w:hint="default"/>
        <w:b w:val="0"/>
        <w:i w:val="0"/>
      </w:rPr>
    </w:lvl>
    <w:lvl w:ilvl="6">
      <w:start w:val="1"/>
      <w:numFmt w:val="decimal"/>
      <w:lvlText w:val="%7."/>
      <w:lvlJc w:val="left"/>
      <w:pPr>
        <w:tabs>
          <w:tab w:val="num" w:pos="2520"/>
        </w:tabs>
        <w:ind w:left="2520" w:hanging="360"/>
      </w:pPr>
      <w:rPr>
        <w:rFonts w:hint="default"/>
        <w:b w:val="0"/>
        <w:i w:val="0"/>
      </w:rPr>
    </w:lvl>
    <w:lvl w:ilvl="7">
      <w:start w:val="1"/>
      <w:numFmt w:val="lowerLetter"/>
      <w:lvlText w:val="%8."/>
      <w:lvlJc w:val="left"/>
      <w:pPr>
        <w:tabs>
          <w:tab w:val="num" w:pos="2880"/>
        </w:tabs>
        <w:ind w:left="2880" w:hanging="360"/>
      </w:pPr>
      <w:rPr>
        <w:rFonts w:hint="default"/>
        <w:b w:val="0"/>
        <w:i w:val="0"/>
      </w:rPr>
    </w:lvl>
    <w:lvl w:ilvl="8">
      <w:start w:val="1"/>
      <w:numFmt w:val="lowerRoman"/>
      <w:lvlText w:val="%9."/>
      <w:lvlJc w:val="left"/>
      <w:pPr>
        <w:tabs>
          <w:tab w:val="num" w:pos="3240"/>
        </w:tabs>
        <w:ind w:left="3240" w:hanging="360"/>
      </w:pPr>
      <w:rPr>
        <w:rFonts w:hint="default"/>
        <w:b w:val="0"/>
        <w:i w:val="0"/>
      </w:rPr>
    </w:lvl>
  </w:abstractNum>
  <w:abstractNum w:abstractNumId="37" w15:restartNumberingAfterBreak="0">
    <w:nsid w:val="7FD862BC"/>
    <w:multiLevelType w:val="hybridMultilevel"/>
    <w:tmpl w:val="59880DBA"/>
    <w:lvl w:ilvl="0" w:tplc="9452A876">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907812580">
    <w:abstractNumId w:val="11"/>
  </w:num>
  <w:num w:numId="2" w16cid:durableId="442576869">
    <w:abstractNumId w:val="29"/>
  </w:num>
  <w:num w:numId="3" w16cid:durableId="1020936154">
    <w:abstractNumId w:val="33"/>
  </w:num>
  <w:num w:numId="4" w16cid:durableId="1753507943">
    <w:abstractNumId w:val="10"/>
  </w:num>
  <w:num w:numId="5" w16cid:durableId="2085446533">
    <w:abstractNumId w:val="16"/>
  </w:num>
  <w:num w:numId="6" w16cid:durableId="371655101">
    <w:abstractNumId w:val="20"/>
  </w:num>
  <w:num w:numId="7" w16cid:durableId="2050762904">
    <w:abstractNumId w:val="0"/>
  </w:num>
  <w:num w:numId="8" w16cid:durableId="1634631436">
    <w:abstractNumId w:val="31"/>
  </w:num>
  <w:num w:numId="9" w16cid:durableId="217712592">
    <w:abstractNumId w:val="15"/>
  </w:num>
  <w:num w:numId="10" w16cid:durableId="1899903184">
    <w:abstractNumId w:val="32"/>
  </w:num>
  <w:num w:numId="11" w16cid:durableId="1413815444">
    <w:abstractNumId w:val="8"/>
  </w:num>
  <w:num w:numId="12" w16cid:durableId="1438675951">
    <w:abstractNumId w:val="28"/>
  </w:num>
  <w:num w:numId="13" w16cid:durableId="1759060212">
    <w:abstractNumId w:val="17"/>
  </w:num>
  <w:num w:numId="14" w16cid:durableId="786050327">
    <w:abstractNumId w:val="5"/>
  </w:num>
  <w:num w:numId="15" w16cid:durableId="871112352">
    <w:abstractNumId w:val="19"/>
  </w:num>
  <w:num w:numId="16" w16cid:durableId="1814634279">
    <w:abstractNumId w:val="9"/>
  </w:num>
  <w:num w:numId="17" w16cid:durableId="1125736020">
    <w:abstractNumId w:val="7"/>
  </w:num>
  <w:num w:numId="18" w16cid:durableId="789741377">
    <w:abstractNumId w:val="14"/>
  </w:num>
  <w:num w:numId="19" w16cid:durableId="819231517">
    <w:abstractNumId w:val="36"/>
  </w:num>
  <w:num w:numId="20" w16cid:durableId="1869290132">
    <w:abstractNumId w:val="26"/>
  </w:num>
  <w:num w:numId="21" w16cid:durableId="178935389">
    <w:abstractNumId w:val="18"/>
  </w:num>
  <w:num w:numId="22" w16cid:durableId="1067996371">
    <w:abstractNumId w:val="12"/>
  </w:num>
  <w:num w:numId="23" w16cid:durableId="1730106135">
    <w:abstractNumId w:val="6"/>
  </w:num>
  <w:num w:numId="24" w16cid:durableId="892621153">
    <w:abstractNumId w:val="2"/>
  </w:num>
  <w:num w:numId="25" w16cid:durableId="1650818985">
    <w:abstractNumId w:val="6"/>
  </w:num>
  <w:num w:numId="26" w16cid:durableId="1181316537">
    <w:abstractNumId w:val="27"/>
  </w:num>
  <w:num w:numId="27" w16cid:durableId="187061847">
    <w:abstractNumId w:val="21"/>
  </w:num>
  <w:num w:numId="28" w16cid:durableId="511577342">
    <w:abstractNumId w:val="23"/>
  </w:num>
  <w:num w:numId="29" w16cid:durableId="1683775861">
    <w:abstractNumId w:val="1"/>
  </w:num>
  <w:num w:numId="30" w16cid:durableId="77674509">
    <w:abstractNumId w:val="30"/>
  </w:num>
  <w:num w:numId="31" w16cid:durableId="218323586">
    <w:abstractNumId w:val="34"/>
  </w:num>
  <w:num w:numId="32" w16cid:durableId="300229153">
    <w:abstractNumId w:val="13"/>
  </w:num>
  <w:num w:numId="33" w16cid:durableId="809588936">
    <w:abstractNumId w:val="6"/>
  </w:num>
  <w:num w:numId="34" w16cid:durableId="283125357">
    <w:abstractNumId w:val="6"/>
  </w:num>
  <w:num w:numId="35" w16cid:durableId="770659980">
    <w:abstractNumId w:val="6"/>
  </w:num>
  <w:num w:numId="36" w16cid:durableId="1412195637">
    <w:abstractNumId w:val="6"/>
  </w:num>
  <w:num w:numId="37" w16cid:durableId="1954507849">
    <w:abstractNumId w:val="12"/>
  </w:num>
  <w:num w:numId="38" w16cid:durableId="1610045384">
    <w:abstractNumId w:val="6"/>
  </w:num>
  <w:num w:numId="39" w16cid:durableId="559247999">
    <w:abstractNumId w:val="37"/>
  </w:num>
  <w:num w:numId="40" w16cid:durableId="1526863366">
    <w:abstractNumId w:val="22"/>
  </w:num>
  <w:num w:numId="41" w16cid:durableId="1245334673">
    <w:abstractNumId w:val="6"/>
  </w:num>
  <w:num w:numId="42" w16cid:durableId="1417289090">
    <w:abstractNumId w:val="6"/>
  </w:num>
  <w:num w:numId="43" w16cid:durableId="864632483">
    <w:abstractNumId w:val="6"/>
  </w:num>
  <w:num w:numId="44" w16cid:durableId="1254588264">
    <w:abstractNumId w:val="6"/>
  </w:num>
  <w:num w:numId="45" w16cid:durableId="198930536">
    <w:abstractNumId w:val="6"/>
  </w:num>
  <w:num w:numId="46" w16cid:durableId="762579241">
    <w:abstractNumId w:val="6"/>
  </w:num>
  <w:num w:numId="47" w16cid:durableId="198515415">
    <w:abstractNumId w:val="6"/>
  </w:num>
  <w:num w:numId="48" w16cid:durableId="52699413">
    <w:abstractNumId w:val="6"/>
  </w:num>
  <w:num w:numId="49" w16cid:durableId="1313675805">
    <w:abstractNumId w:val="35"/>
  </w:num>
  <w:num w:numId="50" w16cid:durableId="994718623">
    <w:abstractNumId w:val="25"/>
  </w:num>
  <w:num w:numId="51" w16cid:durableId="1725255387">
    <w:abstractNumId w:val="4"/>
  </w:num>
  <w:num w:numId="52" w16cid:durableId="1533374112">
    <w:abstractNumId w:val="24"/>
  </w:num>
  <w:num w:numId="53" w16cid:durableId="1388803078">
    <w:abstractNumId w:val="3"/>
  </w:num>
  <w:num w:numId="54" w16cid:durableId="623082263">
    <w:abstractNumId w:val="6"/>
  </w:num>
  <w:num w:numId="55" w16cid:durableId="1240093647">
    <w:abstractNumId w:val="6"/>
  </w:num>
  <w:num w:numId="56" w16cid:durableId="1799881962">
    <w:abstractNumId w:val="6"/>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3521"/>
    <w:rsid w:val="0000002D"/>
    <w:rsid w:val="00000109"/>
    <w:rsid w:val="000001DF"/>
    <w:rsid w:val="00000472"/>
    <w:rsid w:val="0000056F"/>
    <w:rsid w:val="00000575"/>
    <w:rsid w:val="000006BA"/>
    <w:rsid w:val="00000782"/>
    <w:rsid w:val="00000997"/>
    <w:rsid w:val="00000BF6"/>
    <w:rsid w:val="00000D25"/>
    <w:rsid w:val="00000D38"/>
    <w:rsid w:val="00000D58"/>
    <w:rsid w:val="00000EE9"/>
    <w:rsid w:val="00000FEE"/>
    <w:rsid w:val="000010DC"/>
    <w:rsid w:val="00001282"/>
    <w:rsid w:val="0000143E"/>
    <w:rsid w:val="000014A0"/>
    <w:rsid w:val="000015C7"/>
    <w:rsid w:val="000016F9"/>
    <w:rsid w:val="0000183D"/>
    <w:rsid w:val="000018E1"/>
    <w:rsid w:val="00001A60"/>
    <w:rsid w:val="00001B3F"/>
    <w:rsid w:val="000020B6"/>
    <w:rsid w:val="0000226A"/>
    <w:rsid w:val="00002533"/>
    <w:rsid w:val="0000275B"/>
    <w:rsid w:val="00002BBD"/>
    <w:rsid w:val="00002E3C"/>
    <w:rsid w:val="00003036"/>
    <w:rsid w:val="000030DF"/>
    <w:rsid w:val="0000324E"/>
    <w:rsid w:val="0000325C"/>
    <w:rsid w:val="000032A2"/>
    <w:rsid w:val="00003449"/>
    <w:rsid w:val="00003500"/>
    <w:rsid w:val="00003680"/>
    <w:rsid w:val="0000371C"/>
    <w:rsid w:val="000039BE"/>
    <w:rsid w:val="00003A64"/>
    <w:rsid w:val="00003DCA"/>
    <w:rsid w:val="00003F12"/>
    <w:rsid w:val="00003F1C"/>
    <w:rsid w:val="00003FE9"/>
    <w:rsid w:val="00004644"/>
    <w:rsid w:val="00004781"/>
    <w:rsid w:val="0000487C"/>
    <w:rsid w:val="000048CE"/>
    <w:rsid w:val="00004967"/>
    <w:rsid w:val="00004A81"/>
    <w:rsid w:val="00004C0D"/>
    <w:rsid w:val="00004D40"/>
    <w:rsid w:val="00004EE8"/>
    <w:rsid w:val="00005139"/>
    <w:rsid w:val="000051EA"/>
    <w:rsid w:val="0000523D"/>
    <w:rsid w:val="0000559C"/>
    <w:rsid w:val="00005684"/>
    <w:rsid w:val="000056D8"/>
    <w:rsid w:val="00005868"/>
    <w:rsid w:val="0000588B"/>
    <w:rsid w:val="00005AC1"/>
    <w:rsid w:val="00005B6F"/>
    <w:rsid w:val="00005D66"/>
    <w:rsid w:val="00005E46"/>
    <w:rsid w:val="00005F1E"/>
    <w:rsid w:val="00005F70"/>
    <w:rsid w:val="00006214"/>
    <w:rsid w:val="0000637E"/>
    <w:rsid w:val="00006A69"/>
    <w:rsid w:val="00006E96"/>
    <w:rsid w:val="00007104"/>
    <w:rsid w:val="000073EB"/>
    <w:rsid w:val="00007586"/>
    <w:rsid w:val="00007618"/>
    <w:rsid w:val="000078B4"/>
    <w:rsid w:val="00007C53"/>
    <w:rsid w:val="00007DA1"/>
    <w:rsid w:val="00007FB2"/>
    <w:rsid w:val="0000B675"/>
    <w:rsid w:val="00010038"/>
    <w:rsid w:val="00010140"/>
    <w:rsid w:val="000101BE"/>
    <w:rsid w:val="00010243"/>
    <w:rsid w:val="00010620"/>
    <w:rsid w:val="000106CD"/>
    <w:rsid w:val="0001083E"/>
    <w:rsid w:val="000108EB"/>
    <w:rsid w:val="00010F39"/>
    <w:rsid w:val="00010F3D"/>
    <w:rsid w:val="00010FCF"/>
    <w:rsid w:val="00011537"/>
    <w:rsid w:val="00011725"/>
    <w:rsid w:val="00011889"/>
    <w:rsid w:val="00011EBC"/>
    <w:rsid w:val="00011F99"/>
    <w:rsid w:val="000120D2"/>
    <w:rsid w:val="00012181"/>
    <w:rsid w:val="000129E8"/>
    <w:rsid w:val="00012C62"/>
    <w:rsid w:val="00012F07"/>
    <w:rsid w:val="00012F84"/>
    <w:rsid w:val="0001317E"/>
    <w:rsid w:val="00013400"/>
    <w:rsid w:val="0001354D"/>
    <w:rsid w:val="00013789"/>
    <w:rsid w:val="000137CD"/>
    <w:rsid w:val="000137D5"/>
    <w:rsid w:val="0001396A"/>
    <w:rsid w:val="000139F1"/>
    <w:rsid w:val="000139F3"/>
    <w:rsid w:val="00013B17"/>
    <w:rsid w:val="00013B79"/>
    <w:rsid w:val="00013DDB"/>
    <w:rsid w:val="000140E9"/>
    <w:rsid w:val="00014117"/>
    <w:rsid w:val="00014336"/>
    <w:rsid w:val="000148AC"/>
    <w:rsid w:val="00014909"/>
    <w:rsid w:val="00014927"/>
    <w:rsid w:val="00014DCA"/>
    <w:rsid w:val="00014F60"/>
    <w:rsid w:val="00015027"/>
    <w:rsid w:val="0001524F"/>
    <w:rsid w:val="00015255"/>
    <w:rsid w:val="00015485"/>
    <w:rsid w:val="000157F2"/>
    <w:rsid w:val="00015C38"/>
    <w:rsid w:val="00015C9D"/>
    <w:rsid w:val="00015CC9"/>
    <w:rsid w:val="00015CD1"/>
    <w:rsid w:val="00015ED7"/>
    <w:rsid w:val="00015F44"/>
    <w:rsid w:val="0001602C"/>
    <w:rsid w:val="000163AB"/>
    <w:rsid w:val="0001641E"/>
    <w:rsid w:val="00016485"/>
    <w:rsid w:val="000165D9"/>
    <w:rsid w:val="0001682D"/>
    <w:rsid w:val="00016ADE"/>
    <w:rsid w:val="00016DAB"/>
    <w:rsid w:val="00017142"/>
    <w:rsid w:val="00017265"/>
    <w:rsid w:val="000174B5"/>
    <w:rsid w:val="00017763"/>
    <w:rsid w:val="00017771"/>
    <w:rsid w:val="00017CE5"/>
    <w:rsid w:val="00017D33"/>
    <w:rsid w:val="0002001A"/>
    <w:rsid w:val="00020047"/>
    <w:rsid w:val="000201C6"/>
    <w:rsid w:val="00020309"/>
    <w:rsid w:val="00020390"/>
    <w:rsid w:val="00020431"/>
    <w:rsid w:val="0002047A"/>
    <w:rsid w:val="000207D1"/>
    <w:rsid w:val="00020944"/>
    <w:rsid w:val="000209CE"/>
    <w:rsid w:val="00020A92"/>
    <w:rsid w:val="00020B7F"/>
    <w:rsid w:val="00020B9A"/>
    <w:rsid w:val="00020ED8"/>
    <w:rsid w:val="00020EE6"/>
    <w:rsid w:val="000213AA"/>
    <w:rsid w:val="000214DD"/>
    <w:rsid w:val="00021751"/>
    <w:rsid w:val="00021859"/>
    <w:rsid w:val="0002199C"/>
    <w:rsid w:val="00021A9B"/>
    <w:rsid w:val="00021B2D"/>
    <w:rsid w:val="00021C60"/>
    <w:rsid w:val="00021CA9"/>
    <w:rsid w:val="00021E62"/>
    <w:rsid w:val="0002205D"/>
    <w:rsid w:val="000221AC"/>
    <w:rsid w:val="00022364"/>
    <w:rsid w:val="000223CB"/>
    <w:rsid w:val="00022409"/>
    <w:rsid w:val="00022432"/>
    <w:rsid w:val="0002273D"/>
    <w:rsid w:val="00022799"/>
    <w:rsid w:val="000228CC"/>
    <w:rsid w:val="00022A49"/>
    <w:rsid w:val="00022A75"/>
    <w:rsid w:val="00022AC8"/>
    <w:rsid w:val="00022D0D"/>
    <w:rsid w:val="00022F9E"/>
    <w:rsid w:val="00022FD3"/>
    <w:rsid w:val="000231A8"/>
    <w:rsid w:val="000232E1"/>
    <w:rsid w:val="00023330"/>
    <w:rsid w:val="00023338"/>
    <w:rsid w:val="000234CD"/>
    <w:rsid w:val="000236BE"/>
    <w:rsid w:val="00023820"/>
    <w:rsid w:val="00023CD6"/>
    <w:rsid w:val="00023DD3"/>
    <w:rsid w:val="0002431B"/>
    <w:rsid w:val="000244D9"/>
    <w:rsid w:val="00024574"/>
    <w:rsid w:val="00024848"/>
    <w:rsid w:val="00024BE6"/>
    <w:rsid w:val="00024DC4"/>
    <w:rsid w:val="00024FE6"/>
    <w:rsid w:val="000250B4"/>
    <w:rsid w:val="000253F9"/>
    <w:rsid w:val="0002544D"/>
    <w:rsid w:val="00025495"/>
    <w:rsid w:val="000255A9"/>
    <w:rsid w:val="0002576C"/>
    <w:rsid w:val="000258C3"/>
    <w:rsid w:val="000259BE"/>
    <w:rsid w:val="00025AB1"/>
    <w:rsid w:val="00025C05"/>
    <w:rsid w:val="00025CDD"/>
    <w:rsid w:val="00025FEC"/>
    <w:rsid w:val="0002601E"/>
    <w:rsid w:val="00026163"/>
    <w:rsid w:val="000261ED"/>
    <w:rsid w:val="000264B1"/>
    <w:rsid w:val="000266BD"/>
    <w:rsid w:val="00026724"/>
    <w:rsid w:val="000269BB"/>
    <w:rsid w:val="00026C23"/>
    <w:rsid w:val="00026D38"/>
    <w:rsid w:val="00026ECE"/>
    <w:rsid w:val="00026F48"/>
    <w:rsid w:val="00027091"/>
    <w:rsid w:val="00027114"/>
    <w:rsid w:val="0002727B"/>
    <w:rsid w:val="000278A1"/>
    <w:rsid w:val="00027C9B"/>
    <w:rsid w:val="00027C9C"/>
    <w:rsid w:val="00027D73"/>
    <w:rsid w:val="00027FD5"/>
    <w:rsid w:val="000303A0"/>
    <w:rsid w:val="000304B5"/>
    <w:rsid w:val="000305ED"/>
    <w:rsid w:val="000308C2"/>
    <w:rsid w:val="000308E9"/>
    <w:rsid w:val="00030BD9"/>
    <w:rsid w:val="00030D1C"/>
    <w:rsid w:val="00030D32"/>
    <w:rsid w:val="000311CB"/>
    <w:rsid w:val="0003124A"/>
    <w:rsid w:val="00031309"/>
    <w:rsid w:val="000313A1"/>
    <w:rsid w:val="000317C1"/>
    <w:rsid w:val="00031920"/>
    <w:rsid w:val="0003193F"/>
    <w:rsid w:val="000319BC"/>
    <w:rsid w:val="00031AE3"/>
    <w:rsid w:val="00031D7C"/>
    <w:rsid w:val="00032048"/>
    <w:rsid w:val="000320B2"/>
    <w:rsid w:val="000324A1"/>
    <w:rsid w:val="0003277A"/>
    <w:rsid w:val="00032B11"/>
    <w:rsid w:val="00032C27"/>
    <w:rsid w:val="00032CCD"/>
    <w:rsid w:val="00032D3C"/>
    <w:rsid w:val="00032DBD"/>
    <w:rsid w:val="00032FC0"/>
    <w:rsid w:val="0003303E"/>
    <w:rsid w:val="000332B7"/>
    <w:rsid w:val="00033344"/>
    <w:rsid w:val="0003338A"/>
    <w:rsid w:val="0003370C"/>
    <w:rsid w:val="0003391C"/>
    <w:rsid w:val="00033A68"/>
    <w:rsid w:val="00033ABF"/>
    <w:rsid w:val="00033AE6"/>
    <w:rsid w:val="00033D5A"/>
    <w:rsid w:val="00034256"/>
    <w:rsid w:val="000342EF"/>
    <w:rsid w:val="000344F7"/>
    <w:rsid w:val="00034A2A"/>
    <w:rsid w:val="00034BEE"/>
    <w:rsid w:val="00034EBA"/>
    <w:rsid w:val="00034EFD"/>
    <w:rsid w:val="00034FF5"/>
    <w:rsid w:val="0003528C"/>
    <w:rsid w:val="000352B2"/>
    <w:rsid w:val="000353A4"/>
    <w:rsid w:val="000354AA"/>
    <w:rsid w:val="0003577E"/>
    <w:rsid w:val="000359C4"/>
    <w:rsid w:val="00035BB0"/>
    <w:rsid w:val="00035C3B"/>
    <w:rsid w:val="00035CA0"/>
    <w:rsid w:val="00035CC5"/>
    <w:rsid w:val="00035F1C"/>
    <w:rsid w:val="00035F24"/>
    <w:rsid w:val="0003606D"/>
    <w:rsid w:val="000363E4"/>
    <w:rsid w:val="00036445"/>
    <w:rsid w:val="000364C6"/>
    <w:rsid w:val="0003660B"/>
    <w:rsid w:val="000366A9"/>
    <w:rsid w:val="00036946"/>
    <w:rsid w:val="000369B1"/>
    <w:rsid w:val="000369C8"/>
    <w:rsid w:val="00036A80"/>
    <w:rsid w:val="00036B2C"/>
    <w:rsid w:val="00036B51"/>
    <w:rsid w:val="00036E1E"/>
    <w:rsid w:val="00036E7A"/>
    <w:rsid w:val="00036FDF"/>
    <w:rsid w:val="000371F4"/>
    <w:rsid w:val="00037241"/>
    <w:rsid w:val="00037415"/>
    <w:rsid w:val="0003756E"/>
    <w:rsid w:val="0003757E"/>
    <w:rsid w:val="0003758E"/>
    <w:rsid w:val="00037683"/>
    <w:rsid w:val="00037818"/>
    <w:rsid w:val="00037844"/>
    <w:rsid w:val="00037854"/>
    <w:rsid w:val="0003791F"/>
    <w:rsid w:val="00037B80"/>
    <w:rsid w:val="00037D23"/>
    <w:rsid w:val="00037D4B"/>
    <w:rsid w:val="00037DB0"/>
    <w:rsid w:val="00037F42"/>
    <w:rsid w:val="00037F9F"/>
    <w:rsid w:val="000401F5"/>
    <w:rsid w:val="0004025B"/>
    <w:rsid w:val="000402CB"/>
    <w:rsid w:val="000405C3"/>
    <w:rsid w:val="00040758"/>
    <w:rsid w:val="000407F2"/>
    <w:rsid w:val="0004093B"/>
    <w:rsid w:val="00040967"/>
    <w:rsid w:val="000409D2"/>
    <w:rsid w:val="00040B85"/>
    <w:rsid w:val="00040B8A"/>
    <w:rsid w:val="00040EE7"/>
    <w:rsid w:val="00040F8C"/>
    <w:rsid w:val="00040FBC"/>
    <w:rsid w:val="00041094"/>
    <w:rsid w:val="00041220"/>
    <w:rsid w:val="00041271"/>
    <w:rsid w:val="0004136C"/>
    <w:rsid w:val="0004139B"/>
    <w:rsid w:val="00041422"/>
    <w:rsid w:val="000414BB"/>
    <w:rsid w:val="00041569"/>
    <w:rsid w:val="0004161F"/>
    <w:rsid w:val="00041730"/>
    <w:rsid w:val="000417E6"/>
    <w:rsid w:val="000418BF"/>
    <w:rsid w:val="00041A7A"/>
    <w:rsid w:val="00041DF6"/>
    <w:rsid w:val="00041FA7"/>
    <w:rsid w:val="00042067"/>
    <w:rsid w:val="00042166"/>
    <w:rsid w:val="0004274D"/>
    <w:rsid w:val="000427C3"/>
    <w:rsid w:val="00042869"/>
    <w:rsid w:val="00042879"/>
    <w:rsid w:val="00042984"/>
    <w:rsid w:val="00042ADB"/>
    <w:rsid w:val="00042D88"/>
    <w:rsid w:val="0004306A"/>
    <w:rsid w:val="00043092"/>
    <w:rsid w:val="0004322F"/>
    <w:rsid w:val="0004331C"/>
    <w:rsid w:val="00043348"/>
    <w:rsid w:val="000433D6"/>
    <w:rsid w:val="0004347F"/>
    <w:rsid w:val="00043485"/>
    <w:rsid w:val="000434C6"/>
    <w:rsid w:val="0004352C"/>
    <w:rsid w:val="00043607"/>
    <w:rsid w:val="00043739"/>
    <w:rsid w:val="00043AE4"/>
    <w:rsid w:val="00043B88"/>
    <w:rsid w:val="00043D37"/>
    <w:rsid w:val="00043FAC"/>
    <w:rsid w:val="00044072"/>
    <w:rsid w:val="0004426D"/>
    <w:rsid w:val="0004483F"/>
    <w:rsid w:val="000449CA"/>
    <w:rsid w:val="00044BEA"/>
    <w:rsid w:val="00044CEA"/>
    <w:rsid w:val="00044E58"/>
    <w:rsid w:val="00044EA2"/>
    <w:rsid w:val="00044FB2"/>
    <w:rsid w:val="00045074"/>
    <w:rsid w:val="00045100"/>
    <w:rsid w:val="00045282"/>
    <w:rsid w:val="000454CF"/>
    <w:rsid w:val="000456A3"/>
    <w:rsid w:val="0004582A"/>
    <w:rsid w:val="00045A03"/>
    <w:rsid w:val="00045A22"/>
    <w:rsid w:val="00045E36"/>
    <w:rsid w:val="00045F7F"/>
    <w:rsid w:val="0004602A"/>
    <w:rsid w:val="0004615F"/>
    <w:rsid w:val="000463D3"/>
    <w:rsid w:val="00046A40"/>
    <w:rsid w:val="00046A65"/>
    <w:rsid w:val="00046AE2"/>
    <w:rsid w:val="00046B30"/>
    <w:rsid w:val="00046CB2"/>
    <w:rsid w:val="00046CC2"/>
    <w:rsid w:val="00046DF9"/>
    <w:rsid w:val="00046DFE"/>
    <w:rsid w:val="00046E74"/>
    <w:rsid w:val="00046EDC"/>
    <w:rsid w:val="00046F0E"/>
    <w:rsid w:val="00046F21"/>
    <w:rsid w:val="00046FED"/>
    <w:rsid w:val="0004717B"/>
    <w:rsid w:val="00047243"/>
    <w:rsid w:val="0004728F"/>
    <w:rsid w:val="00047849"/>
    <w:rsid w:val="00047A45"/>
    <w:rsid w:val="00047B1D"/>
    <w:rsid w:val="00047BB6"/>
    <w:rsid w:val="0005009C"/>
    <w:rsid w:val="000500A8"/>
    <w:rsid w:val="000501F7"/>
    <w:rsid w:val="00050299"/>
    <w:rsid w:val="00050473"/>
    <w:rsid w:val="0005061E"/>
    <w:rsid w:val="00050B5F"/>
    <w:rsid w:val="00050D08"/>
    <w:rsid w:val="0005110B"/>
    <w:rsid w:val="0005138B"/>
    <w:rsid w:val="00051677"/>
    <w:rsid w:val="000516D9"/>
    <w:rsid w:val="00051959"/>
    <w:rsid w:val="00051969"/>
    <w:rsid w:val="00051970"/>
    <w:rsid w:val="00051BEA"/>
    <w:rsid w:val="00051C0A"/>
    <w:rsid w:val="00051C43"/>
    <w:rsid w:val="00051DA1"/>
    <w:rsid w:val="00051DE1"/>
    <w:rsid w:val="00051FDC"/>
    <w:rsid w:val="0005208E"/>
    <w:rsid w:val="000522B7"/>
    <w:rsid w:val="0005251F"/>
    <w:rsid w:val="00052B02"/>
    <w:rsid w:val="00052B51"/>
    <w:rsid w:val="00052CAE"/>
    <w:rsid w:val="0005300E"/>
    <w:rsid w:val="00053020"/>
    <w:rsid w:val="00053147"/>
    <w:rsid w:val="0005335E"/>
    <w:rsid w:val="000534C7"/>
    <w:rsid w:val="000535E3"/>
    <w:rsid w:val="00053763"/>
    <w:rsid w:val="00053B27"/>
    <w:rsid w:val="00053DD0"/>
    <w:rsid w:val="00053E21"/>
    <w:rsid w:val="00053EF2"/>
    <w:rsid w:val="00053F1C"/>
    <w:rsid w:val="00054050"/>
    <w:rsid w:val="00054173"/>
    <w:rsid w:val="0005449D"/>
    <w:rsid w:val="000546ED"/>
    <w:rsid w:val="00054957"/>
    <w:rsid w:val="00054AD4"/>
    <w:rsid w:val="00054B60"/>
    <w:rsid w:val="000551FA"/>
    <w:rsid w:val="0005532C"/>
    <w:rsid w:val="000555D2"/>
    <w:rsid w:val="00055881"/>
    <w:rsid w:val="000559DB"/>
    <w:rsid w:val="00055AE1"/>
    <w:rsid w:val="00055B3A"/>
    <w:rsid w:val="00055DCE"/>
    <w:rsid w:val="000561AD"/>
    <w:rsid w:val="00056329"/>
    <w:rsid w:val="0005634E"/>
    <w:rsid w:val="000564E8"/>
    <w:rsid w:val="00056600"/>
    <w:rsid w:val="00056880"/>
    <w:rsid w:val="000568DC"/>
    <w:rsid w:val="00056B26"/>
    <w:rsid w:val="00056B83"/>
    <w:rsid w:val="00056BDF"/>
    <w:rsid w:val="00056C80"/>
    <w:rsid w:val="00056C94"/>
    <w:rsid w:val="00056DE9"/>
    <w:rsid w:val="0005781C"/>
    <w:rsid w:val="00057C2A"/>
    <w:rsid w:val="00057FA5"/>
    <w:rsid w:val="000600A4"/>
    <w:rsid w:val="0006019E"/>
    <w:rsid w:val="000601D6"/>
    <w:rsid w:val="00060232"/>
    <w:rsid w:val="00060439"/>
    <w:rsid w:val="000608E8"/>
    <w:rsid w:val="00060B1B"/>
    <w:rsid w:val="00060CB9"/>
    <w:rsid w:val="00061201"/>
    <w:rsid w:val="00061318"/>
    <w:rsid w:val="0006135F"/>
    <w:rsid w:val="000614EE"/>
    <w:rsid w:val="00061C0C"/>
    <w:rsid w:val="00061E89"/>
    <w:rsid w:val="000626C0"/>
    <w:rsid w:val="00062C0D"/>
    <w:rsid w:val="00062D9B"/>
    <w:rsid w:val="00062F79"/>
    <w:rsid w:val="00063276"/>
    <w:rsid w:val="000632AB"/>
    <w:rsid w:val="00063677"/>
    <w:rsid w:val="000638D8"/>
    <w:rsid w:val="00063A3C"/>
    <w:rsid w:val="00063A83"/>
    <w:rsid w:val="00063A91"/>
    <w:rsid w:val="00063B0C"/>
    <w:rsid w:val="000640F5"/>
    <w:rsid w:val="0006411E"/>
    <w:rsid w:val="000649F1"/>
    <w:rsid w:val="00064A71"/>
    <w:rsid w:val="00064AA1"/>
    <w:rsid w:val="00064B42"/>
    <w:rsid w:val="00064E51"/>
    <w:rsid w:val="00064F74"/>
    <w:rsid w:val="00064FCA"/>
    <w:rsid w:val="000653C0"/>
    <w:rsid w:val="000653EA"/>
    <w:rsid w:val="00065537"/>
    <w:rsid w:val="00065626"/>
    <w:rsid w:val="00065B2C"/>
    <w:rsid w:val="00065BB0"/>
    <w:rsid w:val="00065C74"/>
    <w:rsid w:val="00065E47"/>
    <w:rsid w:val="00065F09"/>
    <w:rsid w:val="00065FBB"/>
    <w:rsid w:val="00066286"/>
    <w:rsid w:val="000662E0"/>
    <w:rsid w:val="00066439"/>
    <w:rsid w:val="00066718"/>
    <w:rsid w:val="0006674F"/>
    <w:rsid w:val="00066767"/>
    <w:rsid w:val="00066AB9"/>
    <w:rsid w:val="000671B7"/>
    <w:rsid w:val="000672FF"/>
    <w:rsid w:val="000675D1"/>
    <w:rsid w:val="0006765D"/>
    <w:rsid w:val="0006776E"/>
    <w:rsid w:val="00067885"/>
    <w:rsid w:val="00067D02"/>
    <w:rsid w:val="00067FD8"/>
    <w:rsid w:val="000701D3"/>
    <w:rsid w:val="0007030C"/>
    <w:rsid w:val="000703C1"/>
    <w:rsid w:val="000703CA"/>
    <w:rsid w:val="0007049B"/>
    <w:rsid w:val="0007049D"/>
    <w:rsid w:val="00070627"/>
    <w:rsid w:val="00070770"/>
    <w:rsid w:val="00070783"/>
    <w:rsid w:val="00070972"/>
    <w:rsid w:val="00070A0B"/>
    <w:rsid w:val="00070A9D"/>
    <w:rsid w:val="00070B7C"/>
    <w:rsid w:val="00070BA3"/>
    <w:rsid w:val="00070D78"/>
    <w:rsid w:val="00070EC6"/>
    <w:rsid w:val="00070F6F"/>
    <w:rsid w:val="000711B6"/>
    <w:rsid w:val="000711D5"/>
    <w:rsid w:val="000711E1"/>
    <w:rsid w:val="00071470"/>
    <w:rsid w:val="00071644"/>
    <w:rsid w:val="000716FA"/>
    <w:rsid w:val="0007181C"/>
    <w:rsid w:val="0007189F"/>
    <w:rsid w:val="000718A5"/>
    <w:rsid w:val="00071AF4"/>
    <w:rsid w:val="00071BAC"/>
    <w:rsid w:val="00071BC7"/>
    <w:rsid w:val="00071C27"/>
    <w:rsid w:val="00071C30"/>
    <w:rsid w:val="00071E02"/>
    <w:rsid w:val="00071F1E"/>
    <w:rsid w:val="00072045"/>
    <w:rsid w:val="00072077"/>
    <w:rsid w:val="00072310"/>
    <w:rsid w:val="00072329"/>
    <w:rsid w:val="00072587"/>
    <w:rsid w:val="000725B7"/>
    <w:rsid w:val="000729BA"/>
    <w:rsid w:val="00072E73"/>
    <w:rsid w:val="00072EB3"/>
    <w:rsid w:val="00072F69"/>
    <w:rsid w:val="0007308A"/>
    <w:rsid w:val="000732A7"/>
    <w:rsid w:val="00073322"/>
    <w:rsid w:val="00073521"/>
    <w:rsid w:val="000739F0"/>
    <w:rsid w:val="00073A99"/>
    <w:rsid w:val="00073C08"/>
    <w:rsid w:val="00073D6D"/>
    <w:rsid w:val="00074167"/>
    <w:rsid w:val="00074226"/>
    <w:rsid w:val="00074383"/>
    <w:rsid w:val="00074718"/>
    <w:rsid w:val="00074831"/>
    <w:rsid w:val="00074984"/>
    <w:rsid w:val="00074C93"/>
    <w:rsid w:val="00074CC6"/>
    <w:rsid w:val="00074EF0"/>
    <w:rsid w:val="00074FD0"/>
    <w:rsid w:val="0007507D"/>
    <w:rsid w:val="00075240"/>
    <w:rsid w:val="000754BB"/>
    <w:rsid w:val="00075564"/>
    <w:rsid w:val="00075710"/>
    <w:rsid w:val="000758F6"/>
    <w:rsid w:val="00075A12"/>
    <w:rsid w:val="00075A32"/>
    <w:rsid w:val="00075A97"/>
    <w:rsid w:val="00075B1B"/>
    <w:rsid w:val="00075B40"/>
    <w:rsid w:val="00075CB0"/>
    <w:rsid w:val="00075D7E"/>
    <w:rsid w:val="00075E71"/>
    <w:rsid w:val="00075F0B"/>
    <w:rsid w:val="00076051"/>
    <w:rsid w:val="00076168"/>
    <w:rsid w:val="000761DC"/>
    <w:rsid w:val="000762D0"/>
    <w:rsid w:val="00076444"/>
    <w:rsid w:val="0007648E"/>
    <w:rsid w:val="000764BA"/>
    <w:rsid w:val="00076842"/>
    <w:rsid w:val="0007685E"/>
    <w:rsid w:val="0007695A"/>
    <w:rsid w:val="00076973"/>
    <w:rsid w:val="00076E94"/>
    <w:rsid w:val="00076FFD"/>
    <w:rsid w:val="0007736C"/>
    <w:rsid w:val="000773E7"/>
    <w:rsid w:val="000775DB"/>
    <w:rsid w:val="000775DE"/>
    <w:rsid w:val="000776AC"/>
    <w:rsid w:val="000776C1"/>
    <w:rsid w:val="000777E6"/>
    <w:rsid w:val="0007783F"/>
    <w:rsid w:val="000779A7"/>
    <w:rsid w:val="00077A71"/>
    <w:rsid w:val="00077D80"/>
    <w:rsid w:val="00077F54"/>
    <w:rsid w:val="00077F80"/>
    <w:rsid w:val="00077F91"/>
    <w:rsid w:val="00080158"/>
    <w:rsid w:val="000808E4"/>
    <w:rsid w:val="000808F1"/>
    <w:rsid w:val="00080A98"/>
    <w:rsid w:val="00080AC9"/>
    <w:rsid w:val="00080B96"/>
    <w:rsid w:val="00080C99"/>
    <w:rsid w:val="0008106E"/>
    <w:rsid w:val="000811EC"/>
    <w:rsid w:val="000812F9"/>
    <w:rsid w:val="0008165F"/>
    <w:rsid w:val="0008184C"/>
    <w:rsid w:val="0008197C"/>
    <w:rsid w:val="00081AA4"/>
    <w:rsid w:val="00081ABE"/>
    <w:rsid w:val="00082086"/>
    <w:rsid w:val="0008214A"/>
    <w:rsid w:val="00082273"/>
    <w:rsid w:val="000825A5"/>
    <w:rsid w:val="00082757"/>
    <w:rsid w:val="00082871"/>
    <w:rsid w:val="00082B5B"/>
    <w:rsid w:val="00082BE0"/>
    <w:rsid w:val="00082C23"/>
    <w:rsid w:val="000832C1"/>
    <w:rsid w:val="000835FF"/>
    <w:rsid w:val="00083637"/>
    <w:rsid w:val="00083736"/>
    <w:rsid w:val="0008391A"/>
    <w:rsid w:val="00083A06"/>
    <w:rsid w:val="00083B44"/>
    <w:rsid w:val="00083C13"/>
    <w:rsid w:val="00083D6F"/>
    <w:rsid w:val="00083E88"/>
    <w:rsid w:val="00083FA5"/>
    <w:rsid w:val="0008416B"/>
    <w:rsid w:val="0008429B"/>
    <w:rsid w:val="000844D5"/>
    <w:rsid w:val="00084519"/>
    <w:rsid w:val="0008493F"/>
    <w:rsid w:val="00084AD2"/>
    <w:rsid w:val="00084EBC"/>
    <w:rsid w:val="000850B0"/>
    <w:rsid w:val="000851AD"/>
    <w:rsid w:val="00085200"/>
    <w:rsid w:val="000852BB"/>
    <w:rsid w:val="00085435"/>
    <w:rsid w:val="00085714"/>
    <w:rsid w:val="00085773"/>
    <w:rsid w:val="0008583B"/>
    <w:rsid w:val="00085AC1"/>
    <w:rsid w:val="00085B9F"/>
    <w:rsid w:val="00085CD7"/>
    <w:rsid w:val="00085DDA"/>
    <w:rsid w:val="00085FAB"/>
    <w:rsid w:val="0008626E"/>
    <w:rsid w:val="0008627F"/>
    <w:rsid w:val="00086323"/>
    <w:rsid w:val="000865A2"/>
    <w:rsid w:val="0008681F"/>
    <w:rsid w:val="00086840"/>
    <w:rsid w:val="00086A64"/>
    <w:rsid w:val="00086BDE"/>
    <w:rsid w:val="00086CD7"/>
    <w:rsid w:val="00086D69"/>
    <w:rsid w:val="00086D97"/>
    <w:rsid w:val="000870BA"/>
    <w:rsid w:val="000872FC"/>
    <w:rsid w:val="00087350"/>
    <w:rsid w:val="0008746B"/>
    <w:rsid w:val="00087585"/>
    <w:rsid w:val="000876AA"/>
    <w:rsid w:val="00087C19"/>
    <w:rsid w:val="00087C9B"/>
    <w:rsid w:val="00087D5A"/>
    <w:rsid w:val="00087FAF"/>
    <w:rsid w:val="0009078F"/>
    <w:rsid w:val="000907BC"/>
    <w:rsid w:val="00090951"/>
    <w:rsid w:val="00090B3E"/>
    <w:rsid w:val="00090C1A"/>
    <w:rsid w:val="00090C3E"/>
    <w:rsid w:val="00090C44"/>
    <w:rsid w:val="00090D46"/>
    <w:rsid w:val="00090FF7"/>
    <w:rsid w:val="000910F7"/>
    <w:rsid w:val="00091916"/>
    <w:rsid w:val="00091BA6"/>
    <w:rsid w:val="00091C93"/>
    <w:rsid w:val="00091DFA"/>
    <w:rsid w:val="000920FE"/>
    <w:rsid w:val="000923D9"/>
    <w:rsid w:val="00092439"/>
    <w:rsid w:val="00092751"/>
    <w:rsid w:val="0009281E"/>
    <w:rsid w:val="0009297B"/>
    <w:rsid w:val="00092D80"/>
    <w:rsid w:val="00092DD2"/>
    <w:rsid w:val="0009309E"/>
    <w:rsid w:val="000932F0"/>
    <w:rsid w:val="0009341F"/>
    <w:rsid w:val="0009349C"/>
    <w:rsid w:val="00093897"/>
    <w:rsid w:val="000938DC"/>
    <w:rsid w:val="00093A23"/>
    <w:rsid w:val="00093AA6"/>
    <w:rsid w:val="00093B28"/>
    <w:rsid w:val="0009406D"/>
    <w:rsid w:val="000947B0"/>
    <w:rsid w:val="000947E9"/>
    <w:rsid w:val="00094877"/>
    <w:rsid w:val="00094A41"/>
    <w:rsid w:val="00094B5F"/>
    <w:rsid w:val="00095245"/>
    <w:rsid w:val="00095467"/>
    <w:rsid w:val="0009556E"/>
    <w:rsid w:val="000956BE"/>
    <w:rsid w:val="00095910"/>
    <w:rsid w:val="00095AB4"/>
    <w:rsid w:val="00095C88"/>
    <w:rsid w:val="00095E8E"/>
    <w:rsid w:val="00096069"/>
    <w:rsid w:val="000961CD"/>
    <w:rsid w:val="000961DE"/>
    <w:rsid w:val="000961ED"/>
    <w:rsid w:val="00096768"/>
    <w:rsid w:val="000967B0"/>
    <w:rsid w:val="0009691E"/>
    <w:rsid w:val="00096B02"/>
    <w:rsid w:val="00096B7B"/>
    <w:rsid w:val="00096EAC"/>
    <w:rsid w:val="00097108"/>
    <w:rsid w:val="00097350"/>
    <w:rsid w:val="0009743D"/>
    <w:rsid w:val="0009757C"/>
    <w:rsid w:val="0009775A"/>
    <w:rsid w:val="00097872"/>
    <w:rsid w:val="00097DEC"/>
    <w:rsid w:val="00097E2E"/>
    <w:rsid w:val="00097E62"/>
    <w:rsid w:val="00098EA8"/>
    <w:rsid w:val="000A0164"/>
    <w:rsid w:val="000A0284"/>
    <w:rsid w:val="000A0318"/>
    <w:rsid w:val="000A09C6"/>
    <w:rsid w:val="000A0AC9"/>
    <w:rsid w:val="000A0B1D"/>
    <w:rsid w:val="000A1000"/>
    <w:rsid w:val="000A1021"/>
    <w:rsid w:val="000A11BA"/>
    <w:rsid w:val="000A135A"/>
    <w:rsid w:val="000A197C"/>
    <w:rsid w:val="000A1AA6"/>
    <w:rsid w:val="000A1B9D"/>
    <w:rsid w:val="000A1BCF"/>
    <w:rsid w:val="000A21FD"/>
    <w:rsid w:val="000A22AF"/>
    <w:rsid w:val="000A261C"/>
    <w:rsid w:val="000A2637"/>
    <w:rsid w:val="000A26D2"/>
    <w:rsid w:val="000A28D7"/>
    <w:rsid w:val="000A2924"/>
    <w:rsid w:val="000A2AF0"/>
    <w:rsid w:val="000A2B59"/>
    <w:rsid w:val="000A2BCB"/>
    <w:rsid w:val="000A2BED"/>
    <w:rsid w:val="000A2C3A"/>
    <w:rsid w:val="000A31B2"/>
    <w:rsid w:val="000A32A1"/>
    <w:rsid w:val="000A32F9"/>
    <w:rsid w:val="000A395B"/>
    <w:rsid w:val="000A3C6C"/>
    <w:rsid w:val="000A3D1B"/>
    <w:rsid w:val="000A3E95"/>
    <w:rsid w:val="000A3F2C"/>
    <w:rsid w:val="000A40DB"/>
    <w:rsid w:val="000A41F0"/>
    <w:rsid w:val="000A422C"/>
    <w:rsid w:val="000A4306"/>
    <w:rsid w:val="000A45A6"/>
    <w:rsid w:val="000A464B"/>
    <w:rsid w:val="000A475B"/>
    <w:rsid w:val="000A486F"/>
    <w:rsid w:val="000A4C6E"/>
    <w:rsid w:val="000A504F"/>
    <w:rsid w:val="000A5083"/>
    <w:rsid w:val="000A519D"/>
    <w:rsid w:val="000A523C"/>
    <w:rsid w:val="000A52D1"/>
    <w:rsid w:val="000A55D0"/>
    <w:rsid w:val="000A564C"/>
    <w:rsid w:val="000A5B7C"/>
    <w:rsid w:val="000A5BD3"/>
    <w:rsid w:val="000A5C86"/>
    <w:rsid w:val="000A5D2E"/>
    <w:rsid w:val="000A5F14"/>
    <w:rsid w:val="000A684E"/>
    <w:rsid w:val="000A68FE"/>
    <w:rsid w:val="000A6B8E"/>
    <w:rsid w:val="000A6BA9"/>
    <w:rsid w:val="000A6BC9"/>
    <w:rsid w:val="000A6DF5"/>
    <w:rsid w:val="000A7471"/>
    <w:rsid w:val="000A751D"/>
    <w:rsid w:val="000A753C"/>
    <w:rsid w:val="000A770E"/>
    <w:rsid w:val="000A7755"/>
    <w:rsid w:val="000A781F"/>
    <w:rsid w:val="000A78D5"/>
    <w:rsid w:val="000A7917"/>
    <w:rsid w:val="000A7B52"/>
    <w:rsid w:val="000A7C2B"/>
    <w:rsid w:val="000A7CF6"/>
    <w:rsid w:val="000A7EE0"/>
    <w:rsid w:val="000A7FB9"/>
    <w:rsid w:val="000A7FD8"/>
    <w:rsid w:val="000B0073"/>
    <w:rsid w:val="000B017D"/>
    <w:rsid w:val="000B02AE"/>
    <w:rsid w:val="000B03B7"/>
    <w:rsid w:val="000B03C0"/>
    <w:rsid w:val="000B0422"/>
    <w:rsid w:val="000B0570"/>
    <w:rsid w:val="000B0607"/>
    <w:rsid w:val="000B071D"/>
    <w:rsid w:val="000B07E3"/>
    <w:rsid w:val="000B07E6"/>
    <w:rsid w:val="000B0D22"/>
    <w:rsid w:val="000B0D8B"/>
    <w:rsid w:val="000B0E80"/>
    <w:rsid w:val="000B0FD3"/>
    <w:rsid w:val="000B104B"/>
    <w:rsid w:val="000B10B7"/>
    <w:rsid w:val="000B112F"/>
    <w:rsid w:val="000B11EC"/>
    <w:rsid w:val="000B13EE"/>
    <w:rsid w:val="000B143B"/>
    <w:rsid w:val="000B1469"/>
    <w:rsid w:val="000B1762"/>
    <w:rsid w:val="000B1A12"/>
    <w:rsid w:val="000B1AEB"/>
    <w:rsid w:val="000B1D1A"/>
    <w:rsid w:val="000B1EC0"/>
    <w:rsid w:val="000B1FD7"/>
    <w:rsid w:val="000B1FFA"/>
    <w:rsid w:val="000B249E"/>
    <w:rsid w:val="000B2603"/>
    <w:rsid w:val="000B2B59"/>
    <w:rsid w:val="000B2BB3"/>
    <w:rsid w:val="000B30E1"/>
    <w:rsid w:val="000B3262"/>
    <w:rsid w:val="000B3279"/>
    <w:rsid w:val="000B32DB"/>
    <w:rsid w:val="000B3715"/>
    <w:rsid w:val="000B37CA"/>
    <w:rsid w:val="000B38E1"/>
    <w:rsid w:val="000B38EE"/>
    <w:rsid w:val="000B4078"/>
    <w:rsid w:val="000B425B"/>
    <w:rsid w:val="000B42D1"/>
    <w:rsid w:val="000B4368"/>
    <w:rsid w:val="000B444D"/>
    <w:rsid w:val="000B44B6"/>
    <w:rsid w:val="000B45C0"/>
    <w:rsid w:val="000B46FB"/>
    <w:rsid w:val="000B49AD"/>
    <w:rsid w:val="000B4B76"/>
    <w:rsid w:val="000B4EA2"/>
    <w:rsid w:val="000B4FF9"/>
    <w:rsid w:val="000B5096"/>
    <w:rsid w:val="000B50FE"/>
    <w:rsid w:val="000B526D"/>
    <w:rsid w:val="000B5537"/>
    <w:rsid w:val="000B56C3"/>
    <w:rsid w:val="000B5739"/>
    <w:rsid w:val="000B5740"/>
    <w:rsid w:val="000B588A"/>
    <w:rsid w:val="000B5A1E"/>
    <w:rsid w:val="000B5AB0"/>
    <w:rsid w:val="000B5B07"/>
    <w:rsid w:val="000B5CC9"/>
    <w:rsid w:val="000B5D3D"/>
    <w:rsid w:val="000B5E92"/>
    <w:rsid w:val="000B5ECC"/>
    <w:rsid w:val="000B611B"/>
    <w:rsid w:val="000B613E"/>
    <w:rsid w:val="000B6195"/>
    <w:rsid w:val="000B61C7"/>
    <w:rsid w:val="000B62CC"/>
    <w:rsid w:val="000B675A"/>
    <w:rsid w:val="000B6A17"/>
    <w:rsid w:val="000B6A98"/>
    <w:rsid w:val="000B6B50"/>
    <w:rsid w:val="000B6C18"/>
    <w:rsid w:val="000B723C"/>
    <w:rsid w:val="000B75F7"/>
    <w:rsid w:val="000B75FC"/>
    <w:rsid w:val="000B7681"/>
    <w:rsid w:val="000B7707"/>
    <w:rsid w:val="000B7A10"/>
    <w:rsid w:val="000BA88F"/>
    <w:rsid w:val="000C01BD"/>
    <w:rsid w:val="000C0301"/>
    <w:rsid w:val="000C047E"/>
    <w:rsid w:val="000C0524"/>
    <w:rsid w:val="000C057E"/>
    <w:rsid w:val="000C0866"/>
    <w:rsid w:val="000C08F2"/>
    <w:rsid w:val="000C0FB3"/>
    <w:rsid w:val="000C12E8"/>
    <w:rsid w:val="000C13A7"/>
    <w:rsid w:val="000C13EF"/>
    <w:rsid w:val="000C150A"/>
    <w:rsid w:val="000C170D"/>
    <w:rsid w:val="000C17D3"/>
    <w:rsid w:val="000C186C"/>
    <w:rsid w:val="000C1B60"/>
    <w:rsid w:val="000C1C7B"/>
    <w:rsid w:val="000C1CCE"/>
    <w:rsid w:val="000C1F7B"/>
    <w:rsid w:val="000C2287"/>
    <w:rsid w:val="000C2398"/>
    <w:rsid w:val="000C2ACB"/>
    <w:rsid w:val="000C2C30"/>
    <w:rsid w:val="000C306D"/>
    <w:rsid w:val="000C307A"/>
    <w:rsid w:val="000C3217"/>
    <w:rsid w:val="000C329E"/>
    <w:rsid w:val="000C32C1"/>
    <w:rsid w:val="000C33A3"/>
    <w:rsid w:val="000C3513"/>
    <w:rsid w:val="000C3593"/>
    <w:rsid w:val="000C35F6"/>
    <w:rsid w:val="000C36AD"/>
    <w:rsid w:val="000C3714"/>
    <w:rsid w:val="000C3759"/>
    <w:rsid w:val="000C3790"/>
    <w:rsid w:val="000C3958"/>
    <w:rsid w:val="000C3A19"/>
    <w:rsid w:val="000C3B51"/>
    <w:rsid w:val="000C401C"/>
    <w:rsid w:val="000C4088"/>
    <w:rsid w:val="000C40D3"/>
    <w:rsid w:val="000C4290"/>
    <w:rsid w:val="000C4321"/>
    <w:rsid w:val="000C43C8"/>
    <w:rsid w:val="000C44D1"/>
    <w:rsid w:val="000C4508"/>
    <w:rsid w:val="000C45C2"/>
    <w:rsid w:val="000C4878"/>
    <w:rsid w:val="000C4923"/>
    <w:rsid w:val="000C4A3C"/>
    <w:rsid w:val="000C4B7D"/>
    <w:rsid w:val="000C4CBC"/>
    <w:rsid w:val="000C4EDD"/>
    <w:rsid w:val="000C52C0"/>
    <w:rsid w:val="000C54A6"/>
    <w:rsid w:val="000C5593"/>
    <w:rsid w:val="000C571D"/>
    <w:rsid w:val="000C5F40"/>
    <w:rsid w:val="000C5F43"/>
    <w:rsid w:val="000C5FC5"/>
    <w:rsid w:val="000C5FFD"/>
    <w:rsid w:val="000C60C7"/>
    <w:rsid w:val="000C61F4"/>
    <w:rsid w:val="000C6526"/>
    <w:rsid w:val="000C670E"/>
    <w:rsid w:val="000C6734"/>
    <w:rsid w:val="000C6751"/>
    <w:rsid w:val="000C6799"/>
    <w:rsid w:val="000C6AF2"/>
    <w:rsid w:val="000C7331"/>
    <w:rsid w:val="000C7586"/>
    <w:rsid w:val="000C75B5"/>
    <w:rsid w:val="000C75F3"/>
    <w:rsid w:val="000C760A"/>
    <w:rsid w:val="000C7799"/>
    <w:rsid w:val="000C7808"/>
    <w:rsid w:val="000C7B15"/>
    <w:rsid w:val="000C7BBE"/>
    <w:rsid w:val="000C7C92"/>
    <w:rsid w:val="000C7FA9"/>
    <w:rsid w:val="000D0041"/>
    <w:rsid w:val="000D0052"/>
    <w:rsid w:val="000D0079"/>
    <w:rsid w:val="000D0186"/>
    <w:rsid w:val="000D01B6"/>
    <w:rsid w:val="000D0299"/>
    <w:rsid w:val="000D04A8"/>
    <w:rsid w:val="000D0694"/>
    <w:rsid w:val="000D0805"/>
    <w:rsid w:val="000D08FB"/>
    <w:rsid w:val="000D0A94"/>
    <w:rsid w:val="000D0AF1"/>
    <w:rsid w:val="000D0C25"/>
    <w:rsid w:val="000D0C44"/>
    <w:rsid w:val="000D0C9A"/>
    <w:rsid w:val="000D0D1E"/>
    <w:rsid w:val="000D0F1A"/>
    <w:rsid w:val="000D0FB1"/>
    <w:rsid w:val="000D11AA"/>
    <w:rsid w:val="000D120C"/>
    <w:rsid w:val="000D13F5"/>
    <w:rsid w:val="000D1679"/>
    <w:rsid w:val="000D16A9"/>
    <w:rsid w:val="000D17BB"/>
    <w:rsid w:val="000D17FE"/>
    <w:rsid w:val="000D1939"/>
    <w:rsid w:val="000D1A32"/>
    <w:rsid w:val="000D1A4B"/>
    <w:rsid w:val="000D1CB2"/>
    <w:rsid w:val="000D1E47"/>
    <w:rsid w:val="000D2286"/>
    <w:rsid w:val="000D22F8"/>
    <w:rsid w:val="000D238E"/>
    <w:rsid w:val="000D23E2"/>
    <w:rsid w:val="000D2566"/>
    <w:rsid w:val="000D2688"/>
    <w:rsid w:val="000D2720"/>
    <w:rsid w:val="000D2727"/>
    <w:rsid w:val="000D2730"/>
    <w:rsid w:val="000D2832"/>
    <w:rsid w:val="000D3030"/>
    <w:rsid w:val="000D3146"/>
    <w:rsid w:val="000D316A"/>
    <w:rsid w:val="000D3179"/>
    <w:rsid w:val="000D3972"/>
    <w:rsid w:val="000D3BF5"/>
    <w:rsid w:val="000D3CAE"/>
    <w:rsid w:val="000D4111"/>
    <w:rsid w:val="000D432D"/>
    <w:rsid w:val="000D459D"/>
    <w:rsid w:val="000D4601"/>
    <w:rsid w:val="000D46D6"/>
    <w:rsid w:val="000D4991"/>
    <w:rsid w:val="000D4A8F"/>
    <w:rsid w:val="000D4ADE"/>
    <w:rsid w:val="000D4E0D"/>
    <w:rsid w:val="000D4E37"/>
    <w:rsid w:val="000D50EE"/>
    <w:rsid w:val="000D53A8"/>
    <w:rsid w:val="000D5616"/>
    <w:rsid w:val="000D5665"/>
    <w:rsid w:val="000D5822"/>
    <w:rsid w:val="000D5BE2"/>
    <w:rsid w:val="000D5DB2"/>
    <w:rsid w:val="000D617D"/>
    <w:rsid w:val="000D627F"/>
    <w:rsid w:val="000D66A5"/>
    <w:rsid w:val="000D6751"/>
    <w:rsid w:val="000D6B6F"/>
    <w:rsid w:val="000D6C8D"/>
    <w:rsid w:val="000D6CF6"/>
    <w:rsid w:val="000D6D43"/>
    <w:rsid w:val="000D6EC5"/>
    <w:rsid w:val="000D7010"/>
    <w:rsid w:val="000D71A2"/>
    <w:rsid w:val="000D7477"/>
    <w:rsid w:val="000D7592"/>
    <w:rsid w:val="000D7757"/>
    <w:rsid w:val="000D78A6"/>
    <w:rsid w:val="000D78D3"/>
    <w:rsid w:val="000D799E"/>
    <w:rsid w:val="000D7A2F"/>
    <w:rsid w:val="000D7A43"/>
    <w:rsid w:val="000D7CB1"/>
    <w:rsid w:val="000D7E17"/>
    <w:rsid w:val="000E0245"/>
    <w:rsid w:val="000E0592"/>
    <w:rsid w:val="000E05B5"/>
    <w:rsid w:val="000E095A"/>
    <w:rsid w:val="000E0985"/>
    <w:rsid w:val="000E09A9"/>
    <w:rsid w:val="000E0B74"/>
    <w:rsid w:val="000E0CA7"/>
    <w:rsid w:val="000E0E65"/>
    <w:rsid w:val="000E115A"/>
    <w:rsid w:val="000E1844"/>
    <w:rsid w:val="000E1863"/>
    <w:rsid w:val="000E1A47"/>
    <w:rsid w:val="000E1A65"/>
    <w:rsid w:val="000E1A66"/>
    <w:rsid w:val="000E1D34"/>
    <w:rsid w:val="000E1E75"/>
    <w:rsid w:val="000E1F23"/>
    <w:rsid w:val="000E225C"/>
    <w:rsid w:val="000E2640"/>
    <w:rsid w:val="000E2778"/>
    <w:rsid w:val="000E279B"/>
    <w:rsid w:val="000E290F"/>
    <w:rsid w:val="000E2F0B"/>
    <w:rsid w:val="000E2F3C"/>
    <w:rsid w:val="000E3089"/>
    <w:rsid w:val="000E30D6"/>
    <w:rsid w:val="000E31D1"/>
    <w:rsid w:val="000E32CE"/>
    <w:rsid w:val="000E3426"/>
    <w:rsid w:val="000E360F"/>
    <w:rsid w:val="000E3625"/>
    <w:rsid w:val="000E3799"/>
    <w:rsid w:val="000E37A1"/>
    <w:rsid w:val="000E387D"/>
    <w:rsid w:val="000E38F2"/>
    <w:rsid w:val="000E3A1A"/>
    <w:rsid w:val="000E3BF3"/>
    <w:rsid w:val="000E3C07"/>
    <w:rsid w:val="000E3C9B"/>
    <w:rsid w:val="000E3DAF"/>
    <w:rsid w:val="000E4117"/>
    <w:rsid w:val="000E4191"/>
    <w:rsid w:val="000E44EC"/>
    <w:rsid w:val="000E4D34"/>
    <w:rsid w:val="000E4D77"/>
    <w:rsid w:val="000E4E92"/>
    <w:rsid w:val="000E4F86"/>
    <w:rsid w:val="000E50E4"/>
    <w:rsid w:val="000E5259"/>
    <w:rsid w:val="000E5514"/>
    <w:rsid w:val="000E572B"/>
    <w:rsid w:val="000E572C"/>
    <w:rsid w:val="000E58B8"/>
    <w:rsid w:val="000E5ACB"/>
    <w:rsid w:val="000E5B94"/>
    <w:rsid w:val="000E5C46"/>
    <w:rsid w:val="000E6066"/>
    <w:rsid w:val="000E613C"/>
    <w:rsid w:val="000E6162"/>
    <w:rsid w:val="000E6210"/>
    <w:rsid w:val="000E63D3"/>
    <w:rsid w:val="000E6463"/>
    <w:rsid w:val="000E65B7"/>
    <w:rsid w:val="000E678C"/>
    <w:rsid w:val="000E69E5"/>
    <w:rsid w:val="000E6B9C"/>
    <w:rsid w:val="000E6FF4"/>
    <w:rsid w:val="000E71B1"/>
    <w:rsid w:val="000E7504"/>
    <w:rsid w:val="000E775C"/>
    <w:rsid w:val="000E7809"/>
    <w:rsid w:val="000E7901"/>
    <w:rsid w:val="000E7A1A"/>
    <w:rsid w:val="000E7D63"/>
    <w:rsid w:val="000E7EE1"/>
    <w:rsid w:val="000E7FA1"/>
    <w:rsid w:val="000E7FD1"/>
    <w:rsid w:val="000F00BF"/>
    <w:rsid w:val="000F00FB"/>
    <w:rsid w:val="000F0285"/>
    <w:rsid w:val="000F07A6"/>
    <w:rsid w:val="000F08D6"/>
    <w:rsid w:val="000F0A63"/>
    <w:rsid w:val="000F0B8F"/>
    <w:rsid w:val="000F0BCD"/>
    <w:rsid w:val="000F0C21"/>
    <w:rsid w:val="000F0C6F"/>
    <w:rsid w:val="000F0C87"/>
    <w:rsid w:val="000F0D9C"/>
    <w:rsid w:val="000F121B"/>
    <w:rsid w:val="000F15D3"/>
    <w:rsid w:val="000F167D"/>
    <w:rsid w:val="000F16F6"/>
    <w:rsid w:val="000F1C62"/>
    <w:rsid w:val="000F1EED"/>
    <w:rsid w:val="000F2086"/>
    <w:rsid w:val="000F2184"/>
    <w:rsid w:val="000F235C"/>
    <w:rsid w:val="000F2487"/>
    <w:rsid w:val="000F288F"/>
    <w:rsid w:val="000F2BC6"/>
    <w:rsid w:val="000F2BC8"/>
    <w:rsid w:val="000F2D6A"/>
    <w:rsid w:val="000F2F16"/>
    <w:rsid w:val="000F31B9"/>
    <w:rsid w:val="000F322E"/>
    <w:rsid w:val="000F33F4"/>
    <w:rsid w:val="000F344D"/>
    <w:rsid w:val="000F3889"/>
    <w:rsid w:val="000F38FD"/>
    <w:rsid w:val="000F3B60"/>
    <w:rsid w:val="000F3BD5"/>
    <w:rsid w:val="000F3C71"/>
    <w:rsid w:val="000F3D1B"/>
    <w:rsid w:val="000F400C"/>
    <w:rsid w:val="000F4089"/>
    <w:rsid w:val="000F4131"/>
    <w:rsid w:val="000F439C"/>
    <w:rsid w:val="000F43C4"/>
    <w:rsid w:val="000F44DD"/>
    <w:rsid w:val="000F4545"/>
    <w:rsid w:val="000F4640"/>
    <w:rsid w:val="000F4836"/>
    <w:rsid w:val="000F48C8"/>
    <w:rsid w:val="000F48EA"/>
    <w:rsid w:val="000F4A99"/>
    <w:rsid w:val="000F4ABC"/>
    <w:rsid w:val="000F4ADE"/>
    <w:rsid w:val="000F4D29"/>
    <w:rsid w:val="000F4E4E"/>
    <w:rsid w:val="000F516C"/>
    <w:rsid w:val="000F54A2"/>
    <w:rsid w:val="000F58BD"/>
    <w:rsid w:val="000F59BA"/>
    <w:rsid w:val="000F5B30"/>
    <w:rsid w:val="000F5D62"/>
    <w:rsid w:val="000F643B"/>
    <w:rsid w:val="000F643D"/>
    <w:rsid w:val="000F647E"/>
    <w:rsid w:val="000F69F7"/>
    <w:rsid w:val="000F6AD9"/>
    <w:rsid w:val="000F6B8D"/>
    <w:rsid w:val="000F6B97"/>
    <w:rsid w:val="000F6CB0"/>
    <w:rsid w:val="000F6DB7"/>
    <w:rsid w:val="000F6DBD"/>
    <w:rsid w:val="000F7192"/>
    <w:rsid w:val="000F725E"/>
    <w:rsid w:val="000F746E"/>
    <w:rsid w:val="000F7480"/>
    <w:rsid w:val="000F74CF"/>
    <w:rsid w:val="000F7583"/>
    <w:rsid w:val="000F7AD0"/>
    <w:rsid w:val="000F7AF4"/>
    <w:rsid w:val="000F7B70"/>
    <w:rsid w:val="000F7CB2"/>
    <w:rsid w:val="000F7DE3"/>
    <w:rsid w:val="000F7E87"/>
    <w:rsid w:val="000F7F7B"/>
    <w:rsid w:val="000F7F80"/>
    <w:rsid w:val="000F7FDD"/>
    <w:rsid w:val="000FA400"/>
    <w:rsid w:val="00100122"/>
    <w:rsid w:val="001004BF"/>
    <w:rsid w:val="00100676"/>
    <w:rsid w:val="00100718"/>
    <w:rsid w:val="00100758"/>
    <w:rsid w:val="0010075D"/>
    <w:rsid w:val="0010086E"/>
    <w:rsid w:val="0010093D"/>
    <w:rsid w:val="001009FB"/>
    <w:rsid w:val="00100B01"/>
    <w:rsid w:val="00100BC8"/>
    <w:rsid w:val="00100C46"/>
    <w:rsid w:val="00100FD6"/>
    <w:rsid w:val="00101091"/>
    <w:rsid w:val="00101242"/>
    <w:rsid w:val="00101277"/>
    <w:rsid w:val="00101355"/>
    <w:rsid w:val="00101528"/>
    <w:rsid w:val="001015CC"/>
    <w:rsid w:val="00101635"/>
    <w:rsid w:val="0010173A"/>
    <w:rsid w:val="0010173F"/>
    <w:rsid w:val="001017F8"/>
    <w:rsid w:val="001019E6"/>
    <w:rsid w:val="00101C2F"/>
    <w:rsid w:val="00101D4C"/>
    <w:rsid w:val="00102202"/>
    <w:rsid w:val="00102397"/>
    <w:rsid w:val="001024A7"/>
    <w:rsid w:val="0010285F"/>
    <w:rsid w:val="00102AE4"/>
    <w:rsid w:val="00102BE2"/>
    <w:rsid w:val="00102E00"/>
    <w:rsid w:val="00102E20"/>
    <w:rsid w:val="00102E59"/>
    <w:rsid w:val="00102F13"/>
    <w:rsid w:val="00103154"/>
    <w:rsid w:val="001034D7"/>
    <w:rsid w:val="0010396A"/>
    <w:rsid w:val="00103B13"/>
    <w:rsid w:val="00103D3A"/>
    <w:rsid w:val="00103E17"/>
    <w:rsid w:val="00103F56"/>
    <w:rsid w:val="00104269"/>
    <w:rsid w:val="00104363"/>
    <w:rsid w:val="001044B6"/>
    <w:rsid w:val="001046C7"/>
    <w:rsid w:val="00104785"/>
    <w:rsid w:val="00104A52"/>
    <w:rsid w:val="00104AB6"/>
    <w:rsid w:val="00104B2C"/>
    <w:rsid w:val="00104C45"/>
    <w:rsid w:val="00104DCA"/>
    <w:rsid w:val="0010521B"/>
    <w:rsid w:val="00105317"/>
    <w:rsid w:val="00105B00"/>
    <w:rsid w:val="00105F22"/>
    <w:rsid w:val="0010603D"/>
    <w:rsid w:val="0010604F"/>
    <w:rsid w:val="001060D9"/>
    <w:rsid w:val="001063A7"/>
    <w:rsid w:val="001066C5"/>
    <w:rsid w:val="00106803"/>
    <w:rsid w:val="001068BD"/>
    <w:rsid w:val="0010691D"/>
    <w:rsid w:val="00106AEC"/>
    <w:rsid w:val="00106DA2"/>
    <w:rsid w:val="00106E16"/>
    <w:rsid w:val="00107105"/>
    <w:rsid w:val="0010716F"/>
    <w:rsid w:val="0010719E"/>
    <w:rsid w:val="00107414"/>
    <w:rsid w:val="0010745D"/>
    <w:rsid w:val="0010747C"/>
    <w:rsid w:val="0010763A"/>
    <w:rsid w:val="0010770A"/>
    <w:rsid w:val="00107AA4"/>
    <w:rsid w:val="00107B4D"/>
    <w:rsid w:val="00107B66"/>
    <w:rsid w:val="00107BAF"/>
    <w:rsid w:val="00107BC9"/>
    <w:rsid w:val="00107BFC"/>
    <w:rsid w:val="00107C42"/>
    <w:rsid w:val="00107CD5"/>
    <w:rsid w:val="00107D5B"/>
    <w:rsid w:val="00107D96"/>
    <w:rsid w:val="00107E50"/>
    <w:rsid w:val="00107FAF"/>
    <w:rsid w:val="00107FE0"/>
    <w:rsid w:val="00110405"/>
    <w:rsid w:val="00110434"/>
    <w:rsid w:val="0011071A"/>
    <w:rsid w:val="001107CD"/>
    <w:rsid w:val="00110A39"/>
    <w:rsid w:val="00110A3F"/>
    <w:rsid w:val="00110C0C"/>
    <w:rsid w:val="00110C47"/>
    <w:rsid w:val="00110EB6"/>
    <w:rsid w:val="0011136F"/>
    <w:rsid w:val="00111410"/>
    <w:rsid w:val="00111809"/>
    <w:rsid w:val="001119B1"/>
    <w:rsid w:val="00111E54"/>
    <w:rsid w:val="00112045"/>
    <w:rsid w:val="00112257"/>
    <w:rsid w:val="00112276"/>
    <w:rsid w:val="00112622"/>
    <w:rsid w:val="001129D4"/>
    <w:rsid w:val="00112B69"/>
    <w:rsid w:val="00112BF6"/>
    <w:rsid w:val="00112E67"/>
    <w:rsid w:val="00112E9E"/>
    <w:rsid w:val="00113028"/>
    <w:rsid w:val="00113421"/>
    <w:rsid w:val="00113640"/>
    <w:rsid w:val="00113A3D"/>
    <w:rsid w:val="00113A64"/>
    <w:rsid w:val="00113B1F"/>
    <w:rsid w:val="00113E66"/>
    <w:rsid w:val="00114049"/>
    <w:rsid w:val="00114150"/>
    <w:rsid w:val="0011420E"/>
    <w:rsid w:val="00114669"/>
    <w:rsid w:val="001147BE"/>
    <w:rsid w:val="001147C0"/>
    <w:rsid w:val="00114AD0"/>
    <w:rsid w:val="00114EA3"/>
    <w:rsid w:val="00114F9C"/>
    <w:rsid w:val="001150AC"/>
    <w:rsid w:val="00115161"/>
    <w:rsid w:val="00115424"/>
    <w:rsid w:val="00115475"/>
    <w:rsid w:val="001154CD"/>
    <w:rsid w:val="0011553C"/>
    <w:rsid w:val="00115918"/>
    <w:rsid w:val="001159EB"/>
    <w:rsid w:val="00115AC8"/>
    <w:rsid w:val="00115B61"/>
    <w:rsid w:val="00115C97"/>
    <w:rsid w:val="00115DB6"/>
    <w:rsid w:val="00115F67"/>
    <w:rsid w:val="0011618B"/>
    <w:rsid w:val="001161C7"/>
    <w:rsid w:val="00116203"/>
    <w:rsid w:val="00116234"/>
    <w:rsid w:val="0011638D"/>
    <w:rsid w:val="001163EC"/>
    <w:rsid w:val="00116513"/>
    <w:rsid w:val="0011663A"/>
    <w:rsid w:val="00116766"/>
    <w:rsid w:val="00116911"/>
    <w:rsid w:val="00116ACE"/>
    <w:rsid w:val="00116BDF"/>
    <w:rsid w:val="00116D83"/>
    <w:rsid w:val="00116ECE"/>
    <w:rsid w:val="001173F0"/>
    <w:rsid w:val="001174BF"/>
    <w:rsid w:val="001174E5"/>
    <w:rsid w:val="00117526"/>
    <w:rsid w:val="0011765C"/>
    <w:rsid w:val="0011779F"/>
    <w:rsid w:val="001177FB"/>
    <w:rsid w:val="0011782A"/>
    <w:rsid w:val="001178BF"/>
    <w:rsid w:val="00117BFE"/>
    <w:rsid w:val="00117D66"/>
    <w:rsid w:val="001200EB"/>
    <w:rsid w:val="0012012F"/>
    <w:rsid w:val="0012020B"/>
    <w:rsid w:val="001203F1"/>
    <w:rsid w:val="00120430"/>
    <w:rsid w:val="00120461"/>
    <w:rsid w:val="00120589"/>
    <w:rsid w:val="0012060A"/>
    <w:rsid w:val="00120761"/>
    <w:rsid w:val="001207B4"/>
    <w:rsid w:val="00120A1E"/>
    <w:rsid w:val="00120B45"/>
    <w:rsid w:val="00120D01"/>
    <w:rsid w:val="00120D1B"/>
    <w:rsid w:val="0012109F"/>
    <w:rsid w:val="00121188"/>
    <w:rsid w:val="00121283"/>
    <w:rsid w:val="0012135A"/>
    <w:rsid w:val="0012181A"/>
    <w:rsid w:val="00121A00"/>
    <w:rsid w:val="00121A1F"/>
    <w:rsid w:val="00121DAD"/>
    <w:rsid w:val="00121DC7"/>
    <w:rsid w:val="00121F27"/>
    <w:rsid w:val="0012212D"/>
    <w:rsid w:val="001221E0"/>
    <w:rsid w:val="0012242D"/>
    <w:rsid w:val="00122483"/>
    <w:rsid w:val="00122747"/>
    <w:rsid w:val="00122790"/>
    <w:rsid w:val="00122863"/>
    <w:rsid w:val="00122984"/>
    <w:rsid w:val="001229F2"/>
    <w:rsid w:val="00122A3A"/>
    <w:rsid w:val="00122A4A"/>
    <w:rsid w:val="00122B98"/>
    <w:rsid w:val="00122BA7"/>
    <w:rsid w:val="00122C04"/>
    <w:rsid w:val="00122ED3"/>
    <w:rsid w:val="00122FEE"/>
    <w:rsid w:val="00123068"/>
    <w:rsid w:val="00123150"/>
    <w:rsid w:val="00123185"/>
    <w:rsid w:val="001231C9"/>
    <w:rsid w:val="00123263"/>
    <w:rsid w:val="00123400"/>
    <w:rsid w:val="00123438"/>
    <w:rsid w:val="001238C1"/>
    <w:rsid w:val="00123AF1"/>
    <w:rsid w:val="00123EB7"/>
    <w:rsid w:val="001246FA"/>
    <w:rsid w:val="00124798"/>
    <w:rsid w:val="001247CF"/>
    <w:rsid w:val="00124887"/>
    <w:rsid w:val="001248B0"/>
    <w:rsid w:val="00124AE4"/>
    <w:rsid w:val="00124F9B"/>
    <w:rsid w:val="00124FC6"/>
    <w:rsid w:val="00125257"/>
    <w:rsid w:val="00125278"/>
    <w:rsid w:val="001253C4"/>
    <w:rsid w:val="00125524"/>
    <w:rsid w:val="0012561A"/>
    <w:rsid w:val="001257F7"/>
    <w:rsid w:val="00125852"/>
    <w:rsid w:val="001258A7"/>
    <w:rsid w:val="00125921"/>
    <w:rsid w:val="00125AC7"/>
    <w:rsid w:val="00125CA5"/>
    <w:rsid w:val="00125CF9"/>
    <w:rsid w:val="00125FB6"/>
    <w:rsid w:val="0012624C"/>
    <w:rsid w:val="001264F5"/>
    <w:rsid w:val="001264FF"/>
    <w:rsid w:val="001267D9"/>
    <w:rsid w:val="00126960"/>
    <w:rsid w:val="00126B01"/>
    <w:rsid w:val="00126B8F"/>
    <w:rsid w:val="00126E09"/>
    <w:rsid w:val="00127248"/>
    <w:rsid w:val="001273BE"/>
    <w:rsid w:val="001273E7"/>
    <w:rsid w:val="001275B9"/>
    <w:rsid w:val="001276CC"/>
    <w:rsid w:val="0012778C"/>
    <w:rsid w:val="00127985"/>
    <w:rsid w:val="00127BC5"/>
    <w:rsid w:val="00127C40"/>
    <w:rsid w:val="00127D75"/>
    <w:rsid w:val="00130273"/>
    <w:rsid w:val="001304CF"/>
    <w:rsid w:val="001307DB"/>
    <w:rsid w:val="00130B0A"/>
    <w:rsid w:val="00130C74"/>
    <w:rsid w:val="00131282"/>
    <w:rsid w:val="00131436"/>
    <w:rsid w:val="0013147F"/>
    <w:rsid w:val="00131522"/>
    <w:rsid w:val="00131A9A"/>
    <w:rsid w:val="00131B6A"/>
    <w:rsid w:val="00131D1D"/>
    <w:rsid w:val="00131DC3"/>
    <w:rsid w:val="00131F11"/>
    <w:rsid w:val="00131F54"/>
    <w:rsid w:val="00131FBE"/>
    <w:rsid w:val="0013217B"/>
    <w:rsid w:val="001322CC"/>
    <w:rsid w:val="00132362"/>
    <w:rsid w:val="00132386"/>
    <w:rsid w:val="001323BE"/>
    <w:rsid w:val="00132F02"/>
    <w:rsid w:val="00132FBB"/>
    <w:rsid w:val="00133146"/>
    <w:rsid w:val="00133326"/>
    <w:rsid w:val="0013333A"/>
    <w:rsid w:val="001333B0"/>
    <w:rsid w:val="00133452"/>
    <w:rsid w:val="00133459"/>
    <w:rsid w:val="0013349E"/>
    <w:rsid w:val="00133536"/>
    <w:rsid w:val="001335DE"/>
    <w:rsid w:val="00133768"/>
    <w:rsid w:val="00133861"/>
    <w:rsid w:val="001338E2"/>
    <w:rsid w:val="001339DE"/>
    <w:rsid w:val="00133BAC"/>
    <w:rsid w:val="00133D78"/>
    <w:rsid w:val="00133EBD"/>
    <w:rsid w:val="00133F07"/>
    <w:rsid w:val="00134060"/>
    <w:rsid w:val="00134303"/>
    <w:rsid w:val="00134451"/>
    <w:rsid w:val="00134520"/>
    <w:rsid w:val="001346CA"/>
    <w:rsid w:val="00134DAD"/>
    <w:rsid w:val="00134F2B"/>
    <w:rsid w:val="00134FC8"/>
    <w:rsid w:val="00135201"/>
    <w:rsid w:val="001352FC"/>
    <w:rsid w:val="00135356"/>
    <w:rsid w:val="00135498"/>
    <w:rsid w:val="00135503"/>
    <w:rsid w:val="001355ED"/>
    <w:rsid w:val="001355FD"/>
    <w:rsid w:val="00135604"/>
    <w:rsid w:val="00135781"/>
    <w:rsid w:val="00135947"/>
    <w:rsid w:val="00135B11"/>
    <w:rsid w:val="00135B2E"/>
    <w:rsid w:val="00135C07"/>
    <w:rsid w:val="00135D36"/>
    <w:rsid w:val="00135DAE"/>
    <w:rsid w:val="00135E4C"/>
    <w:rsid w:val="00135F23"/>
    <w:rsid w:val="00136018"/>
    <w:rsid w:val="00136171"/>
    <w:rsid w:val="00136177"/>
    <w:rsid w:val="001361FA"/>
    <w:rsid w:val="00136216"/>
    <w:rsid w:val="0013623C"/>
    <w:rsid w:val="001362AA"/>
    <w:rsid w:val="001363B8"/>
    <w:rsid w:val="00136437"/>
    <w:rsid w:val="0013665F"/>
    <w:rsid w:val="001366F7"/>
    <w:rsid w:val="00136744"/>
    <w:rsid w:val="0013679D"/>
    <w:rsid w:val="0013681E"/>
    <w:rsid w:val="0013683C"/>
    <w:rsid w:val="001368AA"/>
    <w:rsid w:val="00136B5B"/>
    <w:rsid w:val="00136C81"/>
    <w:rsid w:val="00136C98"/>
    <w:rsid w:val="00136E1F"/>
    <w:rsid w:val="00136E29"/>
    <w:rsid w:val="00136EB7"/>
    <w:rsid w:val="00136F0B"/>
    <w:rsid w:val="00136F3C"/>
    <w:rsid w:val="001370E4"/>
    <w:rsid w:val="0013710A"/>
    <w:rsid w:val="0013725E"/>
    <w:rsid w:val="00137373"/>
    <w:rsid w:val="001373F5"/>
    <w:rsid w:val="0013740C"/>
    <w:rsid w:val="00137B1F"/>
    <w:rsid w:val="00137C2F"/>
    <w:rsid w:val="00137F5E"/>
    <w:rsid w:val="00137F66"/>
    <w:rsid w:val="00137F99"/>
    <w:rsid w:val="001405B0"/>
    <w:rsid w:val="00140766"/>
    <w:rsid w:val="00140C31"/>
    <w:rsid w:val="00140C3C"/>
    <w:rsid w:val="00140C4B"/>
    <w:rsid w:val="00140DD0"/>
    <w:rsid w:val="00140EFA"/>
    <w:rsid w:val="00140F8B"/>
    <w:rsid w:val="00141100"/>
    <w:rsid w:val="00141421"/>
    <w:rsid w:val="001416E7"/>
    <w:rsid w:val="001419D8"/>
    <w:rsid w:val="00141CA1"/>
    <w:rsid w:val="00141DDE"/>
    <w:rsid w:val="00141F26"/>
    <w:rsid w:val="00142299"/>
    <w:rsid w:val="001423C5"/>
    <w:rsid w:val="001425DB"/>
    <w:rsid w:val="00142812"/>
    <w:rsid w:val="00142E59"/>
    <w:rsid w:val="00142EDA"/>
    <w:rsid w:val="00142EEA"/>
    <w:rsid w:val="00142F84"/>
    <w:rsid w:val="00142FE3"/>
    <w:rsid w:val="00143036"/>
    <w:rsid w:val="001430EF"/>
    <w:rsid w:val="001432D4"/>
    <w:rsid w:val="0014331C"/>
    <w:rsid w:val="00143533"/>
    <w:rsid w:val="00143624"/>
    <w:rsid w:val="00143936"/>
    <w:rsid w:val="00143C10"/>
    <w:rsid w:val="00143EAE"/>
    <w:rsid w:val="00143FDF"/>
    <w:rsid w:val="00143FF7"/>
    <w:rsid w:val="00144396"/>
    <w:rsid w:val="00144633"/>
    <w:rsid w:val="00144AF3"/>
    <w:rsid w:val="00144BCB"/>
    <w:rsid w:val="00144D3F"/>
    <w:rsid w:val="00144D4C"/>
    <w:rsid w:val="00144EE7"/>
    <w:rsid w:val="001451A7"/>
    <w:rsid w:val="0014536C"/>
    <w:rsid w:val="00145769"/>
    <w:rsid w:val="00145797"/>
    <w:rsid w:val="0014587E"/>
    <w:rsid w:val="0014594C"/>
    <w:rsid w:val="00145A57"/>
    <w:rsid w:val="00145A83"/>
    <w:rsid w:val="00145ABC"/>
    <w:rsid w:val="00145E8A"/>
    <w:rsid w:val="001461E7"/>
    <w:rsid w:val="0014647B"/>
    <w:rsid w:val="0014663C"/>
    <w:rsid w:val="001466EC"/>
    <w:rsid w:val="00146BD2"/>
    <w:rsid w:val="00146C34"/>
    <w:rsid w:val="00146EA0"/>
    <w:rsid w:val="00146FDA"/>
    <w:rsid w:val="00147005"/>
    <w:rsid w:val="001472D3"/>
    <w:rsid w:val="0014749A"/>
    <w:rsid w:val="00147500"/>
    <w:rsid w:val="001478F7"/>
    <w:rsid w:val="00147A64"/>
    <w:rsid w:val="00147AE3"/>
    <w:rsid w:val="00147CC2"/>
    <w:rsid w:val="00147D16"/>
    <w:rsid w:val="00147E1C"/>
    <w:rsid w:val="0015041B"/>
    <w:rsid w:val="00150467"/>
    <w:rsid w:val="001508A0"/>
    <w:rsid w:val="00150957"/>
    <w:rsid w:val="00150AAC"/>
    <w:rsid w:val="00150D2B"/>
    <w:rsid w:val="00150E74"/>
    <w:rsid w:val="00150EAE"/>
    <w:rsid w:val="001510E5"/>
    <w:rsid w:val="001512C2"/>
    <w:rsid w:val="0015147C"/>
    <w:rsid w:val="001519A4"/>
    <w:rsid w:val="00151B75"/>
    <w:rsid w:val="00151E77"/>
    <w:rsid w:val="001521C3"/>
    <w:rsid w:val="001521E7"/>
    <w:rsid w:val="00152226"/>
    <w:rsid w:val="001523E5"/>
    <w:rsid w:val="00152623"/>
    <w:rsid w:val="00152648"/>
    <w:rsid w:val="001526CB"/>
    <w:rsid w:val="00152B3C"/>
    <w:rsid w:val="00152C9F"/>
    <w:rsid w:val="001531DC"/>
    <w:rsid w:val="00153441"/>
    <w:rsid w:val="00153772"/>
    <w:rsid w:val="001537CD"/>
    <w:rsid w:val="00153854"/>
    <w:rsid w:val="00153A69"/>
    <w:rsid w:val="00153D02"/>
    <w:rsid w:val="001541C1"/>
    <w:rsid w:val="001543DE"/>
    <w:rsid w:val="001545A3"/>
    <w:rsid w:val="0015489E"/>
    <w:rsid w:val="00154ABD"/>
    <w:rsid w:val="00154B8C"/>
    <w:rsid w:val="00154BFB"/>
    <w:rsid w:val="00154CEE"/>
    <w:rsid w:val="00155255"/>
    <w:rsid w:val="00155A5A"/>
    <w:rsid w:val="00155B25"/>
    <w:rsid w:val="00155BFA"/>
    <w:rsid w:val="0015606B"/>
    <w:rsid w:val="001561A1"/>
    <w:rsid w:val="001563DB"/>
    <w:rsid w:val="001563F6"/>
    <w:rsid w:val="001564B3"/>
    <w:rsid w:val="00156C81"/>
    <w:rsid w:val="001570CA"/>
    <w:rsid w:val="00157482"/>
    <w:rsid w:val="001574C0"/>
    <w:rsid w:val="00157658"/>
    <w:rsid w:val="00157664"/>
    <w:rsid w:val="00157855"/>
    <w:rsid w:val="0015789A"/>
    <w:rsid w:val="00157A3B"/>
    <w:rsid w:val="00157BDC"/>
    <w:rsid w:val="00157D48"/>
    <w:rsid w:val="00157E66"/>
    <w:rsid w:val="00157F82"/>
    <w:rsid w:val="0016007C"/>
    <w:rsid w:val="001600A4"/>
    <w:rsid w:val="001600B0"/>
    <w:rsid w:val="0016016A"/>
    <w:rsid w:val="001602C6"/>
    <w:rsid w:val="001602F1"/>
    <w:rsid w:val="0016041A"/>
    <w:rsid w:val="00160458"/>
    <w:rsid w:val="00160487"/>
    <w:rsid w:val="0016056C"/>
    <w:rsid w:val="001605FE"/>
    <w:rsid w:val="001606CF"/>
    <w:rsid w:val="00160C0A"/>
    <w:rsid w:val="00160C67"/>
    <w:rsid w:val="0016128D"/>
    <w:rsid w:val="00161316"/>
    <w:rsid w:val="0016131D"/>
    <w:rsid w:val="001617B5"/>
    <w:rsid w:val="00161D37"/>
    <w:rsid w:val="00161EE9"/>
    <w:rsid w:val="001620A5"/>
    <w:rsid w:val="00162119"/>
    <w:rsid w:val="001623B2"/>
    <w:rsid w:val="0016243E"/>
    <w:rsid w:val="00162453"/>
    <w:rsid w:val="00162566"/>
    <w:rsid w:val="00162857"/>
    <w:rsid w:val="00162C45"/>
    <w:rsid w:val="00162CB8"/>
    <w:rsid w:val="00162EF5"/>
    <w:rsid w:val="00163283"/>
    <w:rsid w:val="00163360"/>
    <w:rsid w:val="00163428"/>
    <w:rsid w:val="001634CA"/>
    <w:rsid w:val="001636B2"/>
    <w:rsid w:val="001638F0"/>
    <w:rsid w:val="00163AB5"/>
    <w:rsid w:val="00163B99"/>
    <w:rsid w:val="00163D25"/>
    <w:rsid w:val="001642B1"/>
    <w:rsid w:val="001643AA"/>
    <w:rsid w:val="00164517"/>
    <w:rsid w:val="00164528"/>
    <w:rsid w:val="001648CC"/>
    <w:rsid w:val="0016492E"/>
    <w:rsid w:val="00164C95"/>
    <w:rsid w:val="00164F5E"/>
    <w:rsid w:val="00164F6D"/>
    <w:rsid w:val="0016501E"/>
    <w:rsid w:val="0016512C"/>
    <w:rsid w:val="00165221"/>
    <w:rsid w:val="00165271"/>
    <w:rsid w:val="001654F4"/>
    <w:rsid w:val="001657CD"/>
    <w:rsid w:val="00165A20"/>
    <w:rsid w:val="00165BB0"/>
    <w:rsid w:val="00165C20"/>
    <w:rsid w:val="00165DA6"/>
    <w:rsid w:val="00166183"/>
    <w:rsid w:val="001661F4"/>
    <w:rsid w:val="0016654A"/>
    <w:rsid w:val="00166583"/>
    <w:rsid w:val="00166730"/>
    <w:rsid w:val="00166ACA"/>
    <w:rsid w:val="00166BCF"/>
    <w:rsid w:val="00166EC4"/>
    <w:rsid w:val="00166F39"/>
    <w:rsid w:val="00166F67"/>
    <w:rsid w:val="0016725B"/>
    <w:rsid w:val="0016757C"/>
    <w:rsid w:val="00167A69"/>
    <w:rsid w:val="00167B50"/>
    <w:rsid w:val="00167F2F"/>
    <w:rsid w:val="00170429"/>
    <w:rsid w:val="00170479"/>
    <w:rsid w:val="0017062A"/>
    <w:rsid w:val="0017089D"/>
    <w:rsid w:val="00170A0A"/>
    <w:rsid w:val="00170B69"/>
    <w:rsid w:val="00170CB4"/>
    <w:rsid w:val="00170E5C"/>
    <w:rsid w:val="001710C2"/>
    <w:rsid w:val="0017128A"/>
    <w:rsid w:val="001712A8"/>
    <w:rsid w:val="001712A9"/>
    <w:rsid w:val="001712EC"/>
    <w:rsid w:val="00171371"/>
    <w:rsid w:val="001717C4"/>
    <w:rsid w:val="00171988"/>
    <w:rsid w:val="00171BFE"/>
    <w:rsid w:val="00171E36"/>
    <w:rsid w:val="0017219C"/>
    <w:rsid w:val="001726C5"/>
    <w:rsid w:val="00172721"/>
    <w:rsid w:val="0017277B"/>
    <w:rsid w:val="001728CE"/>
    <w:rsid w:val="0017292A"/>
    <w:rsid w:val="00172A9F"/>
    <w:rsid w:val="00172F89"/>
    <w:rsid w:val="0017303E"/>
    <w:rsid w:val="00173575"/>
    <w:rsid w:val="00173596"/>
    <w:rsid w:val="00173717"/>
    <w:rsid w:val="00173765"/>
    <w:rsid w:val="00173925"/>
    <w:rsid w:val="00173A4F"/>
    <w:rsid w:val="00173AD5"/>
    <w:rsid w:val="00173D9B"/>
    <w:rsid w:val="00174032"/>
    <w:rsid w:val="001741FC"/>
    <w:rsid w:val="001743E4"/>
    <w:rsid w:val="001744A4"/>
    <w:rsid w:val="001744C9"/>
    <w:rsid w:val="00174562"/>
    <w:rsid w:val="001748A1"/>
    <w:rsid w:val="001749CF"/>
    <w:rsid w:val="00174D9C"/>
    <w:rsid w:val="00174DC5"/>
    <w:rsid w:val="00174E4C"/>
    <w:rsid w:val="00174E55"/>
    <w:rsid w:val="00174F32"/>
    <w:rsid w:val="001750EA"/>
    <w:rsid w:val="001750ED"/>
    <w:rsid w:val="0017519F"/>
    <w:rsid w:val="00175235"/>
    <w:rsid w:val="001752FA"/>
    <w:rsid w:val="001753C9"/>
    <w:rsid w:val="00175419"/>
    <w:rsid w:val="00175444"/>
    <w:rsid w:val="0017552F"/>
    <w:rsid w:val="0017560F"/>
    <w:rsid w:val="00175AD6"/>
    <w:rsid w:val="00175BAF"/>
    <w:rsid w:val="00175C5C"/>
    <w:rsid w:val="00175CA3"/>
    <w:rsid w:val="001761D1"/>
    <w:rsid w:val="00176243"/>
    <w:rsid w:val="0017699E"/>
    <w:rsid w:val="00176AE3"/>
    <w:rsid w:val="00176D7E"/>
    <w:rsid w:val="0017718B"/>
    <w:rsid w:val="0017750D"/>
    <w:rsid w:val="0017787D"/>
    <w:rsid w:val="00177A3A"/>
    <w:rsid w:val="00177B4B"/>
    <w:rsid w:val="00177BD5"/>
    <w:rsid w:val="00177C02"/>
    <w:rsid w:val="00177D57"/>
    <w:rsid w:val="001802A4"/>
    <w:rsid w:val="001805BF"/>
    <w:rsid w:val="001805E8"/>
    <w:rsid w:val="001806D0"/>
    <w:rsid w:val="00180895"/>
    <w:rsid w:val="00180937"/>
    <w:rsid w:val="0018094F"/>
    <w:rsid w:val="001809A2"/>
    <w:rsid w:val="001809FB"/>
    <w:rsid w:val="00180A34"/>
    <w:rsid w:val="00180C15"/>
    <w:rsid w:val="00180DA7"/>
    <w:rsid w:val="00180F9F"/>
    <w:rsid w:val="0018111F"/>
    <w:rsid w:val="001811E3"/>
    <w:rsid w:val="0018132A"/>
    <w:rsid w:val="00181502"/>
    <w:rsid w:val="0018160F"/>
    <w:rsid w:val="00181676"/>
    <w:rsid w:val="001817C1"/>
    <w:rsid w:val="001817EB"/>
    <w:rsid w:val="0018185B"/>
    <w:rsid w:val="00181BD9"/>
    <w:rsid w:val="00181BF4"/>
    <w:rsid w:val="00181C67"/>
    <w:rsid w:val="00181E45"/>
    <w:rsid w:val="0018221A"/>
    <w:rsid w:val="0018223C"/>
    <w:rsid w:val="0018229E"/>
    <w:rsid w:val="001826C6"/>
    <w:rsid w:val="00182705"/>
    <w:rsid w:val="00182948"/>
    <w:rsid w:val="00182B20"/>
    <w:rsid w:val="00182C35"/>
    <w:rsid w:val="00182F3D"/>
    <w:rsid w:val="00182FED"/>
    <w:rsid w:val="001835AE"/>
    <w:rsid w:val="001839B3"/>
    <w:rsid w:val="00183A22"/>
    <w:rsid w:val="00183A77"/>
    <w:rsid w:val="00183C1F"/>
    <w:rsid w:val="00183D93"/>
    <w:rsid w:val="0018414B"/>
    <w:rsid w:val="0018427F"/>
    <w:rsid w:val="00184316"/>
    <w:rsid w:val="00184552"/>
    <w:rsid w:val="00184760"/>
    <w:rsid w:val="00184833"/>
    <w:rsid w:val="00184889"/>
    <w:rsid w:val="00184AE6"/>
    <w:rsid w:val="00184E27"/>
    <w:rsid w:val="00184FDB"/>
    <w:rsid w:val="001853DB"/>
    <w:rsid w:val="0018541E"/>
    <w:rsid w:val="00185641"/>
    <w:rsid w:val="001856BD"/>
    <w:rsid w:val="00185808"/>
    <w:rsid w:val="00185BE3"/>
    <w:rsid w:val="00185C22"/>
    <w:rsid w:val="00185E61"/>
    <w:rsid w:val="00185FA1"/>
    <w:rsid w:val="00186136"/>
    <w:rsid w:val="00186240"/>
    <w:rsid w:val="001863DD"/>
    <w:rsid w:val="00186444"/>
    <w:rsid w:val="00186A03"/>
    <w:rsid w:val="00186B7D"/>
    <w:rsid w:val="00186C2D"/>
    <w:rsid w:val="00186D69"/>
    <w:rsid w:val="0018709E"/>
    <w:rsid w:val="001872F4"/>
    <w:rsid w:val="001873E8"/>
    <w:rsid w:val="00187639"/>
    <w:rsid w:val="00187854"/>
    <w:rsid w:val="00187D3C"/>
    <w:rsid w:val="00187E28"/>
    <w:rsid w:val="001900F4"/>
    <w:rsid w:val="0019023B"/>
    <w:rsid w:val="00190595"/>
    <w:rsid w:val="00190F44"/>
    <w:rsid w:val="0019101A"/>
    <w:rsid w:val="0019106A"/>
    <w:rsid w:val="00191091"/>
    <w:rsid w:val="001910AC"/>
    <w:rsid w:val="00191197"/>
    <w:rsid w:val="00191202"/>
    <w:rsid w:val="00191566"/>
    <w:rsid w:val="001917A8"/>
    <w:rsid w:val="00191B32"/>
    <w:rsid w:val="00191F62"/>
    <w:rsid w:val="0019219A"/>
    <w:rsid w:val="00192708"/>
    <w:rsid w:val="00192863"/>
    <w:rsid w:val="00192B6F"/>
    <w:rsid w:val="00193274"/>
    <w:rsid w:val="00193497"/>
    <w:rsid w:val="001935AB"/>
    <w:rsid w:val="0019365B"/>
    <w:rsid w:val="00193A73"/>
    <w:rsid w:val="00193C25"/>
    <w:rsid w:val="00193D52"/>
    <w:rsid w:val="00193D64"/>
    <w:rsid w:val="00193EB9"/>
    <w:rsid w:val="00193F69"/>
    <w:rsid w:val="00194275"/>
    <w:rsid w:val="001942B6"/>
    <w:rsid w:val="0019475F"/>
    <w:rsid w:val="00194815"/>
    <w:rsid w:val="00194BDB"/>
    <w:rsid w:val="00194F61"/>
    <w:rsid w:val="001951E9"/>
    <w:rsid w:val="00195316"/>
    <w:rsid w:val="0019532B"/>
    <w:rsid w:val="00195523"/>
    <w:rsid w:val="00195538"/>
    <w:rsid w:val="00195550"/>
    <w:rsid w:val="001955F8"/>
    <w:rsid w:val="00195B8D"/>
    <w:rsid w:val="00195EFB"/>
    <w:rsid w:val="00196234"/>
    <w:rsid w:val="00196253"/>
    <w:rsid w:val="001963D1"/>
    <w:rsid w:val="00196561"/>
    <w:rsid w:val="001965A6"/>
    <w:rsid w:val="00196854"/>
    <w:rsid w:val="00196BB8"/>
    <w:rsid w:val="00196D77"/>
    <w:rsid w:val="00196E1C"/>
    <w:rsid w:val="001970D1"/>
    <w:rsid w:val="001971DE"/>
    <w:rsid w:val="001971EB"/>
    <w:rsid w:val="001972D2"/>
    <w:rsid w:val="001975F9"/>
    <w:rsid w:val="0019784A"/>
    <w:rsid w:val="00197896"/>
    <w:rsid w:val="00197949"/>
    <w:rsid w:val="001979C5"/>
    <w:rsid w:val="00197AED"/>
    <w:rsid w:val="00197C95"/>
    <w:rsid w:val="00197EAA"/>
    <w:rsid w:val="00197F8D"/>
    <w:rsid w:val="001A0005"/>
    <w:rsid w:val="001A0122"/>
    <w:rsid w:val="001A0259"/>
    <w:rsid w:val="001A0521"/>
    <w:rsid w:val="001A05D8"/>
    <w:rsid w:val="001A05FB"/>
    <w:rsid w:val="001A07AF"/>
    <w:rsid w:val="001A0824"/>
    <w:rsid w:val="001A08DC"/>
    <w:rsid w:val="001A0B12"/>
    <w:rsid w:val="001A0C06"/>
    <w:rsid w:val="001A0E2B"/>
    <w:rsid w:val="001A0ECB"/>
    <w:rsid w:val="001A0F72"/>
    <w:rsid w:val="001A1130"/>
    <w:rsid w:val="001A1164"/>
    <w:rsid w:val="001A117A"/>
    <w:rsid w:val="001A1243"/>
    <w:rsid w:val="001A12B1"/>
    <w:rsid w:val="001A1543"/>
    <w:rsid w:val="001A15A8"/>
    <w:rsid w:val="001A1778"/>
    <w:rsid w:val="001A18EB"/>
    <w:rsid w:val="001A1F15"/>
    <w:rsid w:val="001A2469"/>
    <w:rsid w:val="001A24D2"/>
    <w:rsid w:val="001A2B35"/>
    <w:rsid w:val="001A2C03"/>
    <w:rsid w:val="001A2F64"/>
    <w:rsid w:val="001A30C3"/>
    <w:rsid w:val="001A35E7"/>
    <w:rsid w:val="001A35FD"/>
    <w:rsid w:val="001A36EE"/>
    <w:rsid w:val="001A39F5"/>
    <w:rsid w:val="001A3BE6"/>
    <w:rsid w:val="001A3EB6"/>
    <w:rsid w:val="001A3FCF"/>
    <w:rsid w:val="001A432E"/>
    <w:rsid w:val="001A4429"/>
    <w:rsid w:val="001A4798"/>
    <w:rsid w:val="001A48FB"/>
    <w:rsid w:val="001A4A76"/>
    <w:rsid w:val="001A4CD2"/>
    <w:rsid w:val="001A4DBE"/>
    <w:rsid w:val="001A4E42"/>
    <w:rsid w:val="001A4E58"/>
    <w:rsid w:val="001A4F3A"/>
    <w:rsid w:val="001A4FCF"/>
    <w:rsid w:val="001A50CA"/>
    <w:rsid w:val="001A52BE"/>
    <w:rsid w:val="001A5438"/>
    <w:rsid w:val="001A5792"/>
    <w:rsid w:val="001A59C8"/>
    <w:rsid w:val="001A5B17"/>
    <w:rsid w:val="001A5D4D"/>
    <w:rsid w:val="001A5E6F"/>
    <w:rsid w:val="001A5FC7"/>
    <w:rsid w:val="001A6077"/>
    <w:rsid w:val="001A6469"/>
    <w:rsid w:val="001A64E8"/>
    <w:rsid w:val="001A6550"/>
    <w:rsid w:val="001A68F2"/>
    <w:rsid w:val="001A6AF3"/>
    <w:rsid w:val="001A6C01"/>
    <w:rsid w:val="001A6CE6"/>
    <w:rsid w:val="001A6E29"/>
    <w:rsid w:val="001A6E33"/>
    <w:rsid w:val="001A70BD"/>
    <w:rsid w:val="001A712A"/>
    <w:rsid w:val="001A71B8"/>
    <w:rsid w:val="001A7917"/>
    <w:rsid w:val="001A79C7"/>
    <w:rsid w:val="001A79FC"/>
    <w:rsid w:val="001A7A23"/>
    <w:rsid w:val="001A7A57"/>
    <w:rsid w:val="001A7ABC"/>
    <w:rsid w:val="001A7D72"/>
    <w:rsid w:val="001A7ED5"/>
    <w:rsid w:val="001A7F39"/>
    <w:rsid w:val="001A7F89"/>
    <w:rsid w:val="001B0320"/>
    <w:rsid w:val="001B0439"/>
    <w:rsid w:val="001B047E"/>
    <w:rsid w:val="001B05D9"/>
    <w:rsid w:val="001B0686"/>
    <w:rsid w:val="001B0759"/>
    <w:rsid w:val="001B0880"/>
    <w:rsid w:val="001B0B09"/>
    <w:rsid w:val="001B0B56"/>
    <w:rsid w:val="001B0D0F"/>
    <w:rsid w:val="001B0E0E"/>
    <w:rsid w:val="001B0E83"/>
    <w:rsid w:val="001B0FA2"/>
    <w:rsid w:val="001B1055"/>
    <w:rsid w:val="001B1317"/>
    <w:rsid w:val="001B15E8"/>
    <w:rsid w:val="001B17E6"/>
    <w:rsid w:val="001B1825"/>
    <w:rsid w:val="001B192E"/>
    <w:rsid w:val="001B1AE7"/>
    <w:rsid w:val="001B2040"/>
    <w:rsid w:val="001B2078"/>
    <w:rsid w:val="001B21F1"/>
    <w:rsid w:val="001B2458"/>
    <w:rsid w:val="001B2622"/>
    <w:rsid w:val="001B266D"/>
    <w:rsid w:val="001B2903"/>
    <w:rsid w:val="001B2960"/>
    <w:rsid w:val="001B2AA9"/>
    <w:rsid w:val="001B2C6F"/>
    <w:rsid w:val="001B2D48"/>
    <w:rsid w:val="001B2EAD"/>
    <w:rsid w:val="001B3017"/>
    <w:rsid w:val="001B3027"/>
    <w:rsid w:val="001B35CF"/>
    <w:rsid w:val="001B387A"/>
    <w:rsid w:val="001B39FD"/>
    <w:rsid w:val="001B3B89"/>
    <w:rsid w:val="001B3BC1"/>
    <w:rsid w:val="001B3C97"/>
    <w:rsid w:val="001B3E7A"/>
    <w:rsid w:val="001B3FEF"/>
    <w:rsid w:val="001B4108"/>
    <w:rsid w:val="001B413F"/>
    <w:rsid w:val="001B42AB"/>
    <w:rsid w:val="001B47B2"/>
    <w:rsid w:val="001B4829"/>
    <w:rsid w:val="001B48F7"/>
    <w:rsid w:val="001B498E"/>
    <w:rsid w:val="001B49DC"/>
    <w:rsid w:val="001B4AD5"/>
    <w:rsid w:val="001B4DAB"/>
    <w:rsid w:val="001B4F1A"/>
    <w:rsid w:val="001B527E"/>
    <w:rsid w:val="001B5357"/>
    <w:rsid w:val="001B5541"/>
    <w:rsid w:val="001B5582"/>
    <w:rsid w:val="001B58D4"/>
    <w:rsid w:val="001B58E2"/>
    <w:rsid w:val="001B594C"/>
    <w:rsid w:val="001B59B9"/>
    <w:rsid w:val="001B5E90"/>
    <w:rsid w:val="001B6249"/>
    <w:rsid w:val="001B64D7"/>
    <w:rsid w:val="001B650C"/>
    <w:rsid w:val="001B69A8"/>
    <w:rsid w:val="001B6B8F"/>
    <w:rsid w:val="001B6E3F"/>
    <w:rsid w:val="001B6ED5"/>
    <w:rsid w:val="001B7054"/>
    <w:rsid w:val="001B707E"/>
    <w:rsid w:val="001B7393"/>
    <w:rsid w:val="001B7518"/>
    <w:rsid w:val="001B784E"/>
    <w:rsid w:val="001B7AE7"/>
    <w:rsid w:val="001B7BBE"/>
    <w:rsid w:val="001B7D42"/>
    <w:rsid w:val="001B7DF9"/>
    <w:rsid w:val="001B7E12"/>
    <w:rsid w:val="001C03AD"/>
    <w:rsid w:val="001C0BC5"/>
    <w:rsid w:val="001C0E42"/>
    <w:rsid w:val="001C0EB9"/>
    <w:rsid w:val="001C1114"/>
    <w:rsid w:val="001C1130"/>
    <w:rsid w:val="001C1342"/>
    <w:rsid w:val="001C148F"/>
    <w:rsid w:val="001C1490"/>
    <w:rsid w:val="001C16D8"/>
    <w:rsid w:val="001C17B7"/>
    <w:rsid w:val="001C17E5"/>
    <w:rsid w:val="001C18C3"/>
    <w:rsid w:val="001C191D"/>
    <w:rsid w:val="001C1931"/>
    <w:rsid w:val="001C19E6"/>
    <w:rsid w:val="001C1A49"/>
    <w:rsid w:val="001C1AF4"/>
    <w:rsid w:val="001C1D60"/>
    <w:rsid w:val="001C1F0A"/>
    <w:rsid w:val="001C1FD4"/>
    <w:rsid w:val="001C2271"/>
    <w:rsid w:val="001C235B"/>
    <w:rsid w:val="001C268F"/>
    <w:rsid w:val="001C27D2"/>
    <w:rsid w:val="001C2B9A"/>
    <w:rsid w:val="001C2CE0"/>
    <w:rsid w:val="001C2E4B"/>
    <w:rsid w:val="001C2E4D"/>
    <w:rsid w:val="001C2E6C"/>
    <w:rsid w:val="001C2E72"/>
    <w:rsid w:val="001C2E9E"/>
    <w:rsid w:val="001C2FD3"/>
    <w:rsid w:val="001C3062"/>
    <w:rsid w:val="001C34C2"/>
    <w:rsid w:val="001C34DF"/>
    <w:rsid w:val="001C358D"/>
    <w:rsid w:val="001C3659"/>
    <w:rsid w:val="001C3AB5"/>
    <w:rsid w:val="001C3DDF"/>
    <w:rsid w:val="001C3E61"/>
    <w:rsid w:val="001C3FE6"/>
    <w:rsid w:val="001C409C"/>
    <w:rsid w:val="001C447D"/>
    <w:rsid w:val="001C467C"/>
    <w:rsid w:val="001C46E8"/>
    <w:rsid w:val="001C4737"/>
    <w:rsid w:val="001C48BB"/>
    <w:rsid w:val="001C4A35"/>
    <w:rsid w:val="001C4A4F"/>
    <w:rsid w:val="001C4A7F"/>
    <w:rsid w:val="001C4C4A"/>
    <w:rsid w:val="001C502E"/>
    <w:rsid w:val="001C509D"/>
    <w:rsid w:val="001C522E"/>
    <w:rsid w:val="001C533E"/>
    <w:rsid w:val="001C53FA"/>
    <w:rsid w:val="001C572A"/>
    <w:rsid w:val="001C59AA"/>
    <w:rsid w:val="001C5B0B"/>
    <w:rsid w:val="001C5CFA"/>
    <w:rsid w:val="001C5D9D"/>
    <w:rsid w:val="001C611D"/>
    <w:rsid w:val="001C6507"/>
    <w:rsid w:val="001C6540"/>
    <w:rsid w:val="001C6672"/>
    <w:rsid w:val="001C6B65"/>
    <w:rsid w:val="001C6F05"/>
    <w:rsid w:val="001C729C"/>
    <w:rsid w:val="001C75B0"/>
    <w:rsid w:val="001C77A1"/>
    <w:rsid w:val="001C78C6"/>
    <w:rsid w:val="001C7AC4"/>
    <w:rsid w:val="001C7C15"/>
    <w:rsid w:val="001C7CE4"/>
    <w:rsid w:val="001C7D3E"/>
    <w:rsid w:val="001C7E85"/>
    <w:rsid w:val="001C7FB5"/>
    <w:rsid w:val="001D0179"/>
    <w:rsid w:val="001D02AE"/>
    <w:rsid w:val="001D0325"/>
    <w:rsid w:val="001D034A"/>
    <w:rsid w:val="001D048B"/>
    <w:rsid w:val="001D04BE"/>
    <w:rsid w:val="001D04C0"/>
    <w:rsid w:val="001D066A"/>
    <w:rsid w:val="001D0744"/>
    <w:rsid w:val="001D08D8"/>
    <w:rsid w:val="001D0A41"/>
    <w:rsid w:val="001D0A82"/>
    <w:rsid w:val="001D0B2F"/>
    <w:rsid w:val="001D0BBF"/>
    <w:rsid w:val="001D1048"/>
    <w:rsid w:val="001D1340"/>
    <w:rsid w:val="001D1514"/>
    <w:rsid w:val="001D1583"/>
    <w:rsid w:val="001D15E6"/>
    <w:rsid w:val="001D15FA"/>
    <w:rsid w:val="001D1EE1"/>
    <w:rsid w:val="001D223B"/>
    <w:rsid w:val="001D2526"/>
    <w:rsid w:val="001D2613"/>
    <w:rsid w:val="001D264F"/>
    <w:rsid w:val="001D268B"/>
    <w:rsid w:val="001D2699"/>
    <w:rsid w:val="001D289A"/>
    <w:rsid w:val="001D2A54"/>
    <w:rsid w:val="001D2B31"/>
    <w:rsid w:val="001D315F"/>
    <w:rsid w:val="001D316D"/>
    <w:rsid w:val="001D31FA"/>
    <w:rsid w:val="001D32C3"/>
    <w:rsid w:val="001D330F"/>
    <w:rsid w:val="001D35C2"/>
    <w:rsid w:val="001D36D2"/>
    <w:rsid w:val="001D3A11"/>
    <w:rsid w:val="001D3A9C"/>
    <w:rsid w:val="001D3ABF"/>
    <w:rsid w:val="001D3D61"/>
    <w:rsid w:val="001D3DAC"/>
    <w:rsid w:val="001D3E39"/>
    <w:rsid w:val="001D412E"/>
    <w:rsid w:val="001D444D"/>
    <w:rsid w:val="001D4571"/>
    <w:rsid w:val="001D4756"/>
    <w:rsid w:val="001D4812"/>
    <w:rsid w:val="001D496F"/>
    <w:rsid w:val="001D498C"/>
    <w:rsid w:val="001D4A7D"/>
    <w:rsid w:val="001D4AAE"/>
    <w:rsid w:val="001D4E22"/>
    <w:rsid w:val="001D4EF1"/>
    <w:rsid w:val="001D4FA7"/>
    <w:rsid w:val="001D506C"/>
    <w:rsid w:val="001D5180"/>
    <w:rsid w:val="001D5417"/>
    <w:rsid w:val="001D5624"/>
    <w:rsid w:val="001D57B0"/>
    <w:rsid w:val="001D5906"/>
    <w:rsid w:val="001D594C"/>
    <w:rsid w:val="001D5B3B"/>
    <w:rsid w:val="001D5C73"/>
    <w:rsid w:val="001D5DA7"/>
    <w:rsid w:val="001D6198"/>
    <w:rsid w:val="001D62A5"/>
    <w:rsid w:val="001D63E9"/>
    <w:rsid w:val="001D64B8"/>
    <w:rsid w:val="001D66A3"/>
    <w:rsid w:val="001D68D0"/>
    <w:rsid w:val="001D69D8"/>
    <w:rsid w:val="001D6B30"/>
    <w:rsid w:val="001D70A9"/>
    <w:rsid w:val="001D750C"/>
    <w:rsid w:val="001D7519"/>
    <w:rsid w:val="001D76DE"/>
    <w:rsid w:val="001D778C"/>
    <w:rsid w:val="001D7CEB"/>
    <w:rsid w:val="001D7D82"/>
    <w:rsid w:val="001D7E92"/>
    <w:rsid w:val="001D7EE5"/>
    <w:rsid w:val="001E03E7"/>
    <w:rsid w:val="001E04CB"/>
    <w:rsid w:val="001E060D"/>
    <w:rsid w:val="001E07F8"/>
    <w:rsid w:val="001E0A1A"/>
    <w:rsid w:val="001E0C9F"/>
    <w:rsid w:val="001E0E1C"/>
    <w:rsid w:val="001E0E58"/>
    <w:rsid w:val="001E1046"/>
    <w:rsid w:val="001E134F"/>
    <w:rsid w:val="001E14AC"/>
    <w:rsid w:val="001E15C3"/>
    <w:rsid w:val="001E16EB"/>
    <w:rsid w:val="001E1749"/>
    <w:rsid w:val="001E17F4"/>
    <w:rsid w:val="001E1844"/>
    <w:rsid w:val="001E1894"/>
    <w:rsid w:val="001E1974"/>
    <w:rsid w:val="001E1B67"/>
    <w:rsid w:val="001E1F8D"/>
    <w:rsid w:val="001E263C"/>
    <w:rsid w:val="001E2870"/>
    <w:rsid w:val="001E2898"/>
    <w:rsid w:val="001E29F3"/>
    <w:rsid w:val="001E29F5"/>
    <w:rsid w:val="001E2BE3"/>
    <w:rsid w:val="001E3281"/>
    <w:rsid w:val="001E32CB"/>
    <w:rsid w:val="001E33AC"/>
    <w:rsid w:val="001E35D2"/>
    <w:rsid w:val="001E3C0B"/>
    <w:rsid w:val="001E3D5B"/>
    <w:rsid w:val="001E3F9F"/>
    <w:rsid w:val="001E4180"/>
    <w:rsid w:val="001E43CE"/>
    <w:rsid w:val="001E43D7"/>
    <w:rsid w:val="001E451C"/>
    <w:rsid w:val="001E5152"/>
    <w:rsid w:val="001E5174"/>
    <w:rsid w:val="001E5308"/>
    <w:rsid w:val="001E551A"/>
    <w:rsid w:val="001E5761"/>
    <w:rsid w:val="001E5768"/>
    <w:rsid w:val="001E594E"/>
    <w:rsid w:val="001E596F"/>
    <w:rsid w:val="001E5999"/>
    <w:rsid w:val="001E59A7"/>
    <w:rsid w:val="001E59E1"/>
    <w:rsid w:val="001E5ABE"/>
    <w:rsid w:val="001E5CCA"/>
    <w:rsid w:val="001E5DB6"/>
    <w:rsid w:val="001E5DBA"/>
    <w:rsid w:val="001E62F3"/>
    <w:rsid w:val="001E6381"/>
    <w:rsid w:val="001E64A8"/>
    <w:rsid w:val="001E64AC"/>
    <w:rsid w:val="001E6750"/>
    <w:rsid w:val="001E68A3"/>
    <w:rsid w:val="001E6AD2"/>
    <w:rsid w:val="001E6CC5"/>
    <w:rsid w:val="001E7176"/>
    <w:rsid w:val="001E71A4"/>
    <w:rsid w:val="001E71D1"/>
    <w:rsid w:val="001E76E1"/>
    <w:rsid w:val="001E7713"/>
    <w:rsid w:val="001E7790"/>
    <w:rsid w:val="001E7B99"/>
    <w:rsid w:val="001E7CFB"/>
    <w:rsid w:val="001E7E9D"/>
    <w:rsid w:val="001E7F6E"/>
    <w:rsid w:val="001E7FCA"/>
    <w:rsid w:val="001F021C"/>
    <w:rsid w:val="001F0434"/>
    <w:rsid w:val="001F0514"/>
    <w:rsid w:val="001F09BA"/>
    <w:rsid w:val="001F0AF3"/>
    <w:rsid w:val="001F0B90"/>
    <w:rsid w:val="001F0D70"/>
    <w:rsid w:val="001F0EF7"/>
    <w:rsid w:val="001F0F9E"/>
    <w:rsid w:val="001F118D"/>
    <w:rsid w:val="001F1397"/>
    <w:rsid w:val="001F141B"/>
    <w:rsid w:val="001F14D1"/>
    <w:rsid w:val="001F1594"/>
    <w:rsid w:val="001F15BB"/>
    <w:rsid w:val="001F18CD"/>
    <w:rsid w:val="001F1916"/>
    <w:rsid w:val="001F19BC"/>
    <w:rsid w:val="001F1B09"/>
    <w:rsid w:val="001F1B27"/>
    <w:rsid w:val="001F1DB5"/>
    <w:rsid w:val="001F1EE8"/>
    <w:rsid w:val="001F1F37"/>
    <w:rsid w:val="001F217D"/>
    <w:rsid w:val="001F222E"/>
    <w:rsid w:val="001F2524"/>
    <w:rsid w:val="001F25EA"/>
    <w:rsid w:val="001F2664"/>
    <w:rsid w:val="001F26CC"/>
    <w:rsid w:val="001F2921"/>
    <w:rsid w:val="001F2CC2"/>
    <w:rsid w:val="001F306C"/>
    <w:rsid w:val="001F314B"/>
    <w:rsid w:val="001F32B7"/>
    <w:rsid w:val="001F341E"/>
    <w:rsid w:val="001F3792"/>
    <w:rsid w:val="001F3887"/>
    <w:rsid w:val="001F3915"/>
    <w:rsid w:val="001F392F"/>
    <w:rsid w:val="001F3A12"/>
    <w:rsid w:val="001F3A35"/>
    <w:rsid w:val="001F3AB3"/>
    <w:rsid w:val="001F3B10"/>
    <w:rsid w:val="001F3B96"/>
    <w:rsid w:val="001F3E2E"/>
    <w:rsid w:val="001F3F19"/>
    <w:rsid w:val="001F3FEA"/>
    <w:rsid w:val="001F44FF"/>
    <w:rsid w:val="001F46CB"/>
    <w:rsid w:val="001F479B"/>
    <w:rsid w:val="001F4A38"/>
    <w:rsid w:val="001F4A74"/>
    <w:rsid w:val="001F4B83"/>
    <w:rsid w:val="001F4D41"/>
    <w:rsid w:val="001F51EA"/>
    <w:rsid w:val="001F51F6"/>
    <w:rsid w:val="001F5242"/>
    <w:rsid w:val="001F52A8"/>
    <w:rsid w:val="001F53A4"/>
    <w:rsid w:val="001F54D9"/>
    <w:rsid w:val="001F5566"/>
    <w:rsid w:val="001F57D6"/>
    <w:rsid w:val="001F580F"/>
    <w:rsid w:val="001F585E"/>
    <w:rsid w:val="001F59DB"/>
    <w:rsid w:val="001F5A3B"/>
    <w:rsid w:val="001F5D2A"/>
    <w:rsid w:val="001F5D54"/>
    <w:rsid w:val="001F5F06"/>
    <w:rsid w:val="001F5F26"/>
    <w:rsid w:val="001F677C"/>
    <w:rsid w:val="001F6844"/>
    <w:rsid w:val="001F6912"/>
    <w:rsid w:val="001F6A32"/>
    <w:rsid w:val="001F6A6B"/>
    <w:rsid w:val="001F6ACC"/>
    <w:rsid w:val="001F6B12"/>
    <w:rsid w:val="001F6BC6"/>
    <w:rsid w:val="001F6BFF"/>
    <w:rsid w:val="001F6C0D"/>
    <w:rsid w:val="001F6FDB"/>
    <w:rsid w:val="001F71EE"/>
    <w:rsid w:val="001F751E"/>
    <w:rsid w:val="001F7D3F"/>
    <w:rsid w:val="001F7E5A"/>
    <w:rsid w:val="001F7FD7"/>
    <w:rsid w:val="00200444"/>
    <w:rsid w:val="00200451"/>
    <w:rsid w:val="002006B0"/>
    <w:rsid w:val="00200C66"/>
    <w:rsid w:val="00200E3F"/>
    <w:rsid w:val="0020103C"/>
    <w:rsid w:val="002010E1"/>
    <w:rsid w:val="00201565"/>
    <w:rsid w:val="002017DC"/>
    <w:rsid w:val="0020181A"/>
    <w:rsid w:val="002018B0"/>
    <w:rsid w:val="002018C5"/>
    <w:rsid w:val="002018D3"/>
    <w:rsid w:val="00201B87"/>
    <w:rsid w:val="00201BA2"/>
    <w:rsid w:val="00201F6E"/>
    <w:rsid w:val="00202216"/>
    <w:rsid w:val="00202452"/>
    <w:rsid w:val="00202530"/>
    <w:rsid w:val="002026A5"/>
    <w:rsid w:val="0020281E"/>
    <w:rsid w:val="0020287E"/>
    <w:rsid w:val="00202B3C"/>
    <w:rsid w:val="00202D60"/>
    <w:rsid w:val="00202F55"/>
    <w:rsid w:val="002031DA"/>
    <w:rsid w:val="00203351"/>
    <w:rsid w:val="002033BA"/>
    <w:rsid w:val="0020367D"/>
    <w:rsid w:val="002038BE"/>
    <w:rsid w:val="00203AA6"/>
    <w:rsid w:val="00203AFB"/>
    <w:rsid w:val="00203B05"/>
    <w:rsid w:val="00203BB5"/>
    <w:rsid w:val="0020416A"/>
    <w:rsid w:val="002043C9"/>
    <w:rsid w:val="00204452"/>
    <w:rsid w:val="00204549"/>
    <w:rsid w:val="002045AE"/>
    <w:rsid w:val="002048BF"/>
    <w:rsid w:val="00204FEC"/>
    <w:rsid w:val="00205107"/>
    <w:rsid w:val="00205183"/>
    <w:rsid w:val="00205377"/>
    <w:rsid w:val="00205478"/>
    <w:rsid w:val="002054D0"/>
    <w:rsid w:val="00205634"/>
    <w:rsid w:val="0020569F"/>
    <w:rsid w:val="002056EB"/>
    <w:rsid w:val="00205928"/>
    <w:rsid w:val="00205BB2"/>
    <w:rsid w:val="00205D48"/>
    <w:rsid w:val="00205ED7"/>
    <w:rsid w:val="00205F7A"/>
    <w:rsid w:val="002060E0"/>
    <w:rsid w:val="00206243"/>
    <w:rsid w:val="002066BD"/>
    <w:rsid w:val="00206E49"/>
    <w:rsid w:val="00206F4D"/>
    <w:rsid w:val="00207007"/>
    <w:rsid w:val="0020713C"/>
    <w:rsid w:val="00207207"/>
    <w:rsid w:val="002072FB"/>
    <w:rsid w:val="002074E5"/>
    <w:rsid w:val="002075F0"/>
    <w:rsid w:val="00207A92"/>
    <w:rsid w:val="00207C61"/>
    <w:rsid w:val="00207EBE"/>
    <w:rsid w:val="00207F10"/>
    <w:rsid w:val="00207F49"/>
    <w:rsid w:val="00207FD5"/>
    <w:rsid w:val="002100AF"/>
    <w:rsid w:val="002102B0"/>
    <w:rsid w:val="00210354"/>
    <w:rsid w:val="0021042E"/>
    <w:rsid w:val="00210749"/>
    <w:rsid w:val="00210812"/>
    <w:rsid w:val="00210914"/>
    <w:rsid w:val="00210DBA"/>
    <w:rsid w:val="00210EA8"/>
    <w:rsid w:val="002110B0"/>
    <w:rsid w:val="0021116B"/>
    <w:rsid w:val="002113DF"/>
    <w:rsid w:val="0021182A"/>
    <w:rsid w:val="00211AA0"/>
    <w:rsid w:val="00211CAA"/>
    <w:rsid w:val="00211E72"/>
    <w:rsid w:val="00211EA6"/>
    <w:rsid w:val="00211F5F"/>
    <w:rsid w:val="0021200D"/>
    <w:rsid w:val="00212456"/>
    <w:rsid w:val="002124F3"/>
    <w:rsid w:val="0021258B"/>
    <w:rsid w:val="002125A1"/>
    <w:rsid w:val="002125F0"/>
    <w:rsid w:val="0021268C"/>
    <w:rsid w:val="00212B49"/>
    <w:rsid w:val="00212C0C"/>
    <w:rsid w:val="00212EE8"/>
    <w:rsid w:val="00212FB4"/>
    <w:rsid w:val="002130C7"/>
    <w:rsid w:val="0021372A"/>
    <w:rsid w:val="00213A40"/>
    <w:rsid w:val="00213D32"/>
    <w:rsid w:val="00213DAE"/>
    <w:rsid w:val="002140BD"/>
    <w:rsid w:val="002143A7"/>
    <w:rsid w:val="0021491C"/>
    <w:rsid w:val="0021494C"/>
    <w:rsid w:val="00214E0E"/>
    <w:rsid w:val="002150C2"/>
    <w:rsid w:val="002152B8"/>
    <w:rsid w:val="002152E2"/>
    <w:rsid w:val="00215333"/>
    <w:rsid w:val="00215667"/>
    <w:rsid w:val="00215739"/>
    <w:rsid w:val="0021584B"/>
    <w:rsid w:val="00215854"/>
    <w:rsid w:val="002158E7"/>
    <w:rsid w:val="00215996"/>
    <w:rsid w:val="002159D8"/>
    <w:rsid w:val="00215AF5"/>
    <w:rsid w:val="00215C79"/>
    <w:rsid w:val="00215E8B"/>
    <w:rsid w:val="00216144"/>
    <w:rsid w:val="0021622D"/>
    <w:rsid w:val="002164D5"/>
    <w:rsid w:val="0021695D"/>
    <w:rsid w:val="002169EF"/>
    <w:rsid w:val="00216A97"/>
    <w:rsid w:val="00216BEC"/>
    <w:rsid w:val="00216C59"/>
    <w:rsid w:val="00216DBC"/>
    <w:rsid w:val="00216E64"/>
    <w:rsid w:val="00216FFC"/>
    <w:rsid w:val="00217447"/>
    <w:rsid w:val="002174FC"/>
    <w:rsid w:val="002176FD"/>
    <w:rsid w:val="00217736"/>
    <w:rsid w:val="0021776E"/>
    <w:rsid w:val="002179EA"/>
    <w:rsid w:val="00217B42"/>
    <w:rsid w:val="00217B98"/>
    <w:rsid w:val="00217D0C"/>
    <w:rsid w:val="00217EB1"/>
    <w:rsid w:val="00217F2D"/>
    <w:rsid w:val="00220834"/>
    <w:rsid w:val="002208F7"/>
    <w:rsid w:val="002209BC"/>
    <w:rsid w:val="00220B05"/>
    <w:rsid w:val="00220B8B"/>
    <w:rsid w:val="00220BC9"/>
    <w:rsid w:val="00220C90"/>
    <w:rsid w:val="00220D07"/>
    <w:rsid w:val="00220D5E"/>
    <w:rsid w:val="00220E04"/>
    <w:rsid w:val="0022102E"/>
    <w:rsid w:val="002210B3"/>
    <w:rsid w:val="002212D6"/>
    <w:rsid w:val="00221393"/>
    <w:rsid w:val="002213D9"/>
    <w:rsid w:val="00221456"/>
    <w:rsid w:val="002214C1"/>
    <w:rsid w:val="00221586"/>
    <w:rsid w:val="00221653"/>
    <w:rsid w:val="0022170A"/>
    <w:rsid w:val="00221D2A"/>
    <w:rsid w:val="00221DDF"/>
    <w:rsid w:val="00221EC0"/>
    <w:rsid w:val="0022205C"/>
    <w:rsid w:val="002224BA"/>
    <w:rsid w:val="002224F8"/>
    <w:rsid w:val="00222866"/>
    <w:rsid w:val="002228AC"/>
    <w:rsid w:val="002229A2"/>
    <w:rsid w:val="00222AC9"/>
    <w:rsid w:val="00222B1E"/>
    <w:rsid w:val="00222D78"/>
    <w:rsid w:val="00222E71"/>
    <w:rsid w:val="0022359D"/>
    <w:rsid w:val="002235D3"/>
    <w:rsid w:val="002237B8"/>
    <w:rsid w:val="00223899"/>
    <w:rsid w:val="002239B7"/>
    <w:rsid w:val="00223D64"/>
    <w:rsid w:val="00223DA5"/>
    <w:rsid w:val="00224206"/>
    <w:rsid w:val="002243B8"/>
    <w:rsid w:val="0022462F"/>
    <w:rsid w:val="002246E8"/>
    <w:rsid w:val="00224773"/>
    <w:rsid w:val="00224A6C"/>
    <w:rsid w:val="00224BB0"/>
    <w:rsid w:val="00224CA5"/>
    <w:rsid w:val="00225032"/>
    <w:rsid w:val="00225093"/>
    <w:rsid w:val="002251A9"/>
    <w:rsid w:val="002251CA"/>
    <w:rsid w:val="002251F4"/>
    <w:rsid w:val="0022542C"/>
    <w:rsid w:val="002259C6"/>
    <w:rsid w:val="00225A78"/>
    <w:rsid w:val="00225E0C"/>
    <w:rsid w:val="00225F36"/>
    <w:rsid w:val="00226038"/>
    <w:rsid w:val="00226123"/>
    <w:rsid w:val="002261DE"/>
    <w:rsid w:val="00226218"/>
    <w:rsid w:val="0022629A"/>
    <w:rsid w:val="002263B3"/>
    <w:rsid w:val="0022658E"/>
    <w:rsid w:val="00226652"/>
    <w:rsid w:val="0022670F"/>
    <w:rsid w:val="0022682F"/>
    <w:rsid w:val="00226879"/>
    <w:rsid w:val="002268F2"/>
    <w:rsid w:val="0022697D"/>
    <w:rsid w:val="002269A6"/>
    <w:rsid w:val="00226BC0"/>
    <w:rsid w:val="00226D10"/>
    <w:rsid w:val="00226F3E"/>
    <w:rsid w:val="00227188"/>
    <w:rsid w:val="00227372"/>
    <w:rsid w:val="002273BF"/>
    <w:rsid w:val="00227A5C"/>
    <w:rsid w:val="00227DDF"/>
    <w:rsid w:val="00227E08"/>
    <w:rsid w:val="002300D1"/>
    <w:rsid w:val="00230149"/>
    <w:rsid w:val="00230151"/>
    <w:rsid w:val="00230189"/>
    <w:rsid w:val="002301B3"/>
    <w:rsid w:val="002301CC"/>
    <w:rsid w:val="00230340"/>
    <w:rsid w:val="00230348"/>
    <w:rsid w:val="0023050B"/>
    <w:rsid w:val="002306DF"/>
    <w:rsid w:val="0023079B"/>
    <w:rsid w:val="002307DD"/>
    <w:rsid w:val="00230A16"/>
    <w:rsid w:val="00230A83"/>
    <w:rsid w:val="00230B23"/>
    <w:rsid w:val="00231049"/>
    <w:rsid w:val="0023109C"/>
    <w:rsid w:val="002311D1"/>
    <w:rsid w:val="002312AB"/>
    <w:rsid w:val="002314D2"/>
    <w:rsid w:val="0023180F"/>
    <w:rsid w:val="00231969"/>
    <w:rsid w:val="00231A9A"/>
    <w:rsid w:val="00231B0D"/>
    <w:rsid w:val="00231D3F"/>
    <w:rsid w:val="00231D91"/>
    <w:rsid w:val="00232215"/>
    <w:rsid w:val="0023230A"/>
    <w:rsid w:val="00232391"/>
    <w:rsid w:val="0023241A"/>
    <w:rsid w:val="002326AF"/>
    <w:rsid w:val="00232708"/>
    <w:rsid w:val="00232743"/>
    <w:rsid w:val="0023274D"/>
    <w:rsid w:val="00232960"/>
    <w:rsid w:val="00232974"/>
    <w:rsid w:val="00232A80"/>
    <w:rsid w:val="00232ABC"/>
    <w:rsid w:val="00232B3A"/>
    <w:rsid w:val="00232CBD"/>
    <w:rsid w:val="00232E52"/>
    <w:rsid w:val="00232EB9"/>
    <w:rsid w:val="00232F66"/>
    <w:rsid w:val="0023305C"/>
    <w:rsid w:val="00233534"/>
    <w:rsid w:val="002335AA"/>
    <w:rsid w:val="00233781"/>
    <w:rsid w:val="0023394D"/>
    <w:rsid w:val="00233B02"/>
    <w:rsid w:val="00233B65"/>
    <w:rsid w:val="00233D21"/>
    <w:rsid w:val="00233EA2"/>
    <w:rsid w:val="00233EBB"/>
    <w:rsid w:val="00233EBF"/>
    <w:rsid w:val="00233FB8"/>
    <w:rsid w:val="00233FFA"/>
    <w:rsid w:val="00234416"/>
    <w:rsid w:val="002346FA"/>
    <w:rsid w:val="00234872"/>
    <w:rsid w:val="00234ADE"/>
    <w:rsid w:val="00234BC3"/>
    <w:rsid w:val="00234CAB"/>
    <w:rsid w:val="00234D5A"/>
    <w:rsid w:val="00234EE3"/>
    <w:rsid w:val="00234F53"/>
    <w:rsid w:val="00235136"/>
    <w:rsid w:val="0023518F"/>
    <w:rsid w:val="0023524B"/>
    <w:rsid w:val="00235274"/>
    <w:rsid w:val="0023540E"/>
    <w:rsid w:val="00235414"/>
    <w:rsid w:val="002355AC"/>
    <w:rsid w:val="002355D6"/>
    <w:rsid w:val="00235686"/>
    <w:rsid w:val="0023569D"/>
    <w:rsid w:val="00235A02"/>
    <w:rsid w:val="00235A7B"/>
    <w:rsid w:val="00235BD5"/>
    <w:rsid w:val="00235D55"/>
    <w:rsid w:val="00235F4F"/>
    <w:rsid w:val="002362BC"/>
    <w:rsid w:val="002363A2"/>
    <w:rsid w:val="0023689B"/>
    <w:rsid w:val="00236D3E"/>
    <w:rsid w:val="00236E85"/>
    <w:rsid w:val="002370BF"/>
    <w:rsid w:val="00237373"/>
    <w:rsid w:val="0023772F"/>
    <w:rsid w:val="00237AA4"/>
    <w:rsid w:val="00237C5C"/>
    <w:rsid w:val="00237CA5"/>
    <w:rsid w:val="00237CF4"/>
    <w:rsid w:val="00237CF8"/>
    <w:rsid w:val="00237F3E"/>
    <w:rsid w:val="002401E0"/>
    <w:rsid w:val="00240632"/>
    <w:rsid w:val="0024064E"/>
    <w:rsid w:val="0024072C"/>
    <w:rsid w:val="002408A6"/>
    <w:rsid w:val="002408C8"/>
    <w:rsid w:val="0024092A"/>
    <w:rsid w:val="00241020"/>
    <w:rsid w:val="0024105C"/>
    <w:rsid w:val="0024116A"/>
    <w:rsid w:val="002412E4"/>
    <w:rsid w:val="002412EF"/>
    <w:rsid w:val="00241540"/>
    <w:rsid w:val="0024155A"/>
    <w:rsid w:val="002417FF"/>
    <w:rsid w:val="00241881"/>
    <w:rsid w:val="002418C8"/>
    <w:rsid w:val="0024197C"/>
    <w:rsid w:val="00241B77"/>
    <w:rsid w:val="00241F7D"/>
    <w:rsid w:val="002426D0"/>
    <w:rsid w:val="00242892"/>
    <w:rsid w:val="0024289F"/>
    <w:rsid w:val="00242947"/>
    <w:rsid w:val="0024294C"/>
    <w:rsid w:val="002429E5"/>
    <w:rsid w:val="00242F09"/>
    <w:rsid w:val="00242F9F"/>
    <w:rsid w:val="00243056"/>
    <w:rsid w:val="0024308E"/>
    <w:rsid w:val="00243173"/>
    <w:rsid w:val="002432A6"/>
    <w:rsid w:val="002436A2"/>
    <w:rsid w:val="00243763"/>
    <w:rsid w:val="002437F1"/>
    <w:rsid w:val="002438F9"/>
    <w:rsid w:val="00243B68"/>
    <w:rsid w:val="00243CEC"/>
    <w:rsid w:val="00243D90"/>
    <w:rsid w:val="00243DD0"/>
    <w:rsid w:val="00243ED5"/>
    <w:rsid w:val="00244153"/>
    <w:rsid w:val="0024430D"/>
    <w:rsid w:val="00244606"/>
    <w:rsid w:val="00244A97"/>
    <w:rsid w:val="00244BB6"/>
    <w:rsid w:val="00244E0A"/>
    <w:rsid w:val="00244E43"/>
    <w:rsid w:val="00244E7A"/>
    <w:rsid w:val="002451A6"/>
    <w:rsid w:val="0024531F"/>
    <w:rsid w:val="002454D6"/>
    <w:rsid w:val="002455EE"/>
    <w:rsid w:val="002457F8"/>
    <w:rsid w:val="00245906"/>
    <w:rsid w:val="00245B76"/>
    <w:rsid w:val="00245B80"/>
    <w:rsid w:val="00245BCB"/>
    <w:rsid w:val="00245F09"/>
    <w:rsid w:val="00245F8C"/>
    <w:rsid w:val="00246048"/>
    <w:rsid w:val="0024604B"/>
    <w:rsid w:val="00246150"/>
    <w:rsid w:val="00246164"/>
    <w:rsid w:val="002461DD"/>
    <w:rsid w:val="00246975"/>
    <w:rsid w:val="00246A76"/>
    <w:rsid w:val="00246C18"/>
    <w:rsid w:val="00246C90"/>
    <w:rsid w:val="00246F62"/>
    <w:rsid w:val="00247290"/>
    <w:rsid w:val="0024733C"/>
    <w:rsid w:val="0024742F"/>
    <w:rsid w:val="00247443"/>
    <w:rsid w:val="00247454"/>
    <w:rsid w:val="0024745A"/>
    <w:rsid w:val="00247516"/>
    <w:rsid w:val="002477F1"/>
    <w:rsid w:val="002478CF"/>
    <w:rsid w:val="002479CE"/>
    <w:rsid w:val="002479D3"/>
    <w:rsid w:val="00247AEE"/>
    <w:rsid w:val="00247BDD"/>
    <w:rsid w:val="00247C9B"/>
    <w:rsid w:val="0024BD48"/>
    <w:rsid w:val="00250064"/>
    <w:rsid w:val="00250197"/>
    <w:rsid w:val="00250316"/>
    <w:rsid w:val="00250559"/>
    <w:rsid w:val="00250A03"/>
    <w:rsid w:val="00250BAC"/>
    <w:rsid w:val="00250CFE"/>
    <w:rsid w:val="00250D06"/>
    <w:rsid w:val="00250EE1"/>
    <w:rsid w:val="0025105C"/>
    <w:rsid w:val="0025105F"/>
    <w:rsid w:val="00251114"/>
    <w:rsid w:val="00251396"/>
    <w:rsid w:val="00251729"/>
    <w:rsid w:val="00251783"/>
    <w:rsid w:val="00251DF7"/>
    <w:rsid w:val="00251E05"/>
    <w:rsid w:val="00251EDF"/>
    <w:rsid w:val="00251F6F"/>
    <w:rsid w:val="002521F5"/>
    <w:rsid w:val="002522AD"/>
    <w:rsid w:val="00252412"/>
    <w:rsid w:val="00252547"/>
    <w:rsid w:val="00252849"/>
    <w:rsid w:val="002529C7"/>
    <w:rsid w:val="00252A83"/>
    <w:rsid w:val="00252B52"/>
    <w:rsid w:val="00252B5D"/>
    <w:rsid w:val="00252FB4"/>
    <w:rsid w:val="00253156"/>
    <w:rsid w:val="002531B2"/>
    <w:rsid w:val="00253591"/>
    <w:rsid w:val="00253679"/>
    <w:rsid w:val="00253710"/>
    <w:rsid w:val="00253A52"/>
    <w:rsid w:val="00253AD3"/>
    <w:rsid w:val="00253B39"/>
    <w:rsid w:val="00253B65"/>
    <w:rsid w:val="00253BAB"/>
    <w:rsid w:val="00253C68"/>
    <w:rsid w:val="00253CEC"/>
    <w:rsid w:val="00253D3F"/>
    <w:rsid w:val="00253D4F"/>
    <w:rsid w:val="00253EA1"/>
    <w:rsid w:val="00253F41"/>
    <w:rsid w:val="00253F9B"/>
    <w:rsid w:val="00253FFB"/>
    <w:rsid w:val="00254143"/>
    <w:rsid w:val="0025430B"/>
    <w:rsid w:val="00254696"/>
    <w:rsid w:val="00254718"/>
    <w:rsid w:val="00254738"/>
    <w:rsid w:val="00254937"/>
    <w:rsid w:val="00254A97"/>
    <w:rsid w:val="00254B5D"/>
    <w:rsid w:val="00254C4B"/>
    <w:rsid w:val="00254D3B"/>
    <w:rsid w:val="00254D75"/>
    <w:rsid w:val="00254DA3"/>
    <w:rsid w:val="00254EAD"/>
    <w:rsid w:val="00254F02"/>
    <w:rsid w:val="00254F4C"/>
    <w:rsid w:val="00255084"/>
    <w:rsid w:val="002551DE"/>
    <w:rsid w:val="002552CF"/>
    <w:rsid w:val="0025539E"/>
    <w:rsid w:val="002557FA"/>
    <w:rsid w:val="002557FC"/>
    <w:rsid w:val="00255832"/>
    <w:rsid w:val="00255AEB"/>
    <w:rsid w:val="00255BCF"/>
    <w:rsid w:val="00255C6E"/>
    <w:rsid w:val="0025611B"/>
    <w:rsid w:val="00256225"/>
    <w:rsid w:val="002562CA"/>
    <w:rsid w:val="00256410"/>
    <w:rsid w:val="0025642B"/>
    <w:rsid w:val="0025652F"/>
    <w:rsid w:val="002569B9"/>
    <w:rsid w:val="00256B1D"/>
    <w:rsid w:val="00256C5B"/>
    <w:rsid w:val="00256E21"/>
    <w:rsid w:val="00256E60"/>
    <w:rsid w:val="00256E71"/>
    <w:rsid w:val="002570AA"/>
    <w:rsid w:val="00257D4C"/>
    <w:rsid w:val="00257DD1"/>
    <w:rsid w:val="00257F86"/>
    <w:rsid w:val="0026009C"/>
    <w:rsid w:val="00260261"/>
    <w:rsid w:val="00260312"/>
    <w:rsid w:val="0026054C"/>
    <w:rsid w:val="00260588"/>
    <w:rsid w:val="00260657"/>
    <w:rsid w:val="0026069A"/>
    <w:rsid w:val="00260747"/>
    <w:rsid w:val="00260A93"/>
    <w:rsid w:val="00260B43"/>
    <w:rsid w:val="00260B4F"/>
    <w:rsid w:val="00260D7E"/>
    <w:rsid w:val="00260E2A"/>
    <w:rsid w:val="002613F0"/>
    <w:rsid w:val="0026164E"/>
    <w:rsid w:val="002616F5"/>
    <w:rsid w:val="002617F6"/>
    <w:rsid w:val="0026183B"/>
    <w:rsid w:val="0026185F"/>
    <w:rsid w:val="002618DB"/>
    <w:rsid w:val="002619BE"/>
    <w:rsid w:val="002619E9"/>
    <w:rsid w:val="00261B00"/>
    <w:rsid w:val="00261B2E"/>
    <w:rsid w:val="002621C7"/>
    <w:rsid w:val="0026242D"/>
    <w:rsid w:val="00262601"/>
    <w:rsid w:val="0026298B"/>
    <w:rsid w:val="00262B53"/>
    <w:rsid w:val="00262B69"/>
    <w:rsid w:val="00263361"/>
    <w:rsid w:val="0026336A"/>
    <w:rsid w:val="00263464"/>
    <w:rsid w:val="0026374D"/>
    <w:rsid w:val="00263756"/>
    <w:rsid w:val="0026389D"/>
    <w:rsid w:val="00263A40"/>
    <w:rsid w:val="00263A88"/>
    <w:rsid w:val="00263B6C"/>
    <w:rsid w:val="00263BEF"/>
    <w:rsid w:val="00263BF2"/>
    <w:rsid w:val="00263E9E"/>
    <w:rsid w:val="00263FFC"/>
    <w:rsid w:val="0026403F"/>
    <w:rsid w:val="0026411F"/>
    <w:rsid w:val="00264337"/>
    <w:rsid w:val="00264430"/>
    <w:rsid w:val="0026455B"/>
    <w:rsid w:val="002645F8"/>
    <w:rsid w:val="0026474A"/>
    <w:rsid w:val="002647CF"/>
    <w:rsid w:val="002647ED"/>
    <w:rsid w:val="00264952"/>
    <w:rsid w:val="00264DEC"/>
    <w:rsid w:val="00264F44"/>
    <w:rsid w:val="00265015"/>
    <w:rsid w:val="0026530D"/>
    <w:rsid w:val="00265345"/>
    <w:rsid w:val="00265369"/>
    <w:rsid w:val="00265971"/>
    <w:rsid w:val="00265ED6"/>
    <w:rsid w:val="002660A7"/>
    <w:rsid w:val="002661DA"/>
    <w:rsid w:val="00266298"/>
    <w:rsid w:val="0026648B"/>
    <w:rsid w:val="00266494"/>
    <w:rsid w:val="002667C4"/>
    <w:rsid w:val="002667DB"/>
    <w:rsid w:val="0026686E"/>
    <w:rsid w:val="00266C01"/>
    <w:rsid w:val="00266D48"/>
    <w:rsid w:val="00266E8A"/>
    <w:rsid w:val="00267040"/>
    <w:rsid w:val="002671C9"/>
    <w:rsid w:val="00267209"/>
    <w:rsid w:val="00267303"/>
    <w:rsid w:val="002674A6"/>
    <w:rsid w:val="00267767"/>
    <w:rsid w:val="002678B6"/>
    <w:rsid w:val="002704AC"/>
    <w:rsid w:val="00270652"/>
    <w:rsid w:val="00270671"/>
    <w:rsid w:val="002707F2"/>
    <w:rsid w:val="00270871"/>
    <w:rsid w:val="002709B5"/>
    <w:rsid w:val="002709D4"/>
    <w:rsid w:val="00270BFF"/>
    <w:rsid w:val="00270C86"/>
    <w:rsid w:val="00270EAF"/>
    <w:rsid w:val="0027126F"/>
    <w:rsid w:val="002713E2"/>
    <w:rsid w:val="00271616"/>
    <w:rsid w:val="002717A5"/>
    <w:rsid w:val="002718AC"/>
    <w:rsid w:val="00271AED"/>
    <w:rsid w:val="00271CAE"/>
    <w:rsid w:val="00271E2C"/>
    <w:rsid w:val="00272013"/>
    <w:rsid w:val="00272092"/>
    <w:rsid w:val="002720DD"/>
    <w:rsid w:val="00272338"/>
    <w:rsid w:val="002724DF"/>
    <w:rsid w:val="002725E5"/>
    <w:rsid w:val="0027272D"/>
    <w:rsid w:val="002727E4"/>
    <w:rsid w:val="00272939"/>
    <w:rsid w:val="00272952"/>
    <w:rsid w:val="00272A71"/>
    <w:rsid w:val="00272DA4"/>
    <w:rsid w:val="00272DC5"/>
    <w:rsid w:val="00272EDF"/>
    <w:rsid w:val="00272F3E"/>
    <w:rsid w:val="00273134"/>
    <w:rsid w:val="0027314C"/>
    <w:rsid w:val="00273312"/>
    <w:rsid w:val="002736B5"/>
    <w:rsid w:val="002736C5"/>
    <w:rsid w:val="00273704"/>
    <w:rsid w:val="002737B6"/>
    <w:rsid w:val="00273958"/>
    <w:rsid w:val="00273B94"/>
    <w:rsid w:val="00273C79"/>
    <w:rsid w:val="00273CE5"/>
    <w:rsid w:val="00273D2A"/>
    <w:rsid w:val="00273E00"/>
    <w:rsid w:val="00273ED5"/>
    <w:rsid w:val="00273F3A"/>
    <w:rsid w:val="00273F97"/>
    <w:rsid w:val="0027407C"/>
    <w:rsid w:val="00274269"/>
    <w:rsid w:val="0027439F"/>
    <w:rsid w:val="00274435"/>
    <w:rsid w:val="0027495B"/>
    <w:rsid w:val="00274969"/>
    <w:rsid w:val="00274B30"/>
    <w:rsid w:val="00274F3F"/>
    <w:rsid w:val="002750E0"/>
    <w:rsid w:val="002752B6"/>
    <w:rsid w:val="00275311"/>
    <w:rsid w:val="00275355"/>
    <w:rsid w:val="00275588"/>
    <w:rsid w:val="00275655"/>
    <w:rsid w:val="002756F5"/>
    <w:rsid w:val="00275783"/>
    <w:rsid w:val="00275795"/>
    <w:rsid w:val="0027590B"/>
    <w:rsid w:val="00275AA9"/>
    <w:rsid w:val="00275AEE"/>
    <w:rsid w:val="00275D3A"/>
    <w:rsid w:val="00275EDF"/>
    <w:rsid w:val="00276094"/>
    <w:rsid w:val="002760A6"/>
    <w:rsid w:val="00276581"/>
    <w:rsid w:val="002769B5"/>
    <w:rsid w:val="00276A39"/>
    <w:rsid w:val="00276A5F"/>
    <w:rsid w:val="00276CB2"/>
    <w:rsid w:val="0027710D"/>
    <w:rsid w:val="00277344"/>
    <w:rsid w:val="002773CC"/>
    <w:rsid w:val="0027744E"/>
    <w:rsid w:val="00277741"/>
    <w:rsid w:val="002777F8"/>
    <w:rsid w:val="00277ADE"/>
    <w:rsid w:val="00277C4F"/>
    <w:rsid w:val="00277CBF"/>
    <w:rsid w:val="00277FB1"/>
    <w:rsid w:val="00277FF0"/>
    <w:rsid w:val="0027D4B2"/>
    <w:rsid w:val="00280083"/>
    <w:rsid w:val="00280172"/>
    <w:rsid w:val="00280274"/>
    <w:rsid w:val="00280439"/>
    <w:rsid w:val="002804DA"/>
    <w:rsid w:val="00280588"/>
    <w:rsid w:val="00280605"/>
    <w:rsid w:val="00280685"/>
    <w:rsid w:val="002807AD"/>
    <w:rsid w:val="00280A9D"/>
    <w:rsid w:val="00280B5E"/>
    <w:rsid w:val="00280CAF"/>
    <w:rsid w:val="00281054"/>
    <w:rsid w:val="002810FB"/>
    <w:rsid w:val="0028123B"/>
    <w:rsid w:val="00281488"/>
    <w:rsid w:val="00281709"/>
    <w:rsid w:val="002818A4"/>
    <w:rsid w:val="00281A29"/>
    <w:rsid w:val="00281A82"/>
    <w:rsid w:val="00281DFD"/>
    <w:rsid w:val="00281F39"/>
    <w:rsid w:val="00282055"/>
    <w:rsid w:val="00282062"/>
    <w:rsid w:val="0028217E"/>
    <w:rsid w:val="002822BC"/>
    <w:rsid w:val="0028239E"/>
    <w:rsid w:val="0028280E"/>
    <w:rsid w:val="0028290B"/>
    <w:rsid w:val="00282A0F"/>
    <w:rsid w:val="00282EA9"/>
    <w:rsid w:val="00282EAE"/>
    <w:rsid w:val="00283171"/>
    <w:rsid w:val="0028323A"/>
    <w:rsid w:val="00283276"/>
    <w:rsid w:val="00283758"/>
    <w:rsid w:val="0028375F"/>
    <w:rsid w:val="00283832"/>
    <w:rsid w:val="00283985"/>
    <w:rsid w:val="00283BB6"/>
    <w:rsid w:val="00283BEE"/>
    <w:rsid w:val="00283C2B"/>
    <w:rsid w:val="002843C0"/>
    <w:rsid w:val="002844E9"/>
    <w:rsid w:val="00284510"/>
    <w:rsid w:val="002846D1"/>
    <w:rsid w:val="002846E8"/>
    <w:rsid w:val="00284B0E"/>
    <w:rsid w:val="00284CCE"/>
    <w:rsid w:val="00284D06"/>
    <w:rsid w:val="00284E8B"/>
    <w:rsid w:val="00285029"/>
    <w:rsid w:val="00285258"/>
    <w:rsid w:val="00285436"/>
    <w:rsid w:val="00285584"/>
    <w:rsid w:val="002855E8"/>
    <w:rsid w:val="002856D6"/>
    <w:rsid w:val="00285969"/>
    <w:rsid w:val="002860DA"/>
    <w:rsid w:val="002861D2"/>
    <w:rsid w:val="00286566"/>
    <w:rsid w:val="00286590"/>
    <w:rsid w:val="00286617"/>
    <w:rsid w:val="00286DE3"/>
    <w:rsid w:val="00286EEC"/>
    <w:rsid w:val="00286F7E"/>
    <w:rsid w:val="002871B6"/>
    <w:rsid w:val="0028733C"/>
    <w:rsid w:val="002873DF"/>
    <w:rsid w:val="00287469"/>
    <w:rsid w:val="002874D1"/>
    <w:rsid w:val="00287800"/>
    <w:rsid w:val="0028784D"/>
    <w:rsid w:val="00287884"/>
    <w:rsid w:val="00287A2D"/>
    <w:rsid w:val="00287A3E"/>
    <w:rsid w:val="00287DD7"/>
    <w:rsid w:val="00287F8A"/>
    <w:rsid w:val="0029017A"/>
    <w:rsid w:val="002901DA"/>
    <w:rsid w:val="0029026E"/>
    <w:rsid w:val="002902B7"/>
    <w:rsid w:val="002903E5"/>
    <w:rsid w:val="0029055F"/>
    <w:rsid w:val="00290665"/>
    <w:rsid w:val="002906C2"/>
    <w:rsid w:val="00290D43"/>
    <w:rsid w:val="00290EA5"/>
    <w:rsid w:val="00290FEA"/>
    <w:rsid w:val="0029104B"/>
    <w:rsid w:val="002910B5"/>
    <w:rsid w:val="002910B6"/>
    <w:rsid w:val="002913FF"/>
    <w:rsid w:val="002914B8"/>
    <w:rsid w:val="002915CD"/>
    <w:rsid w:val="0029169B"/>
    <w:rsid w:val="0029171E"/>
    <w:rsid w:val="00291728"/>
    <w:rsid w:val="00291AC5"/>
    <w:rsid w:val="00291AF8"/>
    <w:rsid w:val="00291AF9"/>
    <w:rsid w:val="00291B57"/>
    <w:rsid w:val="00291B97"/>
    <w:rsid w:val="00291CA1"/>
    <w:rsid w:val="00291D8C"/>
    <w:rsid w:val="00291E32"/>
    <w:rsid w:val="00292081"/>
    <w:rsid w:val="0029231F"/>
    <w:rsid w:val="002923E3"/>
    <w:rsid w:val="0029241E"/>
    <w:rsid w:val="002925A1"/>
    <w:rsid w:val="002925B6"/>
    <w:rsid w:val="00292799"/>
    <w:rsid w:val="00292883"/>
    <w:rsid w:val="002928F0"/>
    <w:rsid w:val="0029332A"/>
    <w:rsid w:val="00293350"/>
    <w:rsid w:val="00293385"/>
    <w:rsid w:val="002934BF"/>
    <w:rsid w:val="002935EF"/>
    <w:rsid w:val="002936A7"/>
    <w:rsid w:val="002936DD"/>
    <w:rsid w:val="002936EB"/>
    <w:rsid w:val="0029394A"/>
    <w:rsid w:val="00293E30"/>
    <w:rsid w:val="00293EEA"/>
    <w:rsid w:val="00294423"/>
    <w:rsid w:val="00294649"/>
    <w:rsid w:val="0029482C"/>
    <w:rsid w:val="00294864"/>
    <w:rsid w:val="00294F1D"/>
    <w:rsid w:val="00295075"/>
    <w:rsid w:val="002950A7"/>
    <w:rsid w:val="002951D7"/>
    <w:rsid w:val="0029538C"/>
    <w:rsid w:val="002953D2"/>
    <w:rsid w:val="00295400"/>
    <w:rsid w:val="00295413"/>
    <w:rsid w:val="00295465"/>
    <w:rsid w:val="00295B17"/>
    <w:rsid w:val="00295D9E"/>
    <w:rsid w:val="00295F57"/>
    <w:rsid w:val="002960DF"/>
    <w:rsid w:val="002960E5"/>
    <w:rsid w:val="00296132"/>
    <w:rsid w:val="0029621D"/>
    <w:rsid w:val="00296331"/>
    <w:rsid w:val="00296522"/>
    <w:rsid w:val="00296540"/>
    <w:rsid w:val="0029683B"/>
    <w:rsid w:val="00296AAE"/>
    <w:rsid w:val="00296C2C"/>
    <w:rsid w:val="00296C49"/>
    <w:rsid w:val="00296C7A"/>
    <w:rsid w:val="00296D59"/>
    <w:rsid w:val="00296FED"/>
    <w:rsid w:val="002970FF"/>
    <w:rsid w:val="00297123"/>
    <w:rsid w:val="00297304"/>
    <w:rsid w:val="00297502"/>
    <w:rsid w:val="00297697"/>
    <w:rsid w:val="002978EE"/>
    <w:rsid w:val="00297940"/>
    <w:rsid w:val="00297B8B"/>
    <w:rsid w:val="00297CA7"/>
    <w:rsid w:val="002A02D0"/>
    <w:rsid w:val="002A03E7"/>
    <w:rsid w:val="002A0665"/>
    <w:rsid w:val="002A0877"/>
    <w:rsid w:val="002A0C1A"/>
    <w:rsid w:val="002A0D2C"/>
    <w:rsid w:val="002A0D59"/>
    <w:rsid w:val="002A0D8E"/>
    <w:rsid w:val="002A0E76"/>
    <w:rsid w:val="002A0EF8"/>
    <w:rsid w:val="002A0F10"/>
    <w:rsid w:val="002A0FD1"/>
    <w:rsid w:val="002A1137"/>
    <w:rsid w:val="002A129B"/>
    <w:rsid w:val="002A12FD"/>
    <w:rsid w:val="002A1453"/>
    <w:rsid w:val="002A14BF"/>
    <w:rsid w:val="002A15D4"/>
    <w:rsid w:val="002A16B2"/>
    <w:rsid w:val="002A178A"/>
    <w:rsid w:val="002A18AA"/>
    <w:rsid w:val="002A1B63"/>
    <w:rsid w:val="002A1E69"/>
    <w:rsid w:val="002A1F1C"/>
    <w:rsid w:val="002A1FC7"/>
    <w:rsid w:val="002A2236"/>
    <w:rsid w:val="002A22D1"/>
    <w:rsid w:val="002A23C3"/>
    <w:rsid w:val="002A264F"/>
    <w:rsid w:val="002A277E"/>
    <w:rsid w:val="002A2806"/>
    <w:rsid w:val="002A2879"/>
    <w:rsid w:val="002A29D8"/>
    <w:rsid w:val="002A2C55"/>
    <w:rsid w:val="002A2C85"/>
    <w:rsid w:val="002A2E4F"/>
    <w:rsid w:val="002A30F4"/>
    <w:rsid w:val="002A3244"/>
    <w:rsid w:val="002A324E"/>
    <w:rsid w:val="002A33A6"/>
    <w:rsid w:val="002A3495"/>
    <w:rsid w:val="002A3636"/>
    <w:rsid w:val="002A366E"/>
    <w:rsid w:val="002A377A"/>
    <w:rsid w:val="002A3866"/>
    <w:rsid w:val="002A3954"/>
    <w:rsid w:val="002A3B3E"/>
    <w:rsid w:val="002A3B8C"/>
    <w:rsid w:val="002A3C50"/>
    <w:rsid w:val="002A3D00"/>
    <w:rsid w:val="002A3DE8"/>
    <w:rsid w:val="002A3E28"/>
    <w:rsid w:val="002A3F7C"/>
    <w:rsid w:val="002A4249"/>
    <w:rsid w:val="002A4353"/>
    <w:rsid w:val="002A4566"/>
    <w:rsid w:val="002A45DD"/>
    <w:rsid w:val="002A45ED"/>
    <w:rsid w:val="002A4665"/>
    <w:rsid w:val="002A4A16"/>
    <w:rsid w:val="002A4A42"/>
    <w:rsid w:val="002A4A6D"/>
    <w:rsid w:val="002A4CAA"/>
    <w:rsid w:val="002A5030"/>
    <w:rsid w:val="002A51F7"/>
    <w:rsid w:val="002A5298"/>
    <w:rsid w:val="002A52F4"/>
    <w:rsid w:val="002A5780"/>
    <w:rsid w:val="002A57B0"/>
    <w:rsid w:val="002A57D6"/>
    <w:rsid w:val="002A5846"/>
    <w:rsid w:val="002A5A59"/>
    <w:rsid w:val="002A5AC9"/>
    <w:rsid w:val="002A5C5F"/>
    <w:rsid w:val="002A5CF1"/>
    <w:rsid w:val="002A5DEC"/>
    <w:rsid w:val="002A603B"/>
    <w:rsid w:val="002A6124"/>
    <w:rsid w:val="002A6163"/>
    <w:rsid w:val="002A6271"/>
    <w:rsid w:val="002A63CA"/>
    <w:rsid w:val="002A64BF"/>
    <w:rsid w:val="002A6740"/>
    <w:rsid w:val="002A6768"/>
    <w:rsid w:val="002A6863"/>
    <w:rsid w:val="002A6965"/>
    <w:rsid w:val="002A6AA2"/>
    <w:rsid w:val="002A6EB4"/>
    <w:rsid w:val="002A6ED6"/>
    <w:rsid w:val="002A74C6"/>
    <w:rsid w:val="002A74EF"/>
    <w:rsid w:val="002A7690"/>
    <w:rsid w:val="002A7963"/>
    <w:rsid w:val="002A7968"/>
    <w:rsid w:val="002A7B4D"/>
    <w:rsid w:val="002A7DF3"/>
    <w:rsid w:val="002A7F68"/>
    <w:rsid w:val="002A7F93"/>
    <w:rsid w:val="002B0159"/>
    <w:rsid w:val="002B03EB"/>
    <w:rsid w:val="002B048C"/>
    <w:rsid w:val="002B05B5"/>
    <w:rsid w:val="002B08D1"/>
    <w:rsid w:val="002B0992"/>
    <w:rsid w:val="002B09F5"/>
    <w:rsid w:val="002B0B95"/>
    <w:rsid w:val="002B130B"/>
    <w:rsid w:val="002B13B8"/>
    <w:rsid w:val="002B157F"/>
    <w:rsid w:val="002B1718"/>
    <w:rsid w:val="002B1B5F"/>
    <w:rsid w:val="002B1C9C"/>
    <w:rsid w:val="002B1E40"/>
    <w:rsid w:val="002B1F44"/>
    <w:rsid w:val="002B1F50"/>
    <w:rsid w:val="002B1FE9"/>
    <w:rsid w:val="002B20FA"/>
    <w:rsid w:val="002B2170"/>
    <w:rsid w:val="002B23F6"/>
    <w:rsid w:val="002B28E9"/>
    <w:rsid w:val="002B2A2C"/>
    <w:rsid w:val="002B2A34"/>
    <w:rsid w:val="002B2AE4"/>
    <w:rsid w:val="002B2D1A"/>
    <w:rsid w:val="002B308C"/>
    <w:rsid w:val="002B3093"/>
    <w:rsid w:val="002B31D5"/>
    <w:rsid w:val="002B3436"/>
    <w:rsid w:val="002B360B"/>
    <w:rsid w:val="002B3829"/>
    <w:rsid w:val="002B3967"/>
    <w:rsid w:val="002B396E"/>
    <w:rsid w:val="002B39F2"/>
    <w:rsid w:val="002B3B35"/>
    <w:rsid w:val="002B3B46"/>
    <w:rsid w:val="002B411D"/>
    <w:rsid w:val="002B4140"/>
    <w:rsid w:val="002B41BC"/>
    <w:rsid w:val="002B4251"/>
    <w:rsid w:val="002B4269"/>
    <w:rsid w:val="002B4330"/>
    <w:rsid w:val="002B4353"/>
    <w:rsid w:val="002B43C3"/>
    <w:rsid w:val="002B4416"/>
    <w:rsid w:val="002B44AB"/>
    <w:rsid w:val="002B44D6"/>
    <w:rsid w:val="002B45CB"/>
    <w:rsid w:val="002B4812"/>
    <w:rsid w:val="002B49C7"/>
    <w:rsid w:val="002B4A9B"/>
    <w:rsid w:val="002B4B09"/>
    <w:rsid w:val="002B4B3C"/>
    <w:rsid w:val="002B4B83"/>
    <w:rsid w:val="002B4E56"/>
    <w:rsid w:val="002B5000"/>
    <w:rsid w:val="002B51E1"/>
    <w:rsid w:val="002B5217"/>
    <w:rsid w:val="002B54D3"/>
    <w:rsid w:val="002B54EE"/>
    <w:rsid w:val="002B5686"/>
    <w:rsid w:val="002B572F"/>
    <w:rsid w:val="002B5B9A"/>
    <w:rsid w:val="002B5E8F"/>
    <w:rsid w:val="002B6697"/>
    <w:rsid w:val="002B66CC"/>
    <w:rsid w:val="002B68D8"/>
    <w:rsid w:val="002B6B0B"/>
    <w:rsid w:val="002B6B81"/>
    <w:rsid w:val="002B6C67"/>
    <w:rsid w:val="002B6CC4"/>
    <w:rsid w:val="002B6CD0"/>
    <w:rsid w:val="002B6D8A"/>
    <w:rsid w:val="002B6FB0"/>
    <w:rsid w:val="002B7486"/>
    <w:rsid w:val="002B7500"/>
    <w:rsid w:val="002B76D9"/>
    <w:rsid w:val="002B7946"/>
    <w:rsid w:val="002B7968"/>
    <w:rsid w:val="002B7C08"/>
    <w:rsid w:val="002B7DF3"/>
    <w:rsid w:val="002B7E09"/>
    <w:rsid w:val="002B7E41"/>
    <w:rsid w:val="002B7F1C"/>
    <w:rsid w:val="002B7FA0"/>
    <w:rsid w:val="002B7FA7"/>
    <w:rsid w:val="002C015F"/>
    <w:rsid w:val="002C0183"/>
    <w:rsid w:val="002C01A0"/>
    <w:rsid w:val="002C0238"/>
    <w:rsid w:val="002C0297"/>
    <w:rsid w:val="002C072A"/>
    <w:rsid w:val="002C0833"/>
    <w:rsid w:val="002C091D"/>
    <w:rsid w:val="002C093A"/>
    <w:rsid w:val="002C0AF6"/>
    <w:rsid w:val="002C0C7A"/>
    <w:rsid w:val="002C0C84"/>
    <w:rsid w:val="002C0D5D"/>
    <w:rsid w:val="002C0DF5"/>
    <w:rsid w:val="002C1020"/>
    <w:rsid w:val="002C11B8"/>
    <w:rsid w:val="002C13FC"/>
    <w:rsid w:val="002C14B5"/>
    <w:rsid w:val="002C1658"/>
    <w:rsid w:val="002C1B52"/>
    <w:rsid w:val="002C1BB0"/>
    <w:rsid w:val="002C1CBD"/>
    <w:rsid w:val="002C20E0"/>
    <w:rsid w:val="002C210B"/>
    <w:rsid w:val="002C210F"/>
    <w:rsid w:val="002C2135"/>
    <w:rsid w:val="002C22EF"/>
    <w:rsid w:val="002C2510"/>
    <w:rsid w:val="002C25F1"/>
    <w:rsid w:val="002C269E"/>
    <w:rsid w:val="002C28D0"/>
    <w:rsid w:val="002C2985"/>
    <w:rsid w:val="002C2B80"/>
    <w:rsid w:val="002C2D85"/>
    <w:rsid w:val="002C2D9D"/>
    <w:rsid w:val="002C2E5E"/>
    <w:rsid w:val="002C2E7C"/>
    <w:rsid w:val="002C2FF5"/>
    <w:rsid w:val="002C316E"/>
    <w:rsid w:val="002C3195"/>
    <w:rsid w:val="002C31ED"/>
    <w:rsid w:val="002C3210"/>
    <w:rsid w:val="002C325E"/>
    <w:rsid w:val="002C33C8"/>
    <w:rsid w:val="002C3607"/>
    <w:rsid w:val="002C387F"/>
    <w:rsid w:val="002C38C3"/>
    <w:rsid w:val="002C3B2F"/>
    <w:rsid w:val="002C3CE7"/>
    <w:rsid w:val="002C3F43"/>
    <w:rsid w:val="002C41D9"/>
    <w:rsid w:val="002C41FB"/>
    <w:rsid w:val="002C43D3"/>
    <w:rsid w:val="002C4522"/>
    <w:rsid w:val="002C469E"/>
    <w:rsid w:val="002C492F"/>
    <w:rsid w:val="002C495A"/>
    <w:rsid w:val="002C49BA"/>
    <w:rsid w:val="002C4BEF"/>
    <w:rsid w:val="002C4CE9"/>
    <w:rsid w:val="002C50FD"/>
    <w:rsid w:val="002C513D"/>
    <w:rsid w:val="002C5327"/>
    <w:rsid w:val="002C54FF"/>
    <w:rsid w:val="002C5527"/>
    <w:rsid w:val="002C5535"/>
    <w:rsid w:val="002C55D4"/>
    <w:rsid w:val="002C5632"/>
    <w:rsid w:val="002C59CD"/>
    <w:rsid w:val="002C59E0"/>
    <w:rsid w:val="002C5BF5"/>
    <w:rsid w:val="002C5C43"/>
    <w:rsid w:val="002C5DD5"/>
    <w:rsid w:val="002C5F73"/>
    <w:rsid w:val="002C5F87"/>
    <w:rsid w:val="002C61E9"/>
    <w:rsid w:val="002C621C"/>
    <w:rsid w:val="002C67CC"/>
    <w:rsid w:val="002C6BF6"/>
    <w:rsid w:val="002C7231"/>
    <w:rsid w:val="002C7405"/>
    <w:rsid w:val="002C7448"/>
    <w:rsid w:val="002C7521"/>
    <w:rsid w:val="002C7704"/>
    <w:rsid w:val="002C77BC"/>
    <w:rsid w:val="002C782A"/>
    <w:rsid w:val="002C788D"/>
    <w:rsid w:val="002C7AA1"/>
    <w:rsid w:val="002C7C43"/>
    <w:rsid w:val="002C7CB2"/>
    <w:rsid w:val="002C7EFB"/>
    <w:rsid w:val="002D0113"/>
    <w:rsid w:val="002D0491"/>
    <w:rsid w:val="002D0686"/>
    <w:rsid w:val="002D0DD7"/>
    <w:rsid w:val="002D0F35"/>
    <w:rsid w:val="002D1076"/>
    <w:rsid w:val="002D1249"/>
    <w:rsid w:val="002D15EA"/>
    <w:rsid w:val="002D1789"/>
    <w:rsid w:val="002D187F"/>
    <w:rsid w:val="002D1A4B"/>
    <w:rsid w:val="002D1CB1"/>
    <w:rsid w:val="002D1CD1"/>
    <w:rsid w:val="002D1F16"/>
    <w:rsid w:val="002D1F5D"/>
    <w:rsid w:val="002D22AB"/>
    <w:rsid w:val="002D2400"/>
    <w:rsid w:val="002D252F"/>
    <w:rsid w:val="002D2555"/>
    <w:rsid w:val="002D2649"/>
    <w:rsid w:val="002D26A5"/>
    <w:rsid w:val="002D2761"/>
    <w:rsid w:val="002D288D"/>
    <w:rsid w:val="002D2EFF"/>
    <w:rsid w:val="002D30B5"/>
    <w:rsid w:val="002D32DB"/>
    <w:rsid w:val="002D348D"/>
    <w:rsid w:val="002D381A"/>
    <w:rsid w:val="002D3985"/>
    <w:rsid w:val="002D3B15"/>
    <w:rsid w:val="002D3D39"/>
    <w:rsid w:val="002D3E19"/>
    <w:rsid w:val="002D3ECC"/>
    <w:rsid w:val="002D4117"/>
    <w:rsid w:val="002D4725"/>
    <w:rsid w:val="002D489D"/>
    <w:rsid w:val="002D4A06"/>
    <w:rsid w:val="002D4A63"/>
    <w:rsid w:val="002D4A9D"/>
    <w:rsid w:val="002D4BF9"/>
    <w:rsid w:val="002D4D54"/>
    <w:rsid w:val="002D4D70"/>
    <w:rsid w:val="002D4DE5"/>
    <w:rsid w:val="002D4F45"/>
    <w:rsid w:val="002D500B"/>
    <w:rsid w:val="002D5041"/>
    <w:rsid w:val="002D5072"/>
    <w:rsid w:val="002D51DD"/>
    <w:rsid w:val="002D531B"/>
    <w:rsid w:val="002D5444"/>
    <w:rsid w:val="002D5B36"/>
    <w:rsid w:val="002D5BC5"/>
    <w:rsid w:val="002D5F34"/>
    <w:rsid w:val="002D6155"/>
    <w:rsid w:val="002D61E6"/>
    <w:rsid w:val="002D65C7"/>
    <w:rsid w:val="002D6624"/>
    <w:rsid w:val="002D6733"/>
    <w:rsid w:val="002D6A1F"/>
    <w:rsid w:val="002D6A70"/>
    <w:rsid w:val="002D6AB3"/>
    <w:rsid w:val="002D6BC4"/>
    <w:rsid w:val="002D6FB9"/>
    <w:rsid w:val="002D70AE"/>
    <w:rsid w:val="002D7207"/>
    <w:rsid w:val="002D7368"/>
    <w:rsid w:val="002D7394"/>
    <w:rsid w:val="002D7427"/>
    <w:rsid w:val="002D75EA"/>
    <w:rsid w:val="002D7634"/>
    <w:rsid w:val="002D76D0"/>
    <w:rsid w:val="002D7886"/>
    <w:rsid w:val="002D7A53"/>
    <w:rsid w:val="002D7BAD"/>
    <w:rsid w:val="002D7C40"/>
    <w:rsid w:val="002D7EDD"/>
    <w:rsid w:val="002D7F42"/>
    <w:rsid w:val="002E0181"/>
    <w:rsid w:val="002E07F2"/>
    <w:rsid w:val="002E0BDD"/>
    <w:rsid w:val="002E0DFC"/>
    <w:rsid w:val="002E0E36"/>
    <w:rsid w:val="002E104E"/>
    <w:rsid w:val="002E1390"/>
    <w:rsid w:val="002E15E4"/>
    <w:rsid w:val="002E18B8"/>
    <w:rsid w:val="002E1BEF"/>
    <w:rsid w:val="002E1CF7"/>
    <w:rsid w:val="002E1FF0"/>
    <w:rsid w:val="002E2051"/>
    <w:rsid w:val="002E2183"/>
    <w:rsid w:val="002E2655"/>
    <w:rsid w:val="002E2898"/>
    <w:rsid w:val="002E2AC2"/>
    <w:rsid w:val="002E2B0F"/>
    <w:rsid w:val="002E2C5D"/>
    <w:rsid w:val="002E2EB8"/>
    <w:rsid w:val="002E2EE1"/>
    <w:rsid w:val="002E2FDE"/>
    <w:rsid w:val="002E310D"/>
    <w:rsid w:val="002E3291"/>
    <w:rsid w:val="002E3614"/>
    <w:rsid w:val="002E363B"/>
    <w:rsid w:val="002E3985"/>
    <w:rsid w:val="002E3D93"/>
    <w:rsid w:val="002E3FCD"/>
    <w:rsid w:val="002E4123"/>
    <w:rsid w:val="002E4197"/>
    <w:rsid w:val="002E41D0"/>
    <w:rsid w:val="002E4213"/>
    <w:rsid w:val="002E438D"/>
    <w:rsid w:val="002E4415"/>
    <w:rsid w:val="002E4422"/>
    <w:rsid w:val="002E454C"/>
    <w:rsid w:val="002E4571"/>
    <w:rsid w:val="002E4706"/>
    <w:rsid w:val="002E4810"/>
    <w:rsid w:val="002E484D"/>
    <w:rsid w:val="002E48DE"/>
    <w:rsid w:val="002E49F0"/>
    <w:rsid w:val="002E4BDD"/>
    <w:rsid w:val="002E5120"/>
    <w:rsid w:val="002E5392"/>
    <w:rsid w:val="002E53FD"/>
    <w:rsid w:val="002E5513"/>
    <w:rsid w:val="002E55D0"/>
    <w:rsid w:val="002E5626"/>
    <w:rsid w:val="002E576B"/>
    <w:rsid w:val="002E58E1"/>
    <w:rsid w:val="002E5A98"/>
    <w:rsid w:val="002E5DBF"/>
    <w:rsid w:val="002E5EFE"/>
    <w:rsid w:val="002E636D"/>
    <w:rsid w:val="002E63D0"/>
    <w:rsid w:val="002E6582"/>
    <w:rsid w:val="002E6762"/>
    <w:rsid w:val="002E6790"/>
    <w:rsid w:val="002E68D6"/>
    <w:rsid w:val="002E69C1"/>
    <w:rsid w:val="002E6B29"/>
    <w:rsid w:val="002E6B56"/>
    <w:rsid w:val="002E6CA9"/>
    <w:rsid w:val="002E6E79"/>
    <w:rsid w:val="002E7342"/>
    <w:rsid w:val="002E75C8"/>
    <w:rsid w:val="002E76E2"/>
    <w:rsid w:val="002E77AC"/>
    <w:rsid w:val="002E7ADB"/>
    <w:rsid w:val="002E7B32"/>
    <w:rsid w:val="002E7D91"/>
    <w:rsid w:val="002E7DEC"/>
    <w:rsid w:val="002EF69D"/>
    <w:rsid w:val="002F00BC"/>
    <w:rsid w:val="002F01E9"/>
    <w:rsid w:val="002F03E7"/>
    <w:rsid w:val="002F043C"/>
    <w:rsid w:val="002F0969"/>
    <w:rsid w:val="002F0AC2"/>
    <w:rsid w:val="002F0AE1"/>
    <w:rsid w:val="002F0E40"/>
    <w:rsid w:val="002F12E8"/>
    <w:rsid w:val="002F1334"/>
    <w:rsid w:val="002F1691"/>
    <w:rsid w:val="002F1804"/>
    <w:rsid w:val="002F188F"/>
    <w:rsid w:val="002F18BB"/>
    <w:rsid w:val="002F19F1"/>
    <w:rsid w:val="002F1FE8"/>
    <w:rsid w:val="002F204B"/>
    <w:rsid w:val="002F2393"/>
    <w:rsid w:val="002F2570"/>
    <w:rsid w:val="002F2663"/>
    <w:rsid w:val="002F270F"/>
    <w:rsid w:val="002F297B"/>
    <w:rsid w:val="002F2D76"/>
    <w:rsid w:val="002F2DB2"/>
    <w:rsid w:val="002F301D"/>
    <w:rsid w:val="002F312F"/>
    <w:rsid w:val="002F3131"/>
    <w:rsid w:val="002F31BD"/>
    <w:rsid w:val="002F3234"/>
    <w:rsid w:val="002F3255"/>
    <w:rsid w:val="002F3345"/>
    <w:rsid w:val="002F3575"/>
    <w:rsid w:val="002F35AB"/>
    <w:rsid w:val="002F37C1"/>
    <w:rsid w:val="002F39FA"/>
    <w:rsid w:val="002F3A8A"/>
    <w:rsid w:val="002F3B0C"/>
    <w:rsid w:val="002F3B4E"/>
    <w:rsid w:val="002F3D63"/>
    <w:rsid w:val="002F3E6C"/>
    <w:rsid w:val="002F3F1B"/>
    <w:rsid w:val="002F430A"/>
    <w:rsid w:val="002F46FF"/>
    <w:rsid w:val="002F4AE3"/>
    <w:rsid w:val="002F4E85"/>
    <w:rsid w:val="002F53FE"/>
    <w:rsid w:val="002F55F3"/>
    <w:rsid w:val="002F5705"/>
    <w:rsid w:val="002F577C"/>
    <w:rsid w:val="002F5A8D"/>
    <w:rsid w:val="002F5F91"/>
    <w:rsid w:val="002F5FB5"/>
    <w:rsid w:val="002F6078"/>
    <w:rsid w:val="002F617F"/>
    <w:rsid w:val="002F6213"/>
    <w:rsid w:val="002F63FB"/>
    <w:rsid w:val="002F640A"/>
    <w:rsid w:val="002F666C"/>
    <w:rsid w:val="002F66AD"/>
    <w:rsid w:val="002F6745"/>
    <w:rsid w:val="002F68F8"/>
    <w:rsid w:val="002F692A"/>
    <w:rsid w:val="002F69BD"/>
    <w:rsid w:val="002F6BF3"/>
    <w:rsid w:val="002F71ED"/>
    <w:rsid w:val="002F72D7"/>
    <w:rsid w:val="002F7496"/>
    <w:rsid w:val="002F7519"/>
    <w:rsid w:val="002F7571"/>
    <w:rsid w:val="002F75AC"/>
    <w:rsid w:val="002F776F"/>
    <w:rsid w:val="002F78D9"/>
    <w:rsid w:val="002F79B1"/>
    <w:rsid w:val="002F7AB6"/>
    <w:rsid w:val="002F7BD2"/>
    <w:rsid w:val="002F7D2B"/>
    <w:rsid w:val="002F7D74"/>
    <w:rsid w:val="002F7F9D"/>
    <w:rsid w:val="00300074"/>
    <w:rsid w:val="00300109"/>
    <w:rsid w:val="00300581"/>
    <w:rsid w:val="00300AE9"/>
    <w:rsid w:val="00300C86"/>
    <w:rsid w:val="0030150D"/>
    <w:rsid w:val="00301598"/>
    <w:rsid w:val="00301609"/>
    <w:rsid w:val="00301755"/>
    <w:rsid w:val="0030195D"/>
    <w:rsid w:val="0030198D"/>
    <w:rsid w:val="003019DC"/>
    <w:rsid w:val="00301BF3"/>
    <w:rsid w:val="00301C3A"/>
    <w:rsid w:val="00301C68"/>
    <w:rsid w:val="00301DE6"/>
    <w:rsid w:val="00301F96"/>
    <w:rsid w:val="0030217B"/>
    <w:rsid w:val="00302211"/>
    <w:rsid w:val="0030223B"/>
    <w:rsid w:val="003023D2"/>
    <w:rsid w:val="00302429"/>
    <w:rsid w:val="003024F4"/>
    <w:rsid w:val="003026C2"/>
    <w:rsid w:val="003026E0"/>
    <w:rsid w:val="00302790"/>
    <w:rsid w:val="00302A4C"/>
    <w:rsid w:val="00302BF4"/>
    <w:rsid w:val="00302C78"/>
    <w:rsid w:val="00302C7C"/>
    <w:rsid w:val="00302DEA"/>
    <w:rsid w:val="00302E5E"/>
    <w:rsid w:val="00303066"/>
    <w:rsid w:val="0030308A"/>
    <w:rsid w:val="003034BF"/>
    <w:rsid w:val="00303674"/>
    <w:rsid w:val="00303BC9"/>
    <w:rsid w:val="00303C72"/>
    <w:rsid w:val="00303E00"/>
    <w:rsid w:val="00303EA3"/>
    <w:rsid w:val="00304025"/>
    <w:rsid w:val="0030418D"/>
    <w:rsid w:val="00304408"/>
    <w:rsid w:val="003045BC"/>
    <w:rsid w:val="003046BF"/>
    <w:rsid w:val="00304B5B"/>
    <w:rsid w:val="003053F9"/>
    <w:rsid w:val="003055C4"/>
    <w:rsid w:val="00305770"/>
    <w:rsid w:val="0030579F"/>
    <w:rsid w:val="00305A60"/>
    <w:rsid w:val="00305A75"/>
    <w:rsid w:val="00305CB2"/>
    <w:rsid w:val="00305D0B"/>
    <w:rsid w:val="00305D0F"/>
    <w:rsid w:val="00305D19"/>
    <w:rsid w:val="00305EAA"/>
    <w:rsid w:val="003060F6"/>
    <w:rsid w:val="0030665E"/>
    <w:rsid w:val="00306706"/>
    <w:rsid w:val="00306787"/>
    <w:rsid w:val="003067B5"/>
    <w:rsid w:val="00306816"/>
    <w:rsid w:val="00306894"/>
    <w:rsid w:val="003069FF"/>
    <w:rsid w:val="00306D8E"/>
    <w:rsid w:val="00306DD1"/>
    <w:rsid w:val="003070BD"/>
    <w:rsid w:val="00307744"/>
    <w:rsid w:val="003079D1"/>
    <w:rsid w:val="00307A62"/>
    <w:rsid w:val="00307B63"/>
    <w:rsid w:val="00310054"/>
    <w:rsid w:val="0031009C"/>
    <w:rsid w:val="00310473"/>
    <w:rsid w:val="00310505"/>
    <w:rsid w:val="00310520"/>
    <w:rsid w:val="003106AB"/>
    <w:rsid w:val="0031078C"/>
    <w:rsid w:val="0031084E"/>
    <w:rsid w:val="00310B00"/>
    <w:rsid w:val="00311131"/>
    <w:rsid w:val="00311631"/>
    <w:rsid w:val="003117B6"/>
    <w:rsid w:val="00311BB8"/>
    <w:rsid w:val="00311CAB"/>
    <w:rsid w:val="00311EBE"/>
    <w:rsid w:val="003122F4"/>
    <w:rsid w:val="0031243D"/>
    <w:rsid w:val="00312538"/>
    <w:rsid w:val="0031267D"/>
    <w:rsid w:val="00312940"/>
    <w:rsid w:val="00312972"/>
    <w:rsid w:val="00312A86"/>
    <w:rsid w:val="00312B71"/>
    <w:rsid w:val="00312BF5"/>
    <w:rsid w:val="00312C16"/>
    <w:rsid w:val="00312CF3"/>
    <w:rsid w:val="00312E9B"/>
    <w:rsid w:val="00313223"/>
    <w:rsid w:val="00313272"/>
    <w:rsid w:val="0031327C"/>
    <w:rsid w:val="003134D0"/>
    <w:rsid w:val="0031361D"/>
    <w:rsid w:val="003137C0"/>
    <w:rsid w:val="003138DF"/>
    <w:rsid w:val="00313C02"/>
    <w:rsid w:val="00313CEC"/>
    <w:rsid w:val="00313E87"/>
    <w:rsid w:val="00313E88"/>
    <w:rsid w:val="00313F38"/>
    <w:rsid w:val="00313FF0"/>
    <w:rsid w:val="00314432"/>
    <w:rsid w:val="003147ED"/>
    <w:rsid w:val="0031484B"/>
    <w:rsid w:val="003148BB"/>
    <w:rsid w:val="003148D7"/>
    <w:rsid w:val="0031494B"/>
    <w:rsid w:val="003149B5"/>
    <w:rsid w:val="0031503C"/>
    <w:rsid w:val="0031533E"/>
    <w:rsid w:val="00315340"/>
    <w:rsid w:val="0031543A"/>
    <w:rsid w:val="0031548D"/>
    <w:rsid w:val="003154BB"/>
    <w:rsid w:val="003156EB"/>
    <w:rsid w:val="003157BB"/>
    <w:rsid w:val="00315DF8"/>
    <w:rsid w:val="00315ED9"/>
    <w:rsid w:val="00316014"/>
    <w:rsid w:val="00316249"/>
    <w:rsid w:val="00316397"/>
    <w:rsid w:val="003163EF"/>
    <w:rsid w:val="003167C7"/>
    <w:rsid w:val="00316A45"/>
    <w:rsid w:val="00316AEF"/>
    <w:rsid w:val="00316CA1"/>
    <w:rsid w:val="00316E37"/>
    <w:rsid w:val="00316F02"/>
    <w:rsid w:val="00316F19"/>
    <w:rsid w:val="00316FDD"/>
    <w:rsid w:val="003170EE"/>
    <w:rsid w:val="003171C6"/>
    <w:rsid w:val="003174B5"/>
    <w:rsid w:val="00317518"/>
    <w:rsid w:val="00317529"/>
    <w:rsid w:val="003175A2"/>
    <w:rsid w:val="003176CD"/>
    <w:rsid w:val="003177E6"/>
    <w:rsid w:val="00317984"/>
    <w:rsid w:val="0031798C"/>
    <w:rsid w:val="00317A80"/>
    <w:rsid w:val="00317D9B"/>
    <w:rsid w:val="00317E3D"/>
    <w:rsid w:val="00317F21"/>
    <w:rsid w:val="003201BC"/>
    <w:rsid w:val="0032027D"/>
    <w:rsid w:val="00320333"/>
    <w:rsid w:val="0032047C"/>
    <w:rsid w:val="00320644"/>
    <w:rsid w:val="00320663"/>
    <w:rsid w:val="00320740"/>
    <w:rsid w:val="003207D8"/>
    <w:rsid w:val="003209EF"/>
    <w:rsid w:val="00320A79"/>
    <w:rsid w:val="00320C13"/>
    <w:rsid w:val="00320C2D"/>
    <w:rsid w:val="00320DA5"/>
    <w:rsid w:val="00320DD3"/>
    <w:rsid w:val="00320E2E"/>
    <w:rsid w:val="00320E82"/>
    <w:rsid w:val="0032135D"/>
    <w:rsid w:val="003215A4"/>
    <w:rsid w:val="00321863"/>
    <w:rsid w:val="00321CF2"/>
    <w:rsid w:val="00321DB3"/>
    <w:rsid w:val="003220FC"/>
    <w:rsid w:val="0032234F"/>
    <w:rsid w:val="003223BA"/>
    <w:rsid w:val="003224E9"/>
    <w:rsid w:val="003226ED"/>
    <w:rsid w:val="00322796"/>
    <w:rsid w:val="0032286D"/>
    <w:rsid w:val="00322912"/>
    <w:rsid w:val="00322962"/>
    <w:rsid w:val="003232A1"/>
    <w:rsid w:val="003232EE"/>
    <w:rsid w:val="0032340F"/>
    <w:rsid w:val="0032343B"/>
    <w:rsid w:val="003234BA"/>
    <w:rsid w:val="003237CD"/>
    <w:rsid w:val="00323B43"/>
    <w:rsid w:val="00323C29"/>
    <w:rsid w:val="00323DF7"/>
    <w:rsid w:val="00323EF7"/>
    <w:rsid w:val="00324028"/>
    <w:rsid w:val="003240F0"/>
    <w:rsid w:val="003247C0"/>
    <w:rsid w:val="003247E7"/>
    <w:rsid w:val="00324B83"/>
    <w:rsid w:val="00324BAA"/>
    <w:rsid w:val="00324C48"/>
    <w:rsid w:val="00324CD6"/>
    <w:rsid w:val="00324D21"/>
    <w:rsid w:val="00324D46"/>
    <w:rsid w:val="00324D95"/>
    <w:rsid w:val="00324E65"/>
    <w:rsid w:val="00324FF8"/>
    <w:rsid w:val="003251F3"/>
    <w:rsid w:val="0032520A"/>
    <w:rsid w:val="003253C2"/>
    <w:rsid w:val="00325546"/>
    <w:rsid w:val="003255F3"/>
    <w:rsid w:val="0032577C"/>
    <w:rsid w:val="0032589B"/>
    <w:rsid w:val="0032593C"/>
    <w:rsid w:val="00325976"/>
    <w:rsid w:val="00325A1C"/>
    <w:rsid w:val="00325C92"/>
    <w:rsid w:val="00325DD8"/>
    <w:rsid w:val="00325DF6"/>
    <w:rsid w:val="00325EE3"/>
    <w:rsid w:val="00326021"/>
    <w:rsid w:val="003260B9"/>
    <w:rsid w:val="00326113"/>
    <w:rsid w:val="0032614F"/>
    <w:rsid w:val="00326262"/>
    <w:rsid w:val="0032634E"/>
    <w:rsid w:val="00326369"/>
    <w:rsid w:val="0032662D"/>
    <w:rsid w:val="0032669B"/>
    <w:rsid w:val="0032683C"/>
    <w:rsid w:val="003268D5"/>
    <w:rsid w:val="00326A0E"/>
    <w:rsid w:val="00326A5B"/>
    <w:rsid w:val="00326D68"/>
    <w:rsid w:val="00326EE1"/>
    <w:rsid w:val="00326EEB"/>
    <w:rsid w:val="00327086"/>
    <w:rsid w:val="003272CB"/>
    <w:rsid w:val="00327348"/>
    <w:rsid w:val="0032745B"/>
    <w:rsid w:val="00327464"/>
    <w:rsid w:val="003274BF"/>
    <w:rsid w:val="003274C1"/>
    <w:rsid w:val="00327742"/>
    <w:rsid w:val="003277E9"/>
    <w:rsid w:val="00327833"/>
    <w:rsid w:val="00327922"/>
    <w:rsid w:val="00327AE9"/>
    <w:rsid w:val="00327BFA"/>
    <w:rsid w:val="00327D89"/>
    <w:rsid w:val="00327D92"/>
    <w:rsid w:val="00327E92"/>
    <w:rsid w:val="00327FBD"/>
    <w:rsid w:val="0033009D"/>
    <w:rsid w:val="0033022B"/>
    <w:rsid w:val="003302D1"/>
    <w:rsid w:val="0033065C"/>
    <w:rsid w:val="00330B70"/>
    <w:rsid w:val="00330B73"/>
    <w:rsid w:val="00330B92"/>
    <w:rsid w:val="00330BE7"/>
    <w:rsid w:val="00330CB5"/>
    <w:rsid w:val="00330E54"/>
    <w:rsid w:val="00330EC4"/>
    <w:rsid w:val="003311C9"/>
    <w:rsid w:val="00331405"/>
    <w:rsid w:val="0033145F"/>
    <w:rsid w:val="00331548"/>
    <w:rsid w:val="00331872"/>
    <w:rsid w:val="00331B34"/>
    <w:rsid w:val="00331C76"/>
    <w:rsid w:val="00331E70"/>
    <w:rsid w:val="0033232F"/>
    <w:rsid w:val="00332604"/>
    <w:rsid w:val="003327CC"/>
    <w:rsid w:val="0033290C"/>
    <w:rsid w:val="00332BBC"/>
    <w:rsid w:val="00332C63"/>
    <w:rsid w:val="00332C91"/>
    <w:rsid w:val="00332F61"/>
    <w:rsid w:val="00333191"/>
    <w:rsid w:val="003331C2"/>
    <w:rsid w:val="00333216"/>
    <w:rsid w:val="0033336C"/>
    <w:rsid w:val="00333603"/>
    <w:rsid w:val="00333CCA"/>
    <w:rsid w:val="00333D9C"/>
    <w:rsid w:val="003344F3"/>
    <w:rsid w:val="003346E1"/>
    <w:rsid w:val="00334FC1"/>
    <w:rsid w:val="00335049"/>
    <w:rsid w:val="0033531A"/>
    <w:rsid w:val="00335619"/>
    <w:rsid w:val="003356E3"/>
    <w:rsid w:val="00335716"/>
    <w:rsid w:val="003357D4"/>
    <w:rsid w:val="00335888"/>
    <w:rsid w:val="0033589A"/>
    <w:rsid w:val="003358B2"/>
    <w:rsid w:val="00335A58"/>
    <w:rsid w:val="00335B72"/>
    <w:rsid w:val="00335BFF"/>
    <w:rsid w:val="00335E17"/>
    <w:rsid w:val="00335E1E"/>
    <w:rsid w:val="00336050"/>
    <w:rsid w:val="00336216"/>
    <w:rsid w:val="00336348"/>
    <w:rsid w:val="0033646E"/>
    <w:rsid w:val="0033655E"/>
    <w:rsid w:val="003365A1"/>
    <w:rsid w:val="003368BC"/>
    <w:rsid w:val="00336993"/>
    <w:rsid w:val="00336B8A"/>
    <w:rsid w:val="00336F9B"/>
    <w:rsid w:val="00336FD2"/>
    <w:rsid w:val="00337060"/>
    <w:rsid w:val="00337252"/>
    <w:rsid w:val="003373D1"/>
    <w:rsid w:val="003374C3"/>
    <w:rsid w:val="003376EA"/>
    <w:rsid w:val="0033775A"/>
    <w:rsid w:val="003377A8"/>
    <w:rsid w:val="003377EB"/>
    <w:rsid w:val="00337878"/>
    <w:rsid w:val="0033790C"/>
    <w:rsid w:val="00337962"/>
    <w:rsid w:val="00337D07"/>
    <w:rsid w:val="00340626"/>
    <w:rsid w:val="0034066C"/>
    <w:rsid w:val="00340742"/>
    <w:rsid w:val="00340833"/>
    <w:rsid w:val="00340961"/>
    <w:rsid w:val="00340A58"/>
    <w:rsid w:val="00340C4A"/>
    <w:rsid w:val="00340DAE"/>
    <w:rsid w:val="00340EC9"/>
    <w:rsid w:val="00340EED"/>
    <w:rsid w:val="00341017"/>
    <w:rsid w:val="00341415"/>
    <w:rsid w:val="00341473"/>
    <w:rsid w:val="00341694"/>
    <w:rsid w:val="00341699"/>
    <w:rsid w:val="00341841"/>
    <w:rsid w:val="00341958"/>
    <w:rsid w:val="003419D5"/>
    <w:rsid w:val="00341B9F"/>
    <w:rsid w:val="00341C6E"/>
    <w:rsid w:val="003420F0"/>
    <w:rsid w:val="00342532"/>
    <w:rsid w:val="00342612"/>
    <w:rsid w:val="003428BC"/>
    <w:rsid w:val="00342D50"/>
    <w:rsid w:val="00343073"/>
    <w:rsid w:val="003431C9"/>
    <w:rsid w:val="003434AA"/>
    <w:rsid w:val="00343531"/>
    <w:rsid w:val="00343631"/>
    <w:rsid w:val="003436DF"/>
    <w:rsid w:val="003436EE"/>
    <w:rsid w:val="00343B13"/>
    <w:rsid w:val="00343B69"/>
    <w:rsid w:val="00343C57"/>
    <w:rsid w:val="00343D28"/>
    <w:rsid w:val="00343D7A"/>
    <w:rsid w:val="00343FF1"/>
    <w:rsid w:val="00344164"/>
    <w:rsid w:val="00344190"/>
    <w:rsid w:val="00344266"/>
    <w:rsid w:val="0034431D"/>
    <w:rsid w:val="00344406"/>
    <w:rsid w:val="003445D9"/>
    <w:rsid w:val="00344717"/>
    <w:rsid w:val="003448F6"/>
    <w:rsid w:val="0034492A"/>
    <w:rsid w:val="00344E86"/>
    <w:rsid w:val="00344FAB"/>
    <w:rsid w:val="0034511B"/>
    <w:rsid w:val="003454AD"/>
    <w:rsid w:val="00345674"/>
    <w:rsid w:val="003458CD"/>
    <w:rsid w:val="00345AC2"/>
    <w:rsid w:val="00345AF3"/>
    <w:rsid w:val="00345BD9"/>
    <w:rsid w:val="00345DCE"/>
    <w:rsid w:val="00345E8E"/>
    <w:rsid w:val="00346069"/>
    <w:rsid w:val="0034622E"/>
    <w:rsid w:val="003462C7"/>
    <w:rsid w:val="003464C7"/>
    <w:rsid w:val="00346558"/>
    <w:rsid w:val="00346563"/>
    <w:rsid w:val="00346892"/>
    <w:rsid w:val="00346A48"/>
    <w:rsid w:val="00346C3D"/>
    <w:rsid w:val="00346D4D"/>
    <w:rsid w:val="00346E1B"/>
    <w:rsid w:val="00346E7E"/>
    <w:rsid w:val="00346EE1"/>
    <w:rsid w:val="003470E5"/>
    <w:rsid w:val="003472D7"/>
    <w:rsid w:val="0034734C"/>
    <w:rsid w:val="003473A9"/>
    <w:rsid w:val="003474CE"/>
    <w:rsid w:val="003478D5"/>
    <w:rsid w:val="0034793B"/>
    <w:rsid w:val="00347A5C"/>
    <w:rsid w:val="00347CE8"/>
    <w:rsid w:val="00347E5F"/>
    <w:rsid w:val="003501CB"/>
    <w:rsid w:val="003501E7"/>
    <w:rsid w:val="003502A1"/>
    <w:rsid w:val="00350497"/>
    <w:rsid w:val="003504CC"/>
    <w:rsid w:val="0035053A"/>
    <w:rsid w:val="00350730"/>
    <w:rsid w:val="00350759"/>
    <w:rsid w:val="003509C9"/>
    <w:rsid w:val="00350B7F"/>
    <w:rsid w:val="00350BBB"/>
    <w:rsid w:val="00350CFD"/>
    <w:rsid w:val="00350E98"/>
    <w:rsid w:val="00350E9F"/>
    <w:rsid w:val="00351002"/>
    <w:rsid w:val="00351120"/>
    <w:rsid w:val="00351291"/>
    <w:rsid w:val="003512F5"/>
    <w:rsid w:val="003514BC"/>
    <w:rsid w:val="003518D3"/>
    <w:rsid w:val="00351AE3"/>
    <w:rsid w:val="00351B6F"/>
    <w:rsid w:val="00351C43"/>
    <w:rsid w:val="00351CF2"/>
    <w:rsid w:val="00351D2A"/>
    <w:rsid w:val="00351FDA"/>
    <w:rsid w:val="0035216D"/>
    <w:rsid w:val="003521FD"/>
    <w:rsid w:val="00352250"/>
    <w:rsid w:val="003523D9"/>
    <w:rsid w:val="0035278D"/>
    <w:rsid w:val="00352871"/>
    <w:rsid w:val="00352873"/>
    <w:rsid w:val="003528B5"/>
    <w:rsid w:val="00352971"/>
    <w:rsid w:val="00352A65"/>
    <w:rsid w:val="00352B0E"/>
    <w:rsid w:val="00352C13"/>
    <w:rsid w:val="00352CF0"/>
    <w:rsid w:val="00353376"/>
    <w:rsid w:val="0035340F"/>
    <w:rsid w:val="00353682"/>
    <w:rsid w:val="003536B6"/>
    <w:rsid w:val="00353941"/>
    <w:rsid w:val="00353C60"/>
    <w:rsid w:val="00353FA0"/>
    <w:rsid w:val="0035405E"/>
    <w:rsid w:val="00354151"/>
    <w:rsid w:val="00354773"/>
    <w:rsid w:val="003549CE"/>
    <w:rsid w:val="00354C55"/>
    <w:rsid w:val="00354D27"/>
    <w:rsid w:val="00354DB9"/>
    <w:rsid w:val="00354E89"/>
    <w:rsid w:val="00354E9F"/>
    <w:rsid w:val="00354ED3"/>
    <w:rsid w:val="00355110"/>
    <w:rsid w:val="003552FD"/>
    <w:rsid w:val="00355753"/>
    <w:rsid w:val="00355B13"/>
    <w:rsid w:val="00355BA7"/>
    <w:rsid w:val="00355C5B"/>
    <w:rsid w:val="00356106"/>
    <w:rsid w:val="00356489"/>
    <w:rsid w:val="003564F3"/>
    <w:rsid w:val="00356786"/>
    <w:rsid w:val="00356A08"/>
    <w:rsid w:val="00356C22"/>
    <w:rsid w:val="00356C4D"/>
    <w:rsid w:val="00356D94"/>
    <w:rsid w:val="00356EA6"/>
    <w:rsid w:val="00356F65"/>
    <w:rsid w:val="0035709D"/>
    <w:rsid w:val="00357239"/>
    <w:rsid w:val="00357286"/>
    <w:rsid w:val="003572D2"/>
    <w:rsid w:val="0035738A"/>
    <w:rsid w:val="0035751D"/>
    <w:rsid w:val="00357549"/>
    <w:rsid w:val="003579C6"/>
    <w:rsid w:val="003603F7"/>
    <w:rsid w:val="003608D7"/>
    <w:rsid w:val="003609B2"/>
    <w:rsid w:val="00360A48"/>
    <w:rsid w:val="00360B61"/>
    <w:rsid w:val="00360CE6"/>
    <w:rsid w:val="00360D74"/>
    <w:rsid w:val="00360DB0"/>
    <w:rsid w:val="00361252"/>
    <w:rsid w:val="0036131C"/>
    <w:rsid w:val="003613D5"/>
    <w:rsid w:val="00361431"/>
    <w:rsid w:val="003614E8"/>
    <w:rsid w:val="00361577"/>
    <w:rsid w:val="00361595"/>
    <w:rsid w:val="00361845"/>
    <w:rsid w:val="00361DD0"/>
    <w:rsid w:val="00361E0E"/>
    <w:rsid w:val="00361E62"/>
    <w:rsid w:val="00362507"/>
    <w:rsid w:val="003625FB"/>
    <w:rsid w:val="00362905"/>
    <w:rsid w:val="003629CB"/>
    <w:rsid w:val="00362A07"/>
    <w:rsid w:val="00362A84"/>
    <w:rsid w:val="00362AAF"/>
    <w:rsid w:val="00362B30"/>
    <w:rsid w:val="00362CC3"/>
    <w:rsid w:val="00362DB5"/>
    <w:rsid w:val="00362DBC"/>
    <w:rsid w:val="00362E8E"/>
    <w:rsid w:val="00362EF4"/>
    <w:rsid w:val="00362F3A"/>
    <w:rsid w:val="00363145"/>
    <w:rsid w:val="0036320E"/>
    <w:rsid w:val="00363254"/>
    <w:rsid w:val="00363344"/>
    <w:rsid w:val="00363556"/>
    <w:rsid w:val="003639C5"/>
    <w:rsid w:val="00363E62"/>
    <w:rsid w:val="00363FE4"/>
    <w:rsid w:val="00364157"/>
    <w:rsid w:val="0036434E"/>
    <w:rsid w:val="0036438F"/>
    <w:rsid w:val="0036439B"/>
    <w:rsid w:val="0036456F"/>
    <w:rsid w:val="003646A2"/>
    <w:rsid w:val="003647F3"/>
    <w:rsid w:val="003649C5"/>
    <w:rsid w:val="003649CB"/>
    <w:rsid w:val="00364E41"/>
    <w:rsid w:val="00364EE3"/>
    <w:rsid w:val="003654D0"/>
    <w:rsid w:val="00365761"/>
    <w:rsid w:val="00365BE8"/>
    <w:rsid w:val="00365CA5"/>
    <w:rsid w:val="00365D91"/>
    <w:rsid w:val="00365DA4"/>
    <w:rsid w:val="00366432"/>
    <w:rsid w:val="00366449"/>
    <w:rsid w:val="00366528"/>
    <w:rsid w:val="0036653D"/>
    <w:rsid w:val="003665F1"/>
    <w:rsid w:val="003667DD"/>
    <w:rsid w:val="00366888"/>
    <w:rsid w:val="00366B18"/>
    <w:rsid w:val="00366CBC"/>
    <w:rsid w:val="00366F1F"/>
    <w:rsid w:val="00367068"/>
    <w:rsid w:val="00367074"/>
    <w:rsid w:val="00367180"/>
    <w:rsid w:val="00367288"/>
    <w:rsid w:val="00367387"/>
    <w:rsid w:val="00367392"/>
    <w:rsid w:val="00367477"/>
    <w:rsid w:val="003676F1"/>
    <w:rsid w:val="00367947"/>
    <w:rsid w:val="003705DB"/>
    <w:rsid w:val="003708DE"/>
    <w:rsid w:val="003708ED"/>
    <w:rsid w:val="00370A8C"/>
    <w:rsid w:val="00370CB3"/>
    <w:rsid w:val="00370E25"/>
    <w:rsid w:val="0037126C"/>
    <w:rsid w:val="00371372"/>
    <w:rsid w:val="0037169D"/>
    <w:rsid w:val="00371852"/>
    <w:rsid w:val="00371AFE"/>
    <w:rsid w:val="00371CA2"/>
    <w:rsid w:val="00371D64"/>
    <w:rsid w:val="00371D84"/>
    <w:rsid w:val="0037211D"/>
    <w:rsid w:val="00372259"/>
    <w:rsid w:val="00372317"/>
    <w:rsid w:val="00372920"/>
    <w:rsid w:val="00372B7B"/>
    <w:rsid w:val="00372BEB"/>
    <w:rsid w:val="00372C79"/>
    <w:rsid w:val="00372F87"/>
    <w:rsid w:val="0037302C"/>
    <w:rsid w:val="003731B2"/>
    <w:rsid w:val="0037320F"/>
    <w:rsid w:val="003735CE"/>
    <w:rsid w:val="00373634"/>
    <w:rsid w:val="00373D57"/>
    <w:rsid w:val="00373D5E"/>
    <w:rsid w:val="00374218"/>
    <w:rsid w:val="0037423E"/>
    <w:rsid w:val="0037426D"/>
    <w:rsid w:val="003742EA"/>
    <w:rsid w:val="00374469"/>
    <w:rsid w:val="00374579"/>
    <w:rsid w:val="00374AF5"/>
    <w:rsid w:val="00374B7D"/>
    <w:rsid w:val="00374D10"/>
    <w:rsid w:val="00374FA1"/>
    <w:rsid w:val="00374FF9"/>
    <w:rsid w:val="0037505F"/>
    <w:rsid w:val="0037560E"/>
    <w:rsid w:val="0037564B"/>
    <w:rsid w:val="00375693"/>
    <w:rsid w:val="0037584F"/>
    <w:rsid w:val="00375873"/>
    <w:rsid w:val="00375C21"/>
    <w:rsid w:val="00375D05"/>
    <w:rsid w:val="00375D30"/>
    <w:rsid w:val="003760DC"/>
    <w:rsid w:val="00376193"/>
    <w:rsid w:val="003762E4"/>
    <w:rsid w:val="003765A3"/>
    <w:rsid w:val="00376676"/>
    <w:rsid w:val="00376681"/>
    <w:rsid w:val="003766C1"/>
    <w:rsid w:val="003767AC"/>
    <w:rsid w:val="003769FC"/>
    <w:rsid w:val="00376A89"/>
    <w:rsid w:val="00376B70"/>
    <w:rsid w:val="00376C3B"/>
    <w:rsid w:val="00376CDF"/>
    <w:rsid w:val="0037735F"/>
    <w:rsid w:val="0037773B"/>
    <w:rsid w:val="00377766"/>
    <w:rsid w:val="00377771"/>
    <w:rsid w:val="003777E9"/>
    <w:rsid w:val="00377828"/>
    <w:rsid w:val="00377925"/>
    <w:rsid w:val="0037793A"/>
    <w:rsid w:val="00377956"/>
    <w:rsid w:val="00377CF4"/>
    <w:rsid w:val="00377D94"/>
    <w:rsid w:val="00377DE7"/>
    <w:rsid w:val="00377E8B"/>
    <w:rsid w:val="00380461"/>
    <w:rsid w:val="003806EF"/>
    <w:rsid w:val="0038076D"/>
    <w:rsid w:val="00380797"/>
    <w:rsid w:val="003807B8"/>
    <w:rsid w:val="003807E4"/>
    <w:rsid w:val="003809CB"/>
    <w:rsid w:val="00380A57"/>
    <w:rsid w:val="00380CAE"/>
    <w:rsid w:val="00380E1A"/>
    <w:rsid w:val="003810BB"/>
    <w:rsid w:val="003811D5"/>
    <w:rsid w:val="003813DB"/>
    <w:rsid w:val="00381509"/>
    <w:rsid w:val="00381528"/>
    <w:rsid w:val="00381912"/>
    <w:rsid w:val="00381B48"/>
    <w:rsid w:val="00381B5C"/>
    <w:rsid w:val="00381D80"/>
    <w:rsid w:val="00381DC3"/>
    <w:rsid w:val="00381EC5"/>
    <w:rsid w:val="00381EFF"/>
    <w:rsid w:val="00381F61"/>
    <w:rsid w:val="00382148"/>
    <w:rsid w:val="00382184"/>
    <w:rsid w:val="0038237A"/>
    <w:rsid w:val="0038289C"/>
    <w:rsid w:val="00382969"/>
    <w:rsid w:val="0038296F"/>
    <w:rsid w:val="003829ED"/>
    <w:rsid w:val="00382B23"/>
    <w:rsid w:val="00382EE3"/>
    <w:rsid w:val="003831EE"/>
    <w:rsid w:val="00383217"/>
    <w:rsid w:val="003836AF"/>
    <w:rsid w:val="003836E0"/>
    <w:rsid w:val="00383823"/>
    <w:rsid w:val="00383862"/>
    <w:rsid w:val="003838EC"/>
    <w:rsid w:val="00383A7D"/>
    <w:rsid w:val="00383B69"/>
    <w:rsid w:val="00383C83"/>
    <w:rsid w:val="00384213"/>
    <w:rsid w:val="003842F8"/>
    <w:rsid w:val="003843D5"/>
    <w:rsid w:val="0038459A"/>
    <w:rsid w:val="003845ED"/>
    <w:rsid w:val="003845FD"/>
    <w:rsid w:val="00384750"/>
    <w:rsid w:val="0038490E"/>
    <w:rsid w:val="00384A7A"/>
    <w:rsid w:val="00384A9D"/>
    <w:rsid w:val="00384AD8"/>
    <w:rsid w:val="00384BFF"/>
    <w:rsid w:val="00384D41"/>
    <w:rsid w:val="00384E9B"/>
    <w:rsid w:val="0038515C"/>
    <w:rsid w:val="003852A0"/>
    <w:rsid w:val="00385412"/>
    <w:rsid w:val="003855F6"/>
    <w:rsid w:val="003856B3"/>
    <w:rsid w:val="003857C3"/>
    <w:rsid w:val="00385810"/>
    <w:rsid w:val="0038588B"/>
    <w:rsid w:val="003858A6"/>
    <w:rsid w:val="00386428"/>
    <w:rsid w:val="0038693B"/>
    <w:rsid w:val="00386BF2"/>
    <w:rsid w:val="00386E78"/>
    <w:rsid w:val="00386E84"/>
    <w:rsid w:val="0038704F"/>
    <w:rsid w:val="003870C2"/>
    <w:rsid w:val="003871BB"/>
    <w:rsid w:val="003871ED"/>
    <w:rsid w:val="00387908"/>
    <w:rsid w:val="00387909"/>
    <w:rsid w:val="0038EFFF"/>
    <w:rsid w:val="003900FD"/>
    <w:rsid w:val="003902A1"/>
    <w:rsid w:val="00390334"/>
    <w:rsid w:val="003904FA"/>
    <w:rsid w:val="0039055C"/>
    <w:rsid w:val="003905D5"/>
    <w:rsid w:val="003908A1"/>
    <w:rsid w:val="003908FC"/>
    <w:rsid w:val="00390C34"/>
    <w:rsid w:val="00390EB2"/>
    <w:rsid w:val="00390FB6"/>
    <w:rsid w:val="003910C1"/>
    <w:rsid w:val="00391249"/>
    <w:rsid w:val="003912E0"/>
    <w:rsid w:val="0039135D"/>
    <w:rsid w:val="00391523"/>
    <w:rsid w:val="003918BD"/>
    <w:rsid w:val="0039195C"/>
    <w:rsid w:val="00391D90"/>
    <w:rsid w:val="0039220B"/>
    <w:rsid w:val="00392768"/>
    <w:rsid w:val="003927BD"/>
    <w:rsid w:val="00392800"/>
    <w:rsid w:val="00392862"/>
    <w:rsid w:val="00392BAD"/>
    <w:rsid w:val="00392DCC"/>
    <w:rsid w:val="00392DFE"/>
    <w:rsid w:val="00392E64"/>
    <w:rsid w:val="00393172"/>
    <w:rsid w:val="00393C9A"/>
    <w:rsid w:val="00393EA2"/>
    <w:rsid w:val="00393EC8"/>
    <w:rsid w:val="00394015"/>
    <w:rsid w:val="003940C6"/>
    <w:rsid w:val="0039462C"/>
    <w:rsid w:val="00394634"/>
    <w:rsid w:val="003947B1"/>
    <w:rsid w:val="00394956"/>
    <w:rsid w:val="00394A37"/>
    <w:rsid w:val="00394B0D"/>
    <w:rsid w:val="00394B12"/>
    <w:rsid w:val="00394C1A"/>
    <w:rsid w:val="00395188"/>
    <w:rsid w:val="00395591"/>
    <w:rsid w:val="003956F0"/>
    <w:rsid w:val="00395731"/>
    <w:rsid w:val="00395882"/>
    <w:rsid w:val="00395C14"/>
    <w:rsid w:val="00395EEA"/>
    <w:rsid w:val="00395FAC"/>
    <w:rsid w:val="00396027"/>
    <w:rsid w:val="003960B2"/>
    <w:rsid w:val="00396146"/>
    <w:rsid w:val="00396647"/>
    <w:rsid w:val="0039681C"/>
    <w:rsid w:val="0039682A"/>
    <w:rsid w:val="00396927"/>
    <w:rsid w:val="00396953"/>
    <w:rsid w:val="00396A5F"/>
    <w:rsid w:val="00396A72"/>
    <w:rsid w:val="00396AED"/>
    <w:rsid w:val="00396FEF"/>
    <w:rsid w:val="003973A4"/>
    <w:rsid w:val="003973E5"/>
    <w:rsid w:val="00397780"/>
    <w:rsid w:val="00397794"/>
    <w:rsid w:val="003979EC"/>
    <w:rsid w:val="003979F0"/>
    <w:rsid w:val="00397A2C"/>
    <w:rsid w:val="00397A89"/>
    <w:rsid w:val="00397D06"/>
    <w:rsid w:val="00397F27"/>
    <w:rsid w:val="003A051C"/>
    <w:rsid w:val="003A05BD"/>
    <w:rsid w:val="003A066A"/>
    <w:rsid w:val="003A07FD"/>
    <w:rsid w:val="003A0821"/>
    <w:rsid w:val="003A09DB"/>
    <w:rsid w:val="003A0AD1"/>
    <w:rsid w:val="003A0AF2"/>
    <w:rsid w:val="003A0DDF"/>
    <w:rsid w:val="003A0EA6"/>
    <w:rsid w:val="003A0FBD"/>
    <w:rsid w:val="003A0FE0"/>
    <w:rsid w:val="003A1006"/>
    <w:rsid w:val="003A1046"/>
    <w:rsid w:val="003A1187"/>
    <w:rsid w:val="003A15DF"/>
    <w:rsid w:val="003A18E5"/>
    <w:rsid w:val="003A1DB4"/>
    <w:rsid w:val="003A2052"/>
    <w:rsid w:val="003A228A"/>
    <w:rsid w:val="003A2306"/>
    <w:rsid w:val="003A28FE"/>
    <w:rsid w:val="003A2AC7"/>
    <w:rsid w:val="003A2BF0"/>
    <w:rsid w:val="003A2D09"/>
    <w:rsid w:val="003A2D27"/>
    <w:rsid w:val="003A2D52"/>
    <w:rsid w:val="003A2FD4"/>
    <w:rsid w:val="003A30A8"/>
    <w:rsid w:val="003A30B7"/>
    <w:rsid w:val="003A3217"/>
    <w:rsid w:val="003A3337"/>
    <w:rsid w:val="003A36B8"/>
    <w:rsid w:val="003A380B"/>
    <w:rsid w:val="003A382D"/>
    <w:rsid w:val="003A3933"/>
    <w:rsid w:val="003A397A"/>
    <w:rsid w:val="003A3ABE"/>
    <w:rsid w:val="003A3BCE"/>
    <w:rsid w:val="003A3E28"/>
    <w:rsid w:val="003A3E63"/>
    <w:rsid w:val="003A3EA1"/>
    <w:rsid w:val="003A3EFE"/>
    <w:rsid w:val="003A3F81"/>
    <w:rsid w:val="003A3F9C"/>
    <w:rsid w:val="003A421F"/>
    <w:rsid w:val="003A433C"/>
    <w:rsid w:val="003A438A"/>
    <w:rsid w:val="003A457E"/>
    <w:rsid w:val="003A47B3"/>
    <w:rsid w:val="003A4876"/>
    <w:rsid w:val="003A4A5A"/>
    <w:rsid w:val="003A4F30"/>
    <w:rsid w:val="003A4FCB"/>
    <w:rsid w:val="003A51D5"/>
    <w:rsid w:val="003A5322"/>
    <w:rsid w:val="003A53E0"/>
    <w:rsid w:val="003A55DA"/>
    <w:rsid w:val="003A5643"/>
    <w:rsid w:val="003A5729"/>
    <w:rsid w:val="003A5784"/>
    <w:rsid w:val="003A58C0"/>
    <w:rsid w:val="003A58C6"/>
    <w:rsid w:val="003A5B36"/>
    <w:rsid w:val="003A5C03"/>
    <w:rsid w:val="003A5F18"/>
    <w:rsid w:val="003A608E"/>
    <w:rsid w:val="003A60B3"/>
    <w:rsid w:val="003A6360"/>
    <w:rsid w:val="003A6453"/>
    <w:rsid w:val="003A6688"/>
    <w:rsid w:val="003A693B"/>
    <w:rsid w:val="003A69AF"/>
    <w:rsid w:val="003A6E08"/>
    <w:rsid w:val="003A7128"/>
    <w:rsid w:val="003A7253"/>
    <w:rsid w:val="003A79FE"/>
    <w:rsid w:val="003A7A4F"/>
    <w:rsid w:val="003A7CBB"/>
    <w:rsid w:val="003A7DF3"/>
    <w:rsid w:val="003AAC66"/>
    <w:rsid w:val="003B00A9"/>
    <w:rsid w:val="003B00D2"/>
    <w:rsid w:val="003B01B9"/>
    <w:rsid w:val="003B06B9"/>
    <w:rsid w:val="003B0761"/>
    <w:rsid w:val="003B090E"/>
    <w:rsid w:val="003B0D50"/>
    <w:rsid w:val="003B1147"/>
    <w:rsid w:val="003B11FD"/>
    <w:rsid w:val="003B1269"/>
    <w:rsid w:val="003B144A"/>
    <w:rsid w:val="003B1687"/>
    <w:rsid w:val="003B16A3"/>
    <w:rsid w:val="003B16EF"/>
    <w:rsid w:val="003B18E6"/>
    <w:rsid w:val="003B1931"/>
    <w:rsid w:val="003B19A8"/>
    <w:rsid w:val="003B1A17"/>
    <w:rsid w:val="003B1B1B"/>
    <w:rsid w:val="003B1C5B"/>
    <w:rsid w:val="003B1C5C"/>
    <w:rsid w:val="003B1C75"/>
    <w:rsid w:val="003B1E50"/>
    <w:rsid w:val="003B21EE"/>
    <w:rsid w:val="003B23DA"/>
    <w:rsid w:val="003B2665"/>
    <w:rsid w:val="003B2826"/>
    <w:rsid w:val="003B2993"/>
    <w:rsid w:val="003B2994"/>
    <w:rsid w:val="003B2BFD"/>
    <w:rsid w:val="003B2FAA"/>
    <w:rsid w:val="003B33F3"/>
    <w:rsid w:val="003B3A52"/>
    <w:rsid w:val="003B3A8F"/>
    <w:rsid w:val="003B3B18"/>
    <w:rsid w:val="003B3C3D"/>
    <w:rsid w:val="003B3D6B"/>
    <w:rsid w:val="003B3EAE"/>
    <w:rsid w:val="003B3FCC"/>
    <w:rsid w:val="003B413E"/>
    <w:rsid w:val="003B433D"/>
    <w:rsid w:val="003B4442"/>
    <w:rsid w:val="003B4581"/>
    <w:rsid w:val="003B4613"/>
    <w:rsid w:val="003B46FD"/>
    <w:rsid w:val="003B47E8"/>
    <w:rsid w:val="003B488E"/>
    <w:rsid w:val="003B4A6D"/>
    <w:rsid w:val="003B4B47"/>
    <w:rsid w:val="003B4BDD"/>
    <w:rsid w:val="003B4BFD"/>
    <w:rsid w:val="003B4D70"/>
    <w:rsid w:val="003B4DA6"/>
    <w:rsid w:val="003B502B"/>
    <w:rsid w:val="003B516A"/>
    <w:rsid w:val="003B5385"/>
    <w:rsid w:val="003B551E"/>
    <w:rsid w:val="003B55A5"/>
    <w:rsid w:val="003B5728"/>
    <w:rsid w:val="003B5B36"/>
    <w:rsid w:val="003B5C15"/>
    <w:rsid w:val="003B5D58"/>
    <w:rsid w:val="003B5DAE"/>
    <w:rsid w:val="003B5EC4"/>
    <w:rsid w:val="003B620B"/>
    <w:rsid w:val="003B6402"/>
    <w:rsid w:val="003B648A"/>
    <w:rsid w:val="003B64C9"/>
    <w:rsid w:val="003B669C"/>
    <w:rsid w:val="003B675B"/>
    <w:rsid w:val="003B6796"/>
    <w:rsid w:val="003B6884"/>
    <w:rsid w:val="003B6A76"/>
    <w:rsid w:val="003B6B78"/>
    <w:rsid w:val="003B6BB0"/>
    <w:rsid w:val="003B6DE9"/>
    <w:rsid w:val="003B7183"/>
    <w:rsid w:val="003B71A6"/>
    <w:rsid w:val="003B7231"/>
    <w:rsid w:val="003B75BA"/>
    <w:rsid w:val="003B77E0"/>
    <w:rsid w:val="003B7995"/>
    <w:rsid w:val="003B7A28"/>
    <w:rsid w:val="003B7C3B"/>
    <w:rsid w:val="003B7DB1"/>
    <w:rsid w:val="003C0107"/>
    <w:rsid w:val="003C03C2"/>
    <w:rsid w:val="003C040B"/>
    <w:rsid w:val="003C063B"/>
    <w:rsid w:val="003C06B2"/>
    <w:rsid w:val="003C073B"/>
    <w:rsid w:val="003C07BA"/>
    <w:rsid w:val="003C0B86"/>
    <w:rsid w:val="003C0DFA"/>
    <w:rsid w:val="003C1006"/>
    <w:rsid w:val="003C105C"/>
    <w:rsid w:val="003C141C"/>
    <w:rsid w:val="003C1425"/>
    <w:rsid w:val="003C151E"/>
    <w:rsid w:val="003C164F"/>
    <w:rsid w:val="003C1695"/>
    <w:rsid w:val="003C170A"/>
    <w:rsid w:val="003C179E"/>
    <w:rsid w:val="003C17DC"/>
    <w:rsid w:val="003C1A0D"/>
    <w:rsid w:val="003C1F43"/>
    <w:rsid w:val="003C1FB7"/>
    <w:rsid w:val="003C204B"/>
    <w:rsid w:val="003C207C"/>
    <w:rsid w:val="003C20EC"/>
    <w:rsid w:val="003C2354"/>
    <w:rsid w:val="003C2399"/>
    <w:rsid w:val="003C24B4"/>
    <w:rsid w:val="003C2556"/>
    <w:rsid w:val="003C25E3"/>
    <w:rsid w:val="003C2790"/>
    <w:rsid w:val="003C27DC"/>
    <w:rsid w:val="003C280C"/>
    <w:rsid w:val="003C281F"/>
    <w:rsid w:val="003C28FD"/>
    <w:rsid w:val="003C292B"/>
    <w:rsid w:val="003C29D4"/>
    <w:rsid w:val="003C2C19"/>
    <w:rsid w:val="003C2EF4"/>
    <w:rsid w:val="003C332E"/>
    <w:rsid w:val="003C338A"/>
    <w:rsid w:val="003C3592"/>
    <w:rsid w:val="003C36A2"/>
    <w:rsid w:val="003C372D"/>
    <w:rsid w:val="003C37B9"/>
    <w:rsid w:val="003C3CA8"/>
    <w:rsid w:val="003C3D18"/>
    <w:rsid w:val="003C3E33"/>
    <w:rsid w:val="003C41D2"/>
    <w:rsid w:val="003C421B"/>
    <w:rsid w:val="003C4266"/>
    <w:rsid w:val="003C443A"/>
    <w:rsid w:val="003C44A9"/>
    <w:rsid w:val="003C4896"/>
    <w:rsid w:val="003C48E8"/>
    <w:rsid w:val="003C4AAF"/>
    <w:rsid w:val="003C4AEE"/>
    <w:rsid w:val="003C4BE4"/>
    <w:rsid w:val="003C4E36"/>
    <w:rsid w:val="003C4F56"/>
    <w:rsid w:val="003C4FC0"/>
    <w:rsid w:val="003C5114"/>
    <w:rsid w:val="003C53DA"/>
    <w:rsid w:val="003C5692"/>
    <w:rsid w:val="003C56C6"/>
    <w:rsid w:val="003C5781"/>
    <w:rsid w:val="003C5AA2"/>
    <w:rsid w:val="003C5AC6"/>
    <w:rsid w:val="003C5B25"/>
    <w:rsid w:val="003C5CB7"/>
    <w:rsid w:val="003C604E"/>
    <w:rsid w:val="003C620A"/>
    <w:rsid w:val="003C6249"/>
    <w:rsid w:val="003C6266"/>
    <w:rsid w:val="003C626C"/>
    <w:rsid w:val="003C644A"/>
    <w:rsid w:val="003C6465"/>
    <w:rsid w:val="003C6497"/>
    <w:rsid w:val="003C6530"/>
    <w:rsid w:val="003C6540"/>
    <w:rsid w:val="003C6573"/>
    <w:rsid w:val="003C67B1"/>
    <w:rsid w:val="003C6E19"/>
    <w:rsid w:val="003C6E71"/>
    <w:rsid w:val="003C6EF3"/>
    <w:rsid w:val="003C7015"/>
    <w:rsid w:val="003C73B5"/>
    <w:rsid w:val="003C750F"/>
    <w:rsid w:val="003C7618"/>
    <w:rsid w:val="003C7A0B"/>
    <w:rsid w:val="003C7A15"/>
    <w:rsid w:val="003C7D27"/>
    <w:rsid w:val="003C7E61"/>
    <w:rsid w:val="003C7E77"/>
    <w:rsid w:val="003C7F51"/>
    <w:rsid w:val="003C7F69"/>
    <w:rsid w:val="003C7FEB"/>
    <w:rsid w:val="003D024C"/>
    <w:rsid w:val="003D0416"/>
    <w:rsid w:val="003D0424"/>
    <w:rsid w:val="003D043E"/>
    <w:rsid w:val="003D0460"/>
    <w:rsid w:val="003D0681"/>
    <w:rsid w:val="003D075A"/>
    <w:rsid w:val="003D07ED"/>
    <w:rsid w:val="003D086E"/>
    <w:rsid w:val="003D0F8D"/>
    <w:rsid w:val="003D113C"/>
    <w:rsid w:val="003D1166"/>
    <w:rsid w:val="003D11B2"/>
    <w:rsid w:val="003D11B4"/>
    <w:rsid w:val="003D15F9"/>
    <w:rsid w:val="003D19DF"/>
    <w:rsid w:val="003D1A5C"/>
    <w:rsid w:val="003D1E1E"/>
    <w:rsid w:val="003D1F4C"/>
    <w:rsid w:val="003D20EF"/>
    <w:rsid w:val="003D217A"/>
    <w:rsid w:val="003D21C9"/>
    <w:rsid w:val="003D2429"/>
    <w:rsid w:val="003D26E2"/>
    <w:rsid w:val="003D27A0"/>
    <w:rsid w:val="003D282E"/>
    <w:rsid w:val="003D2882"/>
    <w:rsid w:val="003D291A"/>
    <w:rsid w:val="003D29E7"/>
    <w:rsid w:val="003D2AAA"/>
    <w:rsid w:val="003D2B2A"/>
    <w:rsid w:val="003D2BD0"/>
    <w:rsid w:val="003D2CE1"/>
    <w:rsid w:val="003D2D86"/>
    <w:rsid w:val="003D2E38"/>
    <w:rsid w:val="003D2E8C"/>
    <w:rsid w:val="003D2F08"/>
    <w:rsid w:val="003D3018"/>
    <w:rsid w:val="003D3115"/>
    <w:rsid w:val="003D32E1"/>
    <w:rsid w:val="003D330D"/>
    <w:rsid w:val="003D3805"/>
    <w:rsid w:val="003D387C"/>
    <w:rsid w:val="003D3A15"/>
    <w:rsid w:val="003D3A8C"/>
    <w:rsid w:val="003D3AC9"/>
    <w:rsid w:val="003D3B20"/>
    <w:rsid w:val="003D3B94"/>
    <w:rsid w:val="003D3C22"/>
    <w:rsid w:val="003D3C9A"/>
    <w:rsid w:val="003D3CDD"/>
    <w:rsid w:val="003D3D9D"/>
    <w:rsid w:val="003D425D"/>
    <w:rsid w:val="003D4481"/>
    <w:rsid w:val="003D469A"/>
    <w:rsid w:val="003D4719"/>
    <w:rsid w:val="003D471A"/>
    <w:rsid w:val="003D4A2D"/>
    <w:rsid w:val="003D4DD2"/>
    <w:rsid w:val="003D4F72"/>
    <w:rsid w:val="003D4FD9"/>
    <w:rsid w:val="003D55EC"/>
    <w:rsid w:val="003D56F4"/>
    <w:rsid w:val="003D57E7"/>
    <w:rsid w:val="003D581D"/>
    <w:rsid w:val="003D5A85"/>
    <w:rsid w:val="003D5B65"/>
    <w:rsid w:val="003D5B68"/>
    <w:rsid w:val="003D5C5F"/>
    <w:rsid w:val="003D5E8F"/>
    <w:rsid w:val="003D5FC9"/>
    <w:rsid w:val="003D619A"/>
    <w:rsid w:val="003D6338"/>
    <w:rsid w:val="003D63D1"/>
    <w:rsid w:val="003D6700"/>
    <w:rsid w:val="003D68A7"/>
    <w:rsid w:val="003D6BDD"/>
    <w:rsid w:val="003D6BF6"/>
    <w:rsid w:val="003D719B"/>
    <w:rsid w:val="003D719C"/>
    <w:rsid w:val="003D71F1"/>
    <w:rsid w:val="003D7279"/>
    <w:rsid w:val="003D753A"/>
    <w:rsid w:val="003D7706"/>
    <w:rsid w:val="003D7990"/>
    <w:rsid w:val="003D7C59"/>
    <w:rsid w:val="003D7E80"/>
    <w:rsid w:val="003E0267"/>
    <w:rsid w:val="003E0366"/>
    <w:rsid w:val="003E0451"/>
    <w:rsid w:val="003E0795"/>
    <w:rsid w:val="003E0881"/>
    <w:rsid w:val="003E0A13"/>
    <w:rsid w:val="003E0B5A"/>
    <w:rsid w:val="003E0D58"/>
    <w:rsid w:val="003E0DA6"/>
    <w:rsid w:val="003E0E7D"/>
    <w:rsid w:val="003E0FB8"/>
    <w:rsid w:val="003E11E6"/>
    <w:rsid w:val="003E1278"/>
    <w:rsid w:val="003E1296"/>
    <w:rsid w:val="003E12A0"/>
    <w:rsid w:val="003E1332"/>
    <w:rsid w:val="003E137D"/>
    <w:rsid w:val="003E177B"/>
    <w:rsid w:val="003E1895"/>
    <w:rsid w:val="003E19E3"/>
    <w:rsid w:val="003E1B7D"/>
    <w:rsid w:val="003E1BBF"/>
    <w:rsid w:val="003E1E46"/>
    <w:rsid w:val="003E2060"/>
    <w:rsid w:val="003E20D6"/>
    <w:rsid w:val="003E236D"/>
    <w:rsid w:val="003E281B"/>
    <w:rsid w:val="003E2EB5"/>
    <w:rsid w:val="003E2FDA"/>
    <w:rsid w:val="003E3370"/>
    <w:rsid w:val="003E3397"/>
    <w:rsid w:val="003E34F6"/>
    <w:rsid w:val="003E355C"/>
    <w:rsid w:val="003E35A2"/>
    <w:rsid w:val="003E37C0"/>
    <w:rsid w:val="003E3830"/>
    <w:rsid w:val="003E3989"/>
    <w:rsid w:val="003E3C4F"/>
    <w:rsid w:val="003E3E1A"/>
    <w:rsid w:val="003E3FC4"/>
    <w:rsid w:val="003E4128"/>
    <w:rsid w:val="003E4132"/>
    <w:rsid w:val="003E42F1"/>
    <w:rsid w:val="003E4A66"/>
    <w:rsid w:val="003E4C1D"/>
    <w:rsid w:val="003E4D87"/>
    <w:rsid w:val="003E5023"/>
    <w:rsid w:val="003E5040"/>
    <w:rsid w:val="003E5503"/>
    <w:rsid w:val="003E553A"/>
    <w:rsid w:val="003E559D"/>
    <w:rsid w:val="003E56BE"/>
    <w:rsid w:val="003E56ED"/>
    <w:rsid w:val="003E5AC9"/>
    <w:rsid w:val="003E5CAA"/>
    <w:rsid w:val="003E5D9D"/>
    <w:rsid w:val="003E6113"/>
    <w:rsid w:val="003E630D"/>
    <w:rsid w:val="003E6467"/>
    <w:rsid w:val="003E658B"/>
    <w:rsid w:val="003E6726"/>
    <w:rsid w:val="003E67B5"/>
    <w:rsid w:val="003E6805"/>
    <w:rsid w:val="003E69E1"/>
    <w:rsid w:val="003E6C62"/>
    <w:rsid w:val="003E71C1"/>
    <w:rsid w:val="003E7201"/>
    <w:rsid w:val="003E72E0"/>
    <w:rsid w:val="003E739A"/>
    <w:rsid w:val="003E73CC"/>
    <w:rsid w:val="003E7411"/>
    <w:rsid w:val="003E74D7"/>
    <w:rsid w:val="003E7668"/>
    <w:rsid w:val="003E76B1"/>
    <w:rsid w:val="003E778A"/>
    <w:rsid w:val="003E787C"/>
    <w:rsid w:val="003E790D"/>
    <w:rsid w:val="003E79D6"/>
    <w:rsid w:val="003E7AF9"/>
    <w:rsid w:val="003E7B39"/>
    <w:rsid w:val="003E7D31"/>
    <w:rsid w:val="003E7DF2"/>
    <w:rsid w:val="003F00D4"/>
    <w:rsid w:val="003F01C3"/>
    <w:rsid w:val="003F031B"/>
    <w:rsid w:val="003F043F"/>
    <w:rsid w:val="003F0499"/>
    <w:rsid w:val="003F04A4"/>
    <w:rsid w:val="003F0505"/>
    <w:rsid w:val="003F067C"/>
    <w:rsid w:val="003F0961"/>
    <w:rsid w:val="003F0C24"/>
    <w:rsid w:val="003F0C73"/>
    <w:rsid w:val="003F0CE7"/>
    <w:rsid w:val="003F0DEA"/>
    <w:rsid w:val="003F0ED2"/>
    <w:rsid w:val="003F0EE8"/>
    <w:rsid w:val="003F0F6A"/>
    <w:rsid w:val="003F10CD"/>
    <w:rsid w:val="003F1386"/>
    <w:rsid w:val="003F1421"/>
    <w:rsid w:val="003F1683"/>
    <w:rsid w:val="003F199F"/>
    <w:rsid w:val="003F1C3B"/>
    <w:rsid w:val="003F1D91"/>
    <w:rsid w:val="003F1F3E"/>
    <w:rsid w:val="003F2011"/>
    <w:rsid w:val="003F21C7"/>
    <w:rsid w:val="003F26E1"/>
    <w:rsid w:val="003F2DC6"/>
    <w:rsid w:val="003F311E"/>
    <w:rsid w:val="003F3230"/>
    <w:rsid w:val="003F3264"/>
    <w:rsid w:val="003F3349"/>
    <w:rsid w:val="003F3367"/>
    <w:rsid w:val="003F33EF"/>
    <w:rsid w:val="003F351E"/>
    <w:rsid w:val="003F3628"/>
    <w:rsid w:val="003F36D5"/>
    <w:rsid w:val="003F383C"/>
    <w:rsid w:val="003F385B"/>
    <w:rsid w:val="003F39D6"/>
    <w:rsid w:val="003F3FA7"/>
    <w:rsid w:val="003F4008"/>
    <w:rsid w:val="003F4058"/>
    <w:rsid w:val="003F424A"/>
    <w:rsid w:val="003F4394"/>
    <w:rsid w:val="003F439F"/>
    <w:rsid w:val="003F43C1"/>
    <w:rsid w:val="003F4502"/>
    <w:rsid w:val="003F4634"/>
    <w:rsid w:val="003F4739"/>
    <w:rsid w:val="003F4809"/>
    <w:rsid w:val="003F4944"/>
    <w:rsid w:val="003F4B3F"/>
    <w:rsid w:val="003F4D41"/>
    <w:rsid w:val="003F548F"/>
    <w:rsid w:val="003F5593"/>
    <w:rsid w:val="003F5594"/>
    <w:rsid w:val="003F57A6"/>
    <w:rsid w:val="003F5AD0"/>
    <w:rsid w:val="003F5BF9"/>
    <w:rsid w:val="003F5D23"/>
    <w:rsid w:val="003F5EDC"/>
    <w:rsid w:val="003F635C"/>
    <w:rsid w:val="003F649E"/>
    <w:rsid w:val="003F6565"/>
    <w:rsid w:val="003F670D"/>
    <w:rsid w:val="003F6C5C"/>
    <w:rsid w:val="003F6E20"/>
    <w:rsid w:val="003F6E41"/>
    <w:rsid w:val="003F6F0F"/>
    <w:rsid w:val="003F7381"/>
    <w:rsid w:val="003F742E"/>
    <w:rsid w:val="003F763B"/>
    <w:rsid w:val="003F7673"/>
    <w:rsid w:val="003F7866"/>
    <w:rsid w:val="003F7BF7"/>
    <w:rsid w:val="003F7C81"/>
    <w:rsid w:val="003F7F87"/>
    <w:rsid w:val="004000A5"/>
    <w:rsid w:val="004003C2"/>
    <w:rsid w:val="00400462"/>
    <w:rsid w:val="004008F6"/>
    <w:rsid w:val="0040097F"/>
    <w:rsid w:val="00400BFE"/>
    <w:rsid w:val="00401082"/>
    <w:rsid w:val="004010DA"/>
    <w:rsid w:val="00401278"/>
    <w:rsid w:val="004013CD"/>
    <w:rsid w:val="00401530"/>
    <w:rsid w:val="00401682"/>
    <w:rsid w:val="004016E1"/>
    <w:rsid w:val="00401797"/>
    <w:rsid w:val="004019EB"/>
    <w:rsid w:val="00401A8A"/>
    <w:rsid w:val="00402078"/>
    <w:rsid w:val="0040216C"/>
    <w:rsid w:val="00402429"/>
    <w:rsid w:val="00402590"/>
    <w:rsid w:val="0040295C"/>
    <w:rsid w:val="00402A1B"/>
    <w:rsid w:val="00402F19"/>
    <w:rsid w:val="00403054"/>
    <w:rsid w:val="0040320C"/>
    <w:rsid w:val="00403222"/>
    <w:rsid w:val="004032E4"/>
    <w:rsid w:val="004033C3"/>
    <w:rsid w:val="0040350E"/>
    <w:rsid w:val="00403558"/>
    <w:rsid w:val="00403726"/>
    <w:rsid w:val="00403841"/>
    <w:rsid w:val="004039EC"/>
    <w:rsid w:val="00403A20"/>
    <w:rsid w:val="00403ADF"/>
    <w:rsid w:val="00403AF8"/>
    <w:rsid w:val="00403B46"/>
    <w:rsid w:val="00403B7B"/>
    <w:rsid w:val="00403DFE"/>
    <w:rsid w:val="00403E1E"/>
    <w:rsid w:val="00403F67"/>
    <w:rsid w:val="00403FB1"/>
    <w:rsid w:val="004042B9"/>
    <w:rsid w:val="004042CC"/>
    <w:rsid w:val="00404657"/>
    <w:rsid w:val="004048FD"/>
    <w:rsid w:val="004049C0"/>
    <w:rsid w:val="004049D7"/>
    <w:rsid w:val="00404A16"/>
    <w:rsid w:val="00404AA2"/>
    <w:rsid w:val="00404B6E"/>
    <w:rsid w:val="00404B8A"/>
    <w:rsid w:val="00404D4D"/>
    <w:rsid w:val="00404EB1"/>
    <w:rsid w:val="00405073"/>
    <w:rsid w:val="00405076"/>
    <w:rsid w:val="004053D5"/>
    <w:rsid w:val="00405813"/>
    <w:rsid w:val="00405C37"/>
    <w:rsid w:val="00406092"/>
    <w:rsid w:val="00406130"/>
    <w:rsid w:val="00406232"/>
    <w:rsid w:val="00406309"/>
    <w:rsid w:val="00406418"/>
    <w:rsid w:val="00406539"/>
    <w:rsid w:val="0040661E"/>
    <w:rsid w:val="004068A5"/>
    <w:rsid w:val="00406BFA"/>
    <w:rsid w:val="00406D23"/>
    <w:rsid w:val="00406DAA"/>
    <w:rsid w:val="00406E4A"/>
    <w:rsid w:val="00406E58"/>
    <w:rsid w:val="00406F50"/>
    <w:rsid w:val="004072A1"/>
    <w:rsid w:val="004072D3"/>
    <w:rsid w:val="004074ED"/>
    <w:rsid w:val="00407646"/>
    <w:rsid w:val="004076F7"/>
    <w:rsid w:val="00407910"/>
    <w:rsid w:val="00407B3E"/>
    <w:rsid w:val="00407D45"/>
    <w:rsid w:val="0041006F"/>
    <w:rsid w:val="0041007E"/>
    <w:rsid w:val="004105D8"/>
    <w:rsid w:val="00410640"/>
    <w:rsid w:val="00410AA9"/>
    <w:rsid w:val="00410AFF"/>
    <w:rsid w:val="00410BDE"/>
    <w:rsid w:val="00410C54"/>
    <w:rsid w:val="0041117E"/>
    <w:rsid w:val="00411236"/>
    <w:rsid w:val="00411241"/>
    <w:rsid w:val="00411705"/>
    <w:rsid w:val="00411743"/>
    <w:rsid w:val="00411A76"/>
    <w:rsid w:val="00411B9B"/>
    <w:rsid w:val="00411BB1"/>
    <w:rsid w:val="00411BF2"/>
    <w:rsid w:val="00411C3F"/>
    <w:rsid w:val="00411CE0"/>
    <w:rsid w:val="00411DCD"/>
    <w:rsid w:val="00411DD5"/>
    <w:rsid w:val="00411FBC"/>
    <w:rsid w:val="00412180"/>
    <w:rsid w:val="00412206"/>
    <w:rsid w:val="0041233B"/>
    <w:rsid w:val="004123BA"/>
    <w:rsid w:val="004128BD"/>
    <w:rsid w:val="004129DF"/>
    <w:rsid w:val="004129E5"/>
    <w:rsid w:val="004129E6"/>
    <w:rsid w:val="00412B2B"/>
    <w:rsid w:val="00412B71"/>
    <w:rsid w:val="00412B8A"/>
    <w:rsid w:val="00412E13"/>
    <w:rsid w:val="00412F0B"/>
    <w:rsid w:val="00412F5F"/>
    <w:rsid w:val="0041302A"/>
    <w:rsid w:val="00413047"/>
    <w:rsid w:val="00413378"/>
    <w:rsid w:val="00413468"/>
    <w:rsid w:val="0041347F"/>
    <w:rsid w:val="00413498"/>
    <w:rsid w:val="00413586"/>
    <w:rsid w:val="0041361B"/>
    <w:rsid w:val="00413769"/>
    <w:rsid w:val="00413AFE"/>
    <w:rsid w:val="00413C11"/>
    <w:rsid w:val="00413D34"/>
    <w:rsid w:val="00413E8A"/>
    <w:rsid w:val="0041413F"/>
    <w:rsid w:val="004141B8"/>
    <w:rsid w:val="004144A4"/>
    <w:rsid w:val="0041450D"/>
    <w:rsid w:val="004145BE"/>
    <w:rsid w:val="00414835"/>
    <w:rsid w:val="00414925"/>
    <w:rsid w:val="00414A40"/>
    <w:rsid w:val="00414A56"/>
    <w:rsid w:val="00414A66"/>
    <w:rsid w:val="00414B27"/>
    <w:rsid w:val="00414C8B"/>
    <w:rsid w:val="00414D5E"/>
    <w:rsid w:val="00414E59"/>
    <w:rsid w:val="00414E9D"/>
    <w:rsid w:val="00414F95"/>
    <w:rsid w:val="0041517A"/>
    <w:rsid w:val="004151D9"/>
    <w:rsid w:val="0041527E"/>
    <w:rsid w:val="004157FE"/>
    <w:rsid w:val="0041582F"/>
    <w:rsid w:val="00415856"/>
    <w:rsid w:val="00415DA8"/>
    <w:rsid w:val="00415E0B"/>
    <w:rsid w:val="00415EB2"/>
    <w:rsid w:val="00415F08"/>
    <w:rsid w:val="004161A4"/>
    <w:rsid w:val="00416228"/>
    <w:rsid w:val="00416480"/>
    <w:rsid w:val="004165E5"/>
    <w:rsid w:val="00416762"/>
    <w:rsid w:val="00416859"/>
    <w:rsid w:val="00416945"/>
    <w:rsid w:val="00416A41"/>
    <w:rsid w:val="00416BAC"/>
    <w:rsid w:val="00416DD1"/>
    <w:rsid w:val="00416E23"/>
    <w:rsid w:val="00416E55"/>
    <w:rsid w:val="00417302"/>
    <w:rsid w:val="004173F0"/>
    <w:rsid w:val="004173F5"/>
    <w:rsid w:val="00417544"/>
    <w:rsid w:val="004175A5"/>
    <w:rsid w:val="004176B4"/>
    <w:rsid w:val="004176E5"/>
    <w:rsid w:val="004177FC"/>
    <w:rsid w:val="00417837"/>
    <w:rsid w:val="004178B5"/>
    <w:rsid w:val="004179BB"/>
    <w:rsid w:val="00417A2C"/>
    <w:rsid w:val="00417CAD"/>
    <w:rsid w:val="00417D94"/>
    <w:rsid w:val="00417F0F"/>
    <w:rsid w:val="004200F1"/>
    <w:rsid w:val="004203C1"/>
    <w:rsid w:val="00420412"/>
    <w:rsid w:val="004205DF"/>
    <w:rsid w:val="0042089E"/>
    <w:rsid w:val="00420ABD"/>
    <w:rsid w:val="00420EAC"/>
    <w:rsid w:val="00420F7E"/>
    <w:rsid w:val="004211FC"/>
    <w:rsid w:val="0042160D"/>
    <w:rsid w:val="00421C2A"/>
    <w:rsid w:val="00421DBD"/>
    <w:rsid w:val="00421E91"/>
    <w:rsid w:val="0042205C"/>
    <w:rsid w:val="00422081"/>
    <w:rsid w:val="00422280"/>
    <w:rsid w:val="004223B6"/>
    <w:rsid w:val="004224D2"/>
    <w:rsid w:val="00422741"/>
    <w:rsid w:val="00422964"/>
    <w:rsid w:val="004229BE"/>
    <w:rsid w:val="00422AA1"/>
    <w:rsid w:val="00422B04"/>
    <w:rsid w:val="00422B93"/>
    <w:rsid w:val="00422BD0"/>
    <w:rsid w:val="00422C9D"/>
    <w:rsid w:val="00422CF7"/>
    <w:rsid w:val="00422FAB"/>
    <w:rsid w:val="004230A4"/>
    <w:rsid w:val="004232BA"/>
    <w:rsid w:val="004232C1"/>
    <w:rsid w:val="004235A7"/>
    <w:rsid w:val="00423660"/>
    <w:rsid w:val="004237CF"/>
    <w:rsid w:val="00423873"/>
    <w:rsid w:val="00423AE4"/>
    <w:rsid w:val="0042403C"/>
    <w:rsid w:val="00424099"/>
    <w:rsid w:val="0042412A"/>
    <w:rsid w:val="004241DC"/>
    <w:rsid w:val="004246D1"/>
    <w:rsid w:val="00424815"/>
    <w:rsid w:val="004248CC"/>
    <w:rsid w:val="004249C2"/>
    <w:rsid w:val="00424A30"/>
    <w:rsid w:val="00424B09"/>
    <w:rsid w:val="00424BE5"/>
    <w:rsid w:val="00424D03"/>
    <w:rsid w:val="00424DD0"/>
    <w:rsid w:val="00424E9F"/>
    <w:rsid w:val="00424EEC"/>
    <w:rsid w:val="00425084"/>
    <w:rsid w:val="0042508C"/>
    <w:rsid w:val="0042518A"/>
    <w:rsid w:val="004251D9"/>
    <w:rsid w:val="00425468"/>
    <w:rsid w:val="00425737"/>
    <w:rsid w:val="004258CB"/>
    <w:rsid w:val="004258EF"/>
    <w:rsid w:val="004259F0"/>
    <w:rsid w:val="00425D61"/>
    <w:rsid w:val="00425D73"/>
    <w:rsid w:val="00425DCD"/>
    <w:rsid w:val="00425DD7"/>
    <w:rsid w:val="00425E03"/>
    <w:rsid w:val="0042603F"/>
    <w:rsid w:val="00426117"/>
    <w:rsid w:val="004261CA"/>
    <w:rsid w:val="00426207"/>
    <w:rsid w:val="00426245"/>
    <w:rsid w:val="00426295"/>
    <w:rsid w:val="0042633A"/>
    <w:rsid w:val="0042640E"/>
    <w:rsid w:val="00426A5A"/>
    <w:rsid w:val="00426CBB"/>
    <w:rsid w:val="00426E08"/>
    <w:rsid w:val="0042703D"/>
    <w:rsid w:val="0042718A"/>
    <w:rsid w:val="0042725C"/>
    <w:rsid w:val="004273EE"/>
    <w:rsid w:val="0042761F"/>
    <w:rsid w:val="004276A0"/>
    <w:rsid w:val="00427B49"/>
    <w:rsid w:val="00427CA9"/>
    <w:rsid w:val="00427F9C"/>
    <w:rsid w:val="004301B5"/>
    <w:rsid w:val="0043045D"/>
    <w:rsid w:val="0043050F"/>
    <w:rsid w:val="0043059E"/>
    <w:rsid w:val="004306A8"/>
    <w:rsid w:val="00430923"/>
    <w:rsid w:val="00430A2D"/>
    <w:rsid w:val="004315E0"/>
    <w:rsid w:val="00431603"/>
    <w:rsid w:val="00431E0B"/>
    <w:rsid w:val="00431E3F"/>
    <w:rsid w:val="00431EA5"/>
    <w:rsid w:val="00431FD4"/>
    <w:rsid w:val="0043201C"/>
    <w:rsid w:val="004320DE"/>
    <w:rsid w:val="00432121"/>
    <w:rsid w:val="0043217A"/>
    <w:rsid w:val="00432375"/>
    <w:rsid w:val="004324EB"/>
    <w:rsid w:val="004326FA"/>
    <w:rsid w:val="0043275F"/>
    <w:rsid w:val="0043296B"/>
    <w:rsid w:val="00432C1E"/>
    <w:rsid w:val="00432C58"/>
    <w:rsid w:val="00432C74"/>
    <w:rsid w:val="00432EA7"/>
    <w:rsid w:val="0043325F"/>
    <w:rsid w:val="0043336A"/>
    <w:rsid w:val="0043337F"/>
    <w:rsid w:val="004333A9"/>
    <w:rsid w:val="004335B7"/>
    <w:rsid w:val="004336F8"/>
    <w:rsid w:val="00433755"/>
    <w:rsid w:val="00433962"/>
    <w:rsid w:val="0043399B"/>
    <w:rsid w:val="00433AE7"/>
    <w:rsid w:val="00433B0B"/>
    <w:rsid w:val="00433B96"/>
    <w:rsid w:val="00433CE3"/>
    <w:rsid w:val="00433EB2"/>
    <w:rsid w:val="00433FD6"/>
    <w:rsid w:val="004343DA"/>
    <w:rsid w:val="004344D3"/>
    <w:rsid w:val="00434B61"/>
    <w:rsid w:val="00434D55"/>
    <w:rsid w:val="00435071"/>
    <w:rsid w:val="0043543E"/>
    <w:rsid w:val="00435554"/>
    <w:rsid w:val="0043564C"/>
    <w:rsid w:val="0043569F"/>
    <w:rsid w:val="004357BD"/>
    <w:rsid w:val="004358F0"/>
    <w:rsid w:val="00435B7F"/>
    <w:rsid w:val="00435EF6"/>
    <w:rsid w:val="004360DB"/>
    <w:rsid w:val="004362C9"/>
    <w:rsid w:val="00436512"/>
    <w:rsid w:val="004367E0"/>
    <w:rsid w:val="0043688E"/>
    <w:rsid w:val="00437252"/>
    <w:rsid w:val="004372CE"/>
    <w:rsid w:val="00437420"/>
    <w:rsid w:val="0043744F"/>
    <w:rsid w:val="004375BA"/>
    <w:rsid w:val="0043765F"/>
    <w:rsid w:val="00437742"/>
    <w:rsid w:val="00437A5B"/>
    <w:rsid w:val="00437B71"/>
    <w:rsid w:val="00437CC9"/>
    <w:rsid w:val="00437F07"/>
    <w:rsid w:val="00437FE9"/>
    <w:rsid w:val="0044034A"/>
    <w:rsid w:val="004404BD"/>
    <w:rsid w:val="0044057A"/>
    <w:rsid w:val="00440982"/>
    <w:rsid w:val="004409B1"/>
    <w:rsid w:val="00440D01"/>
    <w:rsid w:val="00440E6D"/>
    <w:rsid w:val="00440F68"/>
    <w:rsid w:val="00440F6A"/>
    <w:rsid w:val="00441013"/>
    <w:rsid w:val="004410B9"/>
    <w:rsid w:val="0044144B"/>
    <w:rsid w:val="004414E0"/>
    <w:rsid w:val="004414FF"/>
    <w:rsid w:val="004416CB"/>
    <w:rsid w:val="004417CE"/>
    <w:rsid w:val="004419C1"/>
    <w:rsid w:val="00441D98"/>
    <w:rsid w:val="00441ECD"/>
    <w:rsid w:val="00442013"/>
    <w:rsid w:val="00442077"/>
    <w:rsid w:val="004420D1"/>
    <w:rsid w:val="00442161"/>
    <w:rsid w:val="004423EE"/>
    <w:rsid w:val="00442405"/>
    <w:rsid w:val="004425D1"/>
    <w:rsid w:val="004426DE"/>
    <w:rsid w:val="00442B65"/>
    <w:rsid w:val="00442CD2"/>
    <w:rsid w:val="00442E5B"/>
    <w:rsid w:val="00443121"/>
    <w:rsid w:val="004431E8"/>
    <w:rsid w:val="00443447"/>
    <w:rsid w:val="00443853"/>
    <w:rsid w:val="00443B87"/>
    <w:rsid w:val="00443C9F"/>
    <w:rsid w:val="004440A3"/>
    <w:rsid w:val="00444147"/>
    <w:rsid w:val="004444A1"/>
    <w:rsid w:val="004444F7"/>
    <w:rsid w:val="004447BC"/>
    <w:rsid w:val="00444806"/>
    <w:rsid w:val="00444BD6"/>
    <w:rsid w:val="00444D9B"/>
    <w:rsid w:val="00444E48"/>
    <w:rsid w:val="00444F88"/>
    <w:rsid w:val="00445044"/>
    <w:rsid w:val="004451B0"/>
    <w:rsid w:val="00445265"/>
    <w:rsid w:val="00445304"/>
    <w:rsid w:val="00445468"/>
    <w:rsid w:val="0044558F"/>
    <w:rsid w:val="004456F5"/>
    <w:rsid w:val="0044582C"/>
    <w:rsid w:val="0044588C"/>
    <w:rsid w:val="004458A6"/>
    <w:rsid w:val="004459DC"/>
    <w:rsid w:val="00445A35"/>
    <w:rsid w:val="00445AC0"/>
    <w:rsid w:val="00445E23"/>
    <w:rsid w:val="00445FB2"/>
    <w:rsid w:val="0044602C"/>
    <w:rsid w:val="004460BB"/>
    <w:rsid w:val="00446158"/>
    <w:rsid w:val="0044625E"/>
    <w:rsid w:val="0044655E"/>
    <w:rsid w:val="00446656"/>
    <w:rsid w:val="004468DF"/>
    <w:rsid w:val="00446A02"/>
    <w:rsid w:val="00446B32"/>
    <w:rsid w:val="00446FE8"/>
    <w:rsid w:val="004470FF"/>
    <w:rsid w:val="0044735F"/>
    <w:rsid w:val="004474AD"/>
    <w:rsid w:val="00447550"/>
    <w:rsid w:val="004477B2"/>
    <w:rsid w:val="00447841"/>
    <w:rsid w:val="004478F3"/>
    <w:rsid w:val="00447909"/>
    <w:rsid w:val="00447A3E"/>
    <w:rsid w:val="00447AC7"/>
    <w:rsid w:val="00447AD1"/>
    <w:rsid w:val="00447AE4"/>
    <w:rsid w:val="00447B68"/>
    <w:rsid w:val="00447C00"/>
    <w:rsid w:val="00447D3F"/>
    <w:rsid w:val="00450131"/>
    <w:rsid w:val="00450391"/>
    <w:rsid w:val="004505A1"/>
    <w:rsid w:val="004507B3"/>
    <w:rsid w:val="004508DF"/>
    <w:rsid w:val="0045091C"/>
    <w:rsid w:val="00450B0B"/>
    <w:rsid w:val="00450B23"/>
    <w:rsid w:val="00450EA1"/>
    <w:rsid w:val="004510B6"/>
    <w:rsid w:val="00451486"/>
    <w:rsid w:val="00451487"/>
    <w:rsid w:val="00451EB8"/>
    <w:rsid w:val="00452185"/>
    <w:rsid w:val="00452227"/>
    <w:rsid w:val="0045233D"/>
    <w:rsid w:val="004524D5"/>
    <w:rsid w:val="00452978"/>
    <w:rsid w:val="00452A3E"/>
    <w:rsid w:val="00452DDF"/>
    <w:rsid w:val="0045314E"/>
    <w:rsid w:val="004534FC"/>
    <w:rsid w:val="00453631"/>
    <w:rsid w:val="0045388B"/>
    <w:rsid w:val="004539DD"/>
    <w:rsid w:val="00453C0B"/>
    <w:rsid w:val="00453DA0"/>
    <w:rsid w:val="00453FBA"/>
    <w:rsid w:val="00454289"/>
    <w:rsid w:val="0045475E"/>
    <w:rsid w:val="00454B5D"/>
    <w:rsid w:val="00454B67"/>
    <w:rsid w:val="0045523D"/>
    <w:rsid w:val="004552D6"/>
    <w:rsid w:val="004555A2"/>
    <w:rsid w:val="00455753"/>
    <w:rsid w:val="004557BC"/>
    <w:rsid w:val="004557D8"/>
    <w:rsid w:val="004557FB"/>
    <w:rsid w:val="00455942"/>
    <w:rsid w:val="0045599E"/>
    <w:rsid w:val="004559CE"/>
    <w:rsid w:val="00455B78"/>
    <w:rsid w:val="0045607C"/>
    <w:rsid w:val="00456267"/>
    <w:rsid w:val="0045650D"/>
    <w:rsid w:val="00456760"/>
    <w:rsid w:val="00456D78"/>
    <w:rsid w:val="0045716B"/>
    <w:rsid w:val="004572D9"/>
    <w:rsid w:val="0045745B"/>
    <w:rsid w:val="00457983"/>
    <w:rsid w:val="00457AB1"/>
    <w:rsid w:val="00457BAA"/>
    <w:rsid w:val="00457C5D"/>
    <w:rsid w:val="00457D21"/>
    <w:rsid w:val="00457E33"/>
    <w:rsid w:val="004600A6"/>
    <w:rsid w:val="004603D1"/>
    <w:rsid w:val="00460543"/>
    <w:rsid w:val="00460854"/>
    <w:rsid w:val="004609C0"/>
    <w:rsid w:val="00460A2A"/>
    <w:rsid w:val="00460DCF"/>
    <w:rsid w:val="00460E1A"/>
    <w:rsid w:val="00460FD3"/>
    <w:rsid w:val="00461146"/>
    <w:rsid w:val="004611A1"/>
    <w:rsid w:val="004611F6"/>
    <w:rsid w:val="0046125A"/>
    <w:rsid w:val="0046126C"/>
    <w:rsid w:val="004614A7"/>
    <w:rsid w:val="0046174B"/>
    <w:rsid w:val="0046188B"/>
    <w:rsid w:val="00461B5F"/>
    <w:rsid w:val="00461B71"/>
    <w:rsid w:val="00461D9A"/>
    <w:rsid w:val="00462049"/>
    <w:rsid w:val="004622C0"/>
    <w:rsid w:val="00462632"/>
    <w:rsid w:val="004628E8"/>
    <w:rsid w:val="00462B1F"/>
    <w:rsid w:val="00462BD4"/>
    <w:rsid w:val="00462BE9"/>
    <w:rsid w:val="00462D29"/>
    <w:rsid w:val="00462DB4"/>
    <w:rsid w:val="00462F14"/>
    <w:rsid w:val="00462FBF"/>
    <w:rsid w:val="0046308F"/>
    <w:rsid w:val="004630EB"/>
    <w:rsid w:val="0046320B"/>
    <w:rsid w:val="004632FA"/>
    <w:rsid w:val="004633A5"/>
    <w:rsid w:val="004634A1"/>
    <w:rsid w:val="004635E3"/>
    <w:rsid w:val="004637F6"/>
    <w:rsid w:val="004637FB"/>
    <w:rsid w:val="0046380B"/>
    <w:rsid w:val="00463924"/>
    <w:rsid w:val="004639A6"/>
    <w:rsid w:val="004639F6"/>
    <w:rsid w:val="00463ABB"/>
    <w:rsid w:val="00463D55"/>
    <w:rsid w:val="00463DF8"/>
    <w:rsid w:val="00463F56"/>
    <w:rsid w:val="004640CC"/>
    <w:rsid w:val="004640DA"/>
    <w:rsid w:val="00464346"/>
    <w:rsid w:val="004643B6"/>
    <w:rsid w:val="00464433"/>
    <w:rsid w:val="00464811"/>
    <w:rsid w:val="004648A3"/>
    <w:rsid w:val="004648E1"/>
    <w:rsid w:val="00464B2B"/>
    <w:rsid w:val="00464D63"/>
    <w:rsid w:val="00464E87"/>
    <w:rsid w:val="00465127"/>
    <w:rsid w:val="00465137"/>
    <w:rsid w:val="0046520D"/>
    <w:rsid w:val="00465220"/>
    <w:rsid w:val="004652E9"/>
    <w:rsid w:val="00465343"/>
    <w:rsid w:val="00465355"/>
    <w:rsid w:val="00465535"/>
    <w:rsid w:val="004655A4"/>
    <w:rsid w:val="004655C3"/>
    <w:rsid w:val="00465676"/>
    <w:rsid w:val="004659CE"/>
    <w:rsid w:val="00465AE4"/>
    <w:rsid w:val="00465AFD"/>
    <w:rsid w:val="00465C8D"/>
    <w:rsid w:val="00465EEF"/>
    <w:rsid w:val="0046606C"/>
    <w:rsid w:val="00466080"/>
    <w:rsid w:val="004660FD"/>
    <w:rsid w:val="00466250"/>
    <w:rsid w:val="004665A4"/>
    <w:rsid w:val="004665B4"/>
    <w:rsid w:val="00466678"/>
    <w:rsid w:val="00466696"/>
    <w:rsid w:val="004671D1"/>
    <w:rsid w:val="004673DB"/>
    <w:rsid w:val="00467448"/>
    <w:rsid w:val="00467662"/>
    <w:rsid w:val="0046777B"/>
    <w:rsid w:val="00467951"/>
    <w:rsid w:val="00467B62"/>
    <w:rsid w:val="00470157"/>
    <w:rsid w:val="004701F4"/>
    <w:rsid w:val="00470398"/>
    <w:rsid w:val="004706A3"/>
    <w:rsid w:val="004706FA"/>
    <w:rsid w:val="004707A8"/>
    <w:rsid w:val="00470ABF"/>
    <w:rsid w:val="00470C89"/>
    <w:rsid w:val="00471394"/>
    <w:rsid w:val="004713E2"/>
    <w:rsid w:val="004718D2"/>
    <w:rsid w:val="00471B21"/>
    <w:rsid w:val="00471DEA"/>
    <w:rsid w:val="0047209E"/>
    <w:rsid w:val="00472143"/>
    <w:rsid w:val="004722E4"/>
    <w:rsid w:val="00472378"/>
    <w:rsid w:val="0047249C"/>
    <w:rsid w:val="004725D7"/>
    <w:rsid w:val="004725F2"/>
    <w:rsid w:val="00472621"/>
    <w:rsid w:val="00472671"/>
    <w:rsid w:val="0047270D"/>
    <w:rsid w:val="00472881"/>
    <w:rsid w:val="00472A00"/>
    <w:rsid w:val="00472A36"/>
    <w:rsid w:val="00472A3B"/>
    <w:rsid w:val="00472A8F"/>
    <w:rsid w:val="00472B3F"/>
    <w:rsid w:val="00472ED7"/>
    <w:rsid w:val="0047305C"/>
    <w:rsid w:val="004734D7"/>
    <w:rsid w:val="0047363D"/>
    <w:rsid w:val="0047369B"/>
    <w:rsid w:val="00473A67"/>
    <w:rsid w:val="00473EEB"/>
    <w:rsid w:val="004741F8"/>
    <w:rsid w:val="004742B4"/>
    <w:rsid w:val="00474332"/>
    <w:rsid w:val="004743C8"/>
    <w:rsid w:val="0047459C"/>
    <w:rsid w:val="0047460C"/>
    <w:rsid w:val="00474872"/>
    <w:rsid w:val="00474A79"/>
    <w:rsid w:val="00474B2A"/>
    <w:rsid w:val="00474CA6"/>
    <w:rsid w:val="00474EDF"/>
    <w:rsid w:val="00474F63"/>
    <w:rsid w:val="00475085"/>
    <w:rsid w:val="004751F5"/>
    <w:rsid w:val="0047522E"/>
    <w:rsid w:val="004754BA"/>
    <w:rsid w:val="0047558E"/>
    <w:rsid w:val="004755CF"/>
    <w:rsid w:val="004757C7"/>
    <w:rsid w:val="0047592F"/>
    <w:rsid w:val="00475CA0"/>
    <w:rsid w:val="00475DB2"/>
    <w:rsid w:val="00475DE4"/>
    <w:rsid w:val="00475E2B"/>
    <w:rsid w:val="00475EF8"/>
    <w:rsid w:val="00475FD0"/>
    <w:rsid w:val="00476059"/>
    <w:rsid w:val="00476471"/>
    <w:rsid w:val="00476508"/>
    <w:rsid w:val="0047688C"/>
    <w:rsid w:val="0047689B"/>
    <w:rsid w:val="00476A61"/>
    <w:rsid w:val="00476C53"/>
    <w:rsid w:val="00476CF6"/>
    <w:rsid w:val="00477095"/>
    <w:rsid w:val="0047747A"/>
    <w:rsid w:val="00477486"/>
    <w:rsid w:val="004779D0"/>
    <w:rsid w:val="00477AA8"/>
    <w:rsid w:val="00477B0A"/>
    <w:rsid w:val="00477DB0"/>
    <w:rsid w:val="00477F3A"/>
    <w:rsid w:val="00477F96"/>
    <w:rsid w:val="0048002D"/>
    <w:rsid w:val="0048040D"/>
    <w:rsid w:val="004804B1"/>
    <w:rsid w:val="004805AC"/>
    <w:rsid w:val="0048074D"/>
    <w:rsid w:val="00480773"/>
    <w:rsid w:val="004807B9"/>
    <w:rsid w:val="004807BC"/>
    <w:rsid w:val="00480886"/>
    <w:rsid w:val="00480A51"/>
    <w:rsid w:val="00480A95"/>
    <w:rsid w:val="00480B19"/>
    <w:rsid w:val="00480B34"/>
    <w:rsid w:val="00480D1F"/>
    <w:rsid w:val="00480D96"/>
    <w:rsid w:val="00480EBF"/>
    <w:rsid w:val="00480F4F"/>
    <w:rsid w:val="0048140E"/>
    <w:rsid w:val="00481481"/>
    <w:rsid w:val="00481AB4"/>
    <w:rsid w:val="004822CA"/>
    <w:rsid w:val="00482669"/>
    <w:rsid w:val="004826D8"/>
    <w:rsid w:val="00482B42"/>
    <w:rsid w:val="00482B55"/>
    <w:rsid w:val="00482C8F"/>
    <w:rsid w:val="00482F83"/>
    <w:rsid w:val="00483049"/>
    <w:rsid w:val="00483165"/>
    <w:rsid w:val="0048376E"/>
    <w:rsid w:val="00483782"/>
    <w:rsid w:val="0048386A"/>
    <w:rsid w:val="00483C19"/>
    <w:rsid w:val="00483F3D"/>
    <w:rsid w:val="004840E1"/>
    <w:rsid w:val="00484457"/>
    <w:rsid w:val="004845C7"/>
    <w:rsid w:val="00484870"/>
    <w:rsid w:val="00484886"/>
    <w:rsid w:val="00484DF2"/>
    <w:rsid w:val="00484F51"/>
    <w:rsid w:val="00484FDB"/>
    <w:rsid w:val="00485282"/>
    <w:rsid w:val="004852AF"/>
    <w:rsid w:val="00485343"/>
    <w:rsid w:val="0048556A"/>
    <w:rsid w:val="004858DD"/>
    <w:rsid w:val="004859FC"/>
    <w:rsid w:val="00485EF7"/>
    <w:rsid w:val="0048645D"/>
    <w:rsid w:val="0048677C"/>
    <w:rsid w:val="0048681A"/>
    <w:rsid w:val="00486886"/>
    <w:rsid w:val="00486B54"/>
    <w:rsid w:val="00486C10"/>
    <w:rsid w:val="00486EFF"/>
    <w:rsid w:val="00487060"/>
    <w:rsid w:val="00487079"/>
    <w:rsid w:val="00487302"/>
    <w:rsid w:val="00487346"/>
    <w:rsid w:val="004873FB"/>
    <w:rsid w:val="004873FC"/>
    <w:rsid w:val="0048743A"/>
    <w:rsid w:val="00487596"/>
    <w:rsid w:val="00487687"/>
    <w:rsid w:val="0048770A"/>
    <w:rsid w:val="004877E7"/>
    <w:rsid w:val="00487810"/>
    <w:rsid w:val="0048781F"/>
    <w:rsid w:val="004878A5"/>
    <w:rsid w:val="004878BD"/>
    <w:rsid w:val="0049003B"/>
    <w:rsid w:val="00490499"/>
    <w:rsid w:val="004905A6"/>
    <w:rsid w:val="00490760"/>
    <w:rsid w:val="00490C33"/>
    <w:rsid w:val="00490D36"/>
    <w:rsid w:val="00490DE8"/>
    <w:rsid w:val="00491242"/>
    <w:rsid w:val="00491391"/>
    <w:rsid w:val="00491514"/>
    <w:rsid w:val="0049186D"/>
    <w:rsid w:val="004919B7"/>
    <w:rsid w:val="00491A14"/>
    <w:rsid w:val="00491B5A"/>
    <w:rsid w:val="00491B67"/>
    <w:rsid w:val="00491D24"/>
    <w:rsid w:val="00491EC6"/>
    <w:rsid w:val="0049211A"/>
    <w:rsid w:val="00492127"/>
    <w:rsid w:val="0049238A"/>
    <w:rsid w:val="0049255F"/>
    <w:rsid w:val="004926B1"/>
    <w:rsid w:val="00492891"/>
    <w:rsid w:val="004929A8"/>
    <w:rsid w:val="004929C9"/>
    <w:rsid w:val="00492BE2"/>
    <w:rsid w:val="00492F4F"/>
    <w:rsid w:val="00492FCB"/>
    <w:rsid w:val="00493122"/>
    <w:rsid w:val="004931B9"/>
    <w:rsid w:val="00493304"/>
    <w:rsid w:val="004935F4"/>
    <w:rsid w:val="004935FF"/>
    <w:rsid w:val="00493714"/>
    <w:rsid w:val="004939B6"/>
    <w:rsid w:val="00493EC1"/>
    <w:rsid w:val="00493FF2"/>
    <w:rsid w:val="00494221"/>
    <w:rsid w:val="0049434E"/>
    <w:rsid w:val="0049455F"/>
    <w:rsid w:val="00494835"/>
    <w:rsid w:val="00494886"/>
    <w:rsid w:val="004948FF"/>
    <w:rsid w:val="00494936"/>
    <w:rsid w:val="00494993"/>
    <w:rsid w:val="004949B7"/>
    <w:rsid w:val="00494A49"/>
    <w:rsid w:val="00494B1E"/>
    <w:rsid w:val="00494B71"/>
    <w:rsid w:val="00494FA4"/>
    <w:rsid w:val="004950D7"/>
    <w:rsid w:val="00495123"/>
    <w:rsid w:val="00495248"/>
    <w:rsid w:val="00495368"/>
    <w:rsid w:val="00495A1F"/>
    <w:rsid w:val="00495B41"/>
    <w:rsid w:val="00495B98"/>
    <w:rsid w:val="00495C79"/>
    <w:rsid w:val="00495EA5"/>
    <w:rsid w:val="0049617F"/>
    <w:rsid w:val="004963E0"/>
    <w:rsid w:val="0049668A"/>
    <w:rsid w:val="00496898"/>
    <w:rsid w:val="00496A94"/>
    <w:rsid w:val="00496ADB"/>
    <w:rsid w:val="00496C45"/>
    <w:rsid w:val="00496D25"/>
    <w:rsid w:val="00496E5A"/>
    <w:rsid w:val="00496FB6"/>
    <w:rsid w:val="00496FE7"/>
    <w:rsid w:val="00497011"/>
    <w:rsid w:val="00497095"/>
    <w:rsid w:val="004971BD"/>
    <w:rsid w:val="004972A9"/>
    <w:rsid w:val="004972B4"/>
    <w:rsid w:val="004975A4"/>
    <w:rsid w:val="004977ED"/>
    <w:rsid w:val="00497874"/>
    <w:rsid w:val="00497E7C"/>
    <w:rsid w:val="00497FAF"/>
    <w:rsid w:val="004A00DD"/>
    <w:rsid w:val="004A04D8"/>
    <w:rsid w:val="004A0544"/>
    <w:rsid w:val="004A0590"/>
    <w:rsid w:val="004A0994"/>
    <w:rsid w:val="004A0C97"/>
    <w:rsid w:val="004A0F07"/>
    <w:rsid w:val="004A0F11"/>
    <w:rsid w:val="004A0F31"/>
    <w:rsid w:val="004A0F49"/>
    <w:rsid w:val="004A11F2"/>
    <w:rsid w:val="004A1810"/>
    <w:rsid w:val="004A1BCF"/>
    <w:rsid w:val="004A1CCD"/>
    <w:rsid w:val="004A1D3C"/>
    <w:rsid w:val="004A1D8C"/>
    <w:rsid w:val="004A2077"/>
    <w:rsid w:val="004A2124"/>
    <w:rsid w:val="004A218C"/>
    <w:rsid w:val="004A21BD"/>
    <w:rsid w:val="004A227E"/>
    <w:rsid w:val="004A263B"/>
    <w:rsid w:val="004A2645"/>
    <w:rsid w:val="004A2687"/>
    <w:rsid w:val="004A2884"/>
    <w:rsid w:val="004A2A3A"/>
    <w:rsid w:val="004A2EAB"/>
    <w:rsid w:val="004A2F4F"/>
    <w:rsid w:val="004A3111"/>
    <w:rsid w:val="004A3176"/>
    <w:rsid w:val="004A3451"/>
    <w:rsid w:val="004A357D"/>
    <w:rsid w:val="004A3597"/>
    <w:rsid w:val="004A364E"/>
    <w:rsid w:val="004A3681"/>
    <w:rsid w:val="004A3706"/>
    <w:rsid w:val="004A389D"/>
    <w:rsid w:val="004A3EA3"/>
    <w:rsid w:val="004A3EAA"/>
    <w:rsid w:val="004A3EAE"/>
    <w:rsid w:val="004A401E"/>
    <w:rsid w:val="004A4095"/>
    <w:rsid w:val="004A4239"/>
    <w:rsid w:val="004A4294"/>
    <w:rsid w:val="004A4326"/>
    <w:rsid w:val="004A45A7"/>
    <w:rsid w:val="004A45DE"/>
    <w:rsid w:val="004A465C"/>
    <w:rsid w:val="004A47A8"/>
    <w:rsid w:val="004A47BC"/>
    <w:rsid w:val="004A4F94"/>
    <w:rsid w:val="004A5062"/>
    <w:rsid w:val="004A5230"/>
    <w:rsid w:val="004A534C"/>
    <w:rsid w:val="004A53CA"/>
    <w:rsid w:val="004A5486"/>
    <w:rsid w:val="004A5496"/>
    <w:rsid w:val="004A55EB"/>
    <w:rsid w:val="004A586F"/>
    <w:rsid w:val="004A591B"/>
    <w:rsid w:val="004A5987"/>
    <w:rsid w:val="004A5997"/>
    <w:rsid w:val="004A599E"/>
    <w:rsid w:val="004A5B79"/>
    <w:rsid w:val="004A5D97"/>
    <w:rsid w:val="004A6062"/>
    <w:rsid w:val="004A64B4"/>
    <w:rsid w:val="004A6535"/>
    <w:rsid w:val="004A65B7"/>
    <w:rsid w:val="004A67B0"/>
    <w:rsid w:val="004A6910"/>
    <w:rsid w:val="004A696E"/>
    <w:rsid w:val="004A6E44"/>
    <w:rsid w:val="004A6F08"/>
    <w:rsid w:val="004A7478"/>
    <w:rsid w:val="004A7714"/>
    <w:rsid w:val="004A79BE"/>
    <w:rsid w:val="004A7C13"/>
    <w:rsid w:val="004A7C18"/>
    <w:rsid w:val="004A7C8B"/>
    <w:rsid w:val="004A7CB1"/>
    <w:rsid w:val="004A7D07"/>
    <w:rsid w:val="004A7D0F"/>
    <w:rsid w:val="004A7D97"/>
    <w:rsid w:val="004A7DAE"/>
    <w:rsid w:val="004B03E0"/>
    <w:rsid w:val="004B05EB"/>
    <w:rsid w:val="004B071C"/>
    <w:rsid w:val="004B08BD"/>
    <w:rsid w:val="004B0A34"/>
    <w:rsid w:val="004B0BA0"/>
    <w:rsid w:val="004B0E30"/>
    <w:rsid w:val="004B0E69"/>
    <w:rsid w:val="004B0E7E"/>
    <w:rsid w:val="004B0EFF"/>
    <w:rsid w:val="004B1198"/>
    <w:rsid w:val="004B11E8"/>
    <w:rsid w:val="004B12B5"/>
    <w:rsid w:val="004B15F3"/>
    <w:rsid w:val="004B1604"/>
    <w:rsid w:val="004B166C"/>
    <w:rsid w:val="004B18AD"/>
    <w:rsid w:val="004B1995"/>
    <w:rsid w:val="004B1D86"/>
    <w:rsid w:val="004B1DD7"/>
    <w:rsid w:val="004B1E9D"/>
    <w:rsid w:val="004B20AE"/>
    <w:rsid w:val="004B21A3"/>
    <w:rsid w:val="004B2329"/>
    <w:rsid w:val="004B27A3"/>
    <w:rsid w:val="004B28DF"/>
    <w:rsid w:val="004B2A36"/>
    <w:rsid w:val="004B2AA6"/>
    <w:rsid w:val="004B2C18"/>
    <w:rsid w:val="004B2C34"/>
    <w:rsid w:val="004B3490"/>
    <w:rsid w:val="004B3605"/>
    <w:rsid w:val="004B3952"/>
    <w:rsid w:val="004B3B85"/>
    <w:rsid w:val="004B3D2D"/>
    <w:rsid w:val="004B3EB7"/>
    <w:rsid w:val="004B3EEC"/>
    <w:rsid w:val="004B3F42"/>
    <w:rsid w:val="004B4062"/>
    <w:rsid w:val="004B41BA"/>
    <w:rsid w:val="004B41FC"/>
    <w:rsid w:val="004B4265"/>
    <w:rsid w:val="004B44CD"/>
    <w:rsid w:val="004B454B"/>
    <w:rsid w:val="004B45AE"/>
    <w:rsid w:val="004B467C"/>
    <w:rsid w:val="004B46F7"/>
    <w:rsid w:val="004B48C7"/>
    <w:rsid w:val="004B4B3D"/>
    <w:rsid w:val="004B4C45"/>
    <w:rsid w:val="004B4DF0"/>
    <w:rsid w:val="004B4EF2"/>
    <w:rsid w:val="004B5133"/>
    <w:rsid w:val="004B5264"/>
    <w:rsid w:val="004B52CF"/>
    <w:rsid w:val="004B5302"/>
    <w:rsid w:val="004B5405"/>
    <w:rsid w:val="004B5675"/>
    <w:rsid w:val="004B590E"/>
    <w:rsid w:val="004B5948"/>
    <w:rsid w:val="004B59FF"/>
    <w:rsid w:val="004B5B9E"/>
    <w:rsid w:val="004B60AC"/>
    <w:rsid w:val="004B616C"/>
    <w:rsid w:val="004B621C"/>
    <w:rsid w:val="004B6350"/>
    <w:rsid w:val="004B6371"/>
    <w:rsid w:val="004B666B"/>
    <w:rsid w:val="004B6815"/>
    <w:rsid w:val="004B6917"/>
    <w:rsid w:val="004B6A32"/>
    <w:rsid w:val="004B6A3A"/>
    <w:rsid w:val="004B6E1F"/>
    <w:rsid w:val="004B7143"/>
    <w:rsid w:val="004B73A8"/>
    <w:rsid w:val="004B763E"/>
    <w:rsid w:val="004B765A"/>
    <w:rsid w:val="004B7851"/>
    <w:rsid w:val="004B7AC4"/>
    <w:rsid w:val="004B7AD8"/>
    <w:rsid w:val="004B7B7E"/>
    <w:rsid w:val="004B7F18"/>
    <w:rsid w:val="004C0054"/>
    <w:rsid w:val="004C04B6"/>
    <w:rsid w:val="004C067B"/>
    <w:rsid w:val="004C0ABF"/>
    <w:rsid w:val="004C0B1D"/>
    <w:rsid w:val="004C0B7F"/>
    <w:rsid w:val="004C0B9F"/>
    <w:rsid w:val="004C0C29"/>
    <w:rsid w:val="004C1250"/>
    <w:rsid w:val="004C1448"/>
    <w:rsid w:val="004C14EC"/>
    <w:rsid w:val="004C1595"/>
    <w:rsid w:val="004C170A"/>
    <w:rsid w:val="004C17DD"/>
    <w:rsid w:val="004C1855"/>
    <w:rsid w:val="004C1C12"/>
    <w:rsid w:val="004C1C16"/>
    <w:rsid w:val="004C1C5B"/>
    <w:rsid w:val="004C1C66"/>
    <w:rsid w:val="004C1CC2"/>
    <w:rsid w:val="004C1DA2"/>
    <w:rsid w:val="004C20EC"/>
    <w:rsid w:val="004C20F4"/>
    <w:rsid w:val="004C2247"/>
    <w:rsid w:val="004C2810"/>
    <w:rsid w:val="004C2A59"/>
    <w:rsid w:val="004C2C00"/>
    <w:rsid w:val="004C2C82"/>
    <w:rsid w:val="004C2D5E"/>
    <w:rsid w:val="004C2E14"/>
    <w:rsid w:val="004C3428"/>
    <w:rsid w:val="004C3954"/>
    <w:rsid w:val="004C39F7"/>
    <w:rsid w:val="004C3C3F"/>
    <w:rsid w:val="004C3F44"/>
    <w:rsid w:val="004C41B6"/>
    <w:rsid w:val="004C4509"/>
    <w:rsid w:val="004C46E4"/>
    <w:rsid w:val="004C48CC"/>
    <w:rsid w:val="004C4935"/>
    <w:rsid w:val="004C4C02"/>
    <w:rsid w:val="004C4D25"/>
    <w:rsid w:val="004C5192"/>
    <w:rsid w:val="004C51CE"/>
    <w:rsid w:val="004C5228"/>
    <w:rsid w:val="004C5833"/>
    <w:rsid w:val="004C5903"/>
    <w:rsid w:val="004C5A28"/>
    <w:rsid w:val="004C5AE3"/>
    <w:rsid w:val="004C5D5A"/>
    <w:rsid w:val="004C5DEB"/>
    <w:rsid w:val="004C5E6E"/>
    <w:rsid w:val="004C5F45"/>
    <w:rsid w:val="004C5F56"/>
    <w:rsid w:val="004C5F58"/>
    <w:rsid w:val="004C5FFA"/>
    <w:rsid w:val="004C601C"/>
    <w:rsid w:val="004C628F"/>
    <w:rsid w:val="004C664F"/>
    <w:rsid w:val="004C683B"/>
    <w:rsid w:val="004C68D4"/>
    <w:rsid w:val="004C6A1F"/>
    <w:rsid w:val="004C6A92"/>
    <w:rsid w:val="004C6B92"/>
    <w:rsid w:val="004C6D9F"/>
    <w:rsid w:val="004C6F09"/>
    <w:rsid w:val="004C71C4"/>
    <w:rsid w:val="004C752F"/>
    <w:rsid w:val="004C769B"/>
    <w:rsid w:val="004C774C"/>
    <w:rsid w:val="004C77A3"/>
    <w:rsid w:val="004C77CB"/>
    <w:rsid w:val="004C7822"/>
    <w:rsid w:val="004C7987"/>
    <w:rsid w:val="004C7B4B"/>
    <w:rsid w:val="004C7C32"/>
    <w:rsid w:val="004C7D5F"/>
    <w:rsid w:val="004C7F64"/>
    <w:rsid w:val="004CDC66"/>
    <w:rsid w:val="004D0011"/>
    <w:rsid w:val="004D00A3"/>
    <w:rsid w:val="004D0195"/>
    <w:rsid w:val="004D0320"/>
    <w:rsid w:val="004D036E"/>
    <w:rsid w:val="004D03FF"/>
    <w:rsid w:val="004D0486"/>
    <w:rsid w:val="004D04D1"/>
    <w:rsid w:val="004D05EE"/>
    <w:rsid w:val="004D06A3"/>
    <w:rsid w:val="004D06C3"/>
    <w:rsid w:val="004D086B"/>
    <w:rsid w:val="004D097B"/>
    <w:rsid w:val="004D0B77"/>
    <w:rsid w:val="004D0DB6"/>
    <w:rsid w:val="004D1092"/>
    <w:rsid w:val="004D10CA"/>
    <w:rsid w:val="004D1121"/>
    <w:rsid w:val="004D124C"/>
    <w:rsid w:val="004D148B"/>
    <w:rsid w:val="004D1710"/>
    <w:rsid w:val="004D17D2"/>
    <w:rsid w:val="004D1A60"/>
    <w:rsid w:val="004D1AB2"/>
    <w:rsid w:val="004D1E7E"/>
    <w:rsid w:val="004D1F52"/>
    <w:rsid w:val="004D251A"/>
    <w:rsid w:val="004D26F0"/>
    <w:rsid w:val="004D2708"/>
    <w:rsid w:val="004D2834"/>
    <w:rsid w:val="004D29AA"/>
    <w:rsid w:val="004D2ABB"/>
    <w:rsid w:val="004D2C07"/>
    <w:rsid w:val="004D2E40"/>
    <w:rsid w:val="004D3146"/>
    <w:rsid w:val="004D3341"/>
    <w:rsid w:val="004D364B"/>
    <w:rsid w:val="004D3D05"/>
    <w:rsid w:val="004D3D80"/>
    <w:rsid w:val="004D3F22"/>
    <w:rsid w:val="004D42AC"/>
    <w:rsid w:val="004D435D"/>
    <w:rsid w:val="004D43B3"/>
    <w:rsid w:val="004D495F"/>
    <w:rsid w:val="004D49A5"/>
    <w:rsid w:val="004D4B3D"/>
    <w:rsid w:val="004D4E64"/>
    <w:rsid w:val="004D4FBC"/>
    <w:rsid w:val="004D500D"/>
    <w:rsid w:val="004D556E"/>
    <w:rsid w:val="004D55BA"/>
    <w:rsid w:val="004D56EC"/>
    <w:rsid w:val="004D56F9"/>
    <w:rsid w:val="004D57D9"/>
    <w:rsid w:val="004D57F4"/>
    <w:rsid w:val="004D5817"/>
    <w:rsid w:val="004D59B7"/>
    <w:rsid w:val="004D5A16"/>
    <w:rsid w:val="004D5F6B"/>
    <w:rsid w:val="004D5FBA"/>
    <w:rsid w:val="004D600D"/>
    <w:rsid w:val="004D6020"/>
    <w:rsid w:val="004D6138"/>
    <w:rsid w:val="004D68AF"/>
    <w:rsid w:val="004D6C03"/>
    <w:rsid w:val="004D6CB6"/>
    <w:rsid w:val="004D6D7A"/>
    <w:rsid w:val="004D6D8D"/>
    <w:rsid w:val="004D6E37"/>
    <w:rsid w:val="004D6EE6"/>
    <w:rsid w:val="004D701E"/>
    <w:rsid w:val="004D7199"/>
    <w:rsid w:val="004D732B"/>
    <w:rsid w:val="004D73C6"/>
    <w:rsid w:val="004D7483"/>
    <w:rsid w:val="004D752D"/>
    <w:rsid w:val="004D76E1"/>
    <w:rsid w:val="004D7891"/>
    <w:rsid w:val="004D7D66"/>
    <w:rsid w:val="004D7D90"/>
    <w:rsid w:val="004D7F1A"/>
    <w:rsid w:val="004D7FA9"/>
    <w:rsid w:val="004DC3B8"/>
    <w:rsid w:val="004E00DD"/>
    <w:rsid w:val="004E00EA"/>
    <w:rsid w:val="004E0860"/>
    <w:rsid w:val="004E093A"/>
    <w:rsid w:val="004E099A"/>
    <w:rsid w:val="004E0A1A"/>
    <w:rsid w:val="004E0B83"/>
    <w:rsid w:val="004E0E07"/>
    <w:rsid w:val="004E0E13"/>
    <w:rsid w:val="004E0E94"/>
    <w:rsid w:val="004E0F9E"/>
    <w:rsid w:val="004E0FBC"/>
    <w:rsid w:val="004E110D"/>
    <w:rsid w:val="004E133B"/>
    <w:rsid w:val="004E13D5"/>
    <w:rsid w:val="004E1424"/>
    <w:rsid w:val="004E16C5"/>
    <w:rsid w:val="004E16FA"/>
    <w:rsid w:val="004E1756"/>
    <w:rsid w:val="004E1807"/>
    <w:rsid w:val="004E1827"/>
    <w:rsid w:val="004E1892"/>
    <w:rsid w:val="004E198C"/>
    <w:rsid w:val="004E1E4D"/>
    <w:rsid w:val="004E2028"/>
    <w:rsid w:val="004E20EF"/>
    <w:rsid w:val="004E2130"/>
    <w:rsid w:val="004E234D"/>
    <w:rsid w:val="004E2412"/>
    <w:rsid w:val="004E24C4"/>
    <w:rsid w:val="004E252C"/>
    <w:rsid w:val="004E25E3"/>
    <w:rsid w:val="004E2854"/>
    <w:rsid w:val="004E2AB8"/>
    <w:rsid w:val="004E2B10"/>
    <w:rsid w:val="004E2D12"/>
    <w:rsid w:val="004E3353"/>
    <w:rsid w:val="004E33B4"/>
    <w:rsid w:val="004E33E2"/>
    <w:rsid w:val="004E3502"/>
    <w:rsid w:val="004E3805"/>
    <w:rsid w:val="004E39A3"/>
    <w:rsid w:val="004E3CE9"/>
    <w:rsid w:val="004E4081"/>
    <w:rsid w:val="004E44C9"/>
    <w:rsid w:val="004E44F0"/>
    <w:rsid w:val="004E451A"/>
    <w:rsid w:val="004E4565"/>
    <w:rsid w:val="004E4CCF"/>
    <w:rsid w:val="004E4DF2"/>
    <w:rsid w:val="004E5195"/>
    <w:rsid w:val="004E56DF"/>
    <w:rsid w:val="004E5A9D"/>
    <w:rsid w:val="004E5D35"/>
    <w:rsid w:val="004E5E43"/>
    <w:rsid w:val="004E62C7"/>
    <w:rsid w:val="004E649C"/>
    <w:rsid w:val="004E65F9"/>
    <w:rsid w:val="004E667C"/>
    <w:rsid w:val="004E6855"/>
    <w:rsid w:val="004E69B9"/>
    <w:rsid w:val="004E6BB1"/>
    <w:rsid w:val="004E6C08"/>
    <w:rsid w:val="004E6D09"/>
    <w:rsid w:val="004E6D17"/>
    <w:rsid w:val="004E6E4E"/>
    <w:rsid w:val="004E7139"/>
    <w:rsid w:val="004E719E"/>
    <w:rsid w:val="004E7484"/>
    <w:rsid w:val="004E7645"/>
    <w:rsid w:val="004E7867"/>
    <w:rsid w:val="004E7929"/>
    <w:rsid w:val="004E7D11"/>
    <w:rsid w:val="004E7D54"/>
    <w:rsid w:val="004E7F58"/>
    <w:rsid w:val="004E7F62"/>
    <w:rsid w:val="004F000F"/>
    <w:rsid w:val="004F0133"/>
    <w:rsid w:val="004F0405"/>
    <w:rsid w:val="004F040D"/>
    <w:rsid w:val="004F0436"/>
    <w:rsid w:val="004F0526"/>
    <w:rsid w:val="004F064D"/>
    <w:rsid w:val="004F07C1"/>
    <w:rsid w:val="004F0843"/>
    <w:rsid w:val="004F08ED"/>
    <w:rsid w:val="004F0E61"/>
    <w:rsid w:val="004F10AE"/>
    <w:rsid w:val="004F1252"/>
    <w:rsid w:val="004F13AC"/>
    <w:rsid w:val="004F15A7"/>
    <w:rsid w:val="004F165B"/>
    <w:rsid w:val="004F1729"/>
    <w:rsid w:val="004F1B45"/>
    <w:rsid w:val="004F1D75"/>
    <w:rsid w:val="004F1DBB"/>
    <w:rsid w:val="004F1DBD"/>
    <w:rsid w:val="004F1F0C"/>
    <w:rsid w:val="004F1FB7"/>
    <w:rsid w:val="004F216C"/>
    <w:rsid w:val="004F26DE"/>
    <w:rsid w:val="004F273F"/>
    <w:rsid w:val="004F2D10"/>
    <w:rsid w:val="004F2E07"/>
    <w:rsid w:val="004F30E7"/>
    <w:rsid w:val="004F312A"/>
    <w:rsid w:val="004F322B"/>
    <w:rsid w:val="004F33CC"/>
    <w:rsid w:val="004F3576"/>
    <w:rsid w:val="004F35F4"/>
    <w:rsid w:val="004F36BE"/>
    <w:rsid w:val="004F3718"/>
    <w:rsid w:val="004F387B"/>
    <w:rsid w:val="004F3A08"/>
    <w:rsid w:val="004F3C19"/>
    <w:rsid w:val="004F3DD0"/>
    <w:rsid w:val="004F3ECB"/>
    <w:rsid w:val="004F3F7C"/>
    <w:rsid w:val="004F407E"/>
    <w:rsid w:val="004F4103"/>
    <w:rsid w:val="004F4181"/>
    <w:rsid w:val="004F41EA"/>
    <w:rsid w:val="004F4482"/>
    <w:rsid w:val="004F44F8"/>
    <w:rsid w:val="004F4B92"/>
    <w:rsid w:val="004F4CB3"/>
    <w:rsid w:val="004F4E33"/>
    <w:rsid w:val="004F4E50"/>
    <w:rsid w:val="004F4F75"/>
    <w:rsid w:val="004F4FC3"/>
    <w:rsid w:val="004F5007"/>
    <w:rsid w:val="004F515F"/>
    <w:rsid w:val="004F5193"/>
    <w:rsid w:val="004F52D9"/>
    <w:rsid w:val="004F54C4"/>
    <w:rsid w:val="004F5694"/>
    <w:rsid w:val="004F5986"/>
    <w:rsid w:val="004F5A0A"/>
    <w:rsid w:val="004F5E6E"/>
    <w:rsid w:val="004F5EC7"/>
    <w:rsid w:val="004F616D"/>
    <w:rsid w:val="004F62E0"/>
    <w:rsid w:val="004F62F8"/>
    <w:rsid w:val="004F6344"/>
    <w:rsid w:val="004F6488"/>
    <w:rsid w:val="004F6490"/>
    <w:rsid w:val="004F64AB"/>
    <w:rsid w:val="004F6532"/>
    <w:rsid w:val="004F65FC"/>
    <w:rsid w:val="004F6659"/>
    <w:rsid w:val="004F6AF6"/>
    <w:rsid w:val="004F6BE9"/>
    <w:rsid w:val="004F6D27"/>
    <w:rsid w:val="004F6D42"/>
    <w:rsid w:val="004F6DE7"/>
    <w:rsid w:val="004F6E67"/>
    <w:rsid w:val="004F6FCA"/>
    <w:rsid w:val="004F6FD2"/>
    <w:rsid w:val="004F6FF8"/>
    <w:rsid w:val="004F7038"/>
    <w:rsid w:val="004F70EE"/>
    <w:rsid w:val="004F7132"/>
    <w:rsid w:val="004F7520"/>
    <w:rsid w:val="004F7592"/>
    <w:rsid w:val="004F7A71"/>
    <w:rsid w:val="004F7AB1"/>
    <w:rsid w:val="004F7BCF"/>
    <w:rsid w:val="004F7F15"/>
    <w:rsid w:val="004F7FD1"/>
    <w:rsid w:val="00500167"/>
    <w:rsid w:val="005001A4"/>
    <w:rsid w:val="00500299"/>
    <w:rsid w:val="005003CE"/>
    <w:rsid w:val="005003D0"/>
    <w:rsid w:val="005005BD"/>
    <w:rsid w:val="00500844"/>
    <w:rsid w:val="0050097C"/>
    <w:rsid w:val="00500ADA"/>
    <w:rsid w:val="00500BCF"/>
    <w:rsid w:val="00500C29"/>
    <w:rsid w:val="00500C39"/>
    <w:rsid w:val="00500F04"/>
    <w:rsid w:val="00501041"/>
    <w:rsid w:val="005010B6"/>
    <w:rsid w:val="0050124E"/>
    <w:rsid w:val="00501273"/>
    <w:rsid w:val="00501561"/>
    <w:rsid w:val="00501598"/>
    <w:rsid w:val="00501788"/>
    <w:rsid w:val="00501B0F"/>
    <w:rsid w:val="00501D2A"/>
    <w:rsid w:val="00501EDE"/>
    <w:rsid w:val="00501FAF"/>
    <w:rsid w:val="005020DE"/>
    <w:rsid w:val="0050216F"/>
    <w:rsid w:val="005024B6"/>
    <w:rsid w:val="005024F9"/>
    <w:rsid w:val="0050264F"/>
    <w:rsid w:val="005028D0"/>
    <w:rsid w:val="00502915"/>
    <w:rsid w:val="00502B74"/>
    <w:rsid w:val="005030B5"/>
    <w:rsid w:val="00503290"/>
    <w:rsid w:val="00503409"/>
    <w:rsid w:val="005034D4"/>
    <w:rsid w:val="0050352B"/>
    <w:rsid w:val="00503587"/>
    <w:rsid w:val="00503742"/>
    <w:rsid w:val="00503DA2"/>
    <w:rsid w:val="00503E28"/>
    <w:rsid w:val="0050404B"/>
    <w:rsid w:val="0050423F"/>
    <w:rsid w:val="00504265"/>
    <w:rsid w:val="005043CD"/>
    <w:rsid w:val="00504615"/>
    <w:rsid w:val="0050471E"/>
    <w:rsid w:val="005047B5"/>
    <w:rsid w:val="00504B87"/>
    <w:rsid w:val="00504BEB"/>
    <w:rsid w:val="00504CDE"/>
    <w:rsid w:val="00504CF0"/>
    <w:rsid w:val="005056F4"/>
    <w:rsid w:val="005057C9"/>
    <w:rsid w:val="00505CB5"/>
    <w:rsid w:val="00505CE9"/>
    <w:rsid w:val="00505F8B"/>
    <w:rsid w:val="00506038"/>
    <w:rsid w:val="0050614D"/>
    <w:rsid w:val="00506243"/>
    <w:rsid w:val="005062B2"/>
    <w:rsid w:val="005064A6"/>
    <w:rsid w:val="005065B7"/>
    <w:rsid w:val="00506728"/>
    <w:rsid w:val="00506867"/>
    <w:rsid w:val="005069FE"/>
    <w:rsid w:val="00506AE9"/>
    <w:rsid w:val="00506CD5"/>
    <w:rsid w:val="00507103"/>
    <w:rsid w:val="00507310"/>
    <w:rsid w:val="00507887"/>
    <w:rsid w:val="005078B5"/>
    <w:rsid w:val="00507928"/>
    <w:rsid w:val="005079F2"/>
    <w:rsid w:val="00507AF9"/>
    <w:rsid w:val="00507C6B"/>
    <w:rsid w:val="00507CE0"/>
    <w:rsid w:val="00507D17"/>
    <w:rsid w:val="00507D69"/>
    <w:rsid w:val="005102C1"/>
    <w:rsid w:val="0051034A"/>
    <w:rsid w:val="0051036B"/>
    <w:rsid w:val="005104A7"/>
    <w:rsid w:val="0051081D"/>
    <w:rsid w:val="0051084A"/>
    <w:rsid w:val="005108CB"/>
    <w:rsid w:val="00510B33"/>
    <w:rsid w:val="00510B3A"/>
    <w:rsid w:val="00510BA6"/>
    <w:rsid w:val="00510C86"/>
    <w:rsid w:val="00510D98"/>
    <w:rsid w:val="00510E4E"/>
    <w:rsid w:val="00510F5B"/>
    <w:rsid w:val="00510FCD"/>
    <w:rsid w:val="005112CF"/>
    <w:rsid w:val="00511562"/>
    <w:rsid w:val="00511690"/>
    <w:rsid w:val="0051169E"/>
    <w:rsid w:val="0051170A"/>
    <w:rsid w:val="00511747"/>
    <w:rsid w:val="00511759"/>
    <w:rsid w:val="00511786"/>
    <w:rsid w:val="005117EA"/>
    <w:rsid w:val="00511B56"/>
    <w:rsid w:val="00511BF1"/>
    <w:rsid w:val="00511C3C"/>
    <w:rsid w:val="00511D75"/>
    <w:rsid w:val="00511ED4"/>
    <w:rsid w:val="00511FA2"/>
    <w:rsid w:val="00511FA5"/>
    <w:rsid w:val="005120BA"/>
    <w:rsid w:val="005120E6"/>
    <w:rsid w:val="005123C0"/>
    <w:rsid w:val="0051259A"/>
    <w:rsid w:val="005125FE"/>
    <w:rsid w:val="005128FA"/>
    <w:rsid w:val="0051291F"/>
    <w:rsid w:val="00512AAE"/>
    <w:rsid w:val="00512B34"/>
    <w:rsid w:val="00512BEF"/>
    <w:rsid w:val="0051319E"/>
    <w:rsid w:val="0051321A"/>
    <w:rsid w:val="00513436"/>
    <w:rsid w:val="0051343E"/>
    <w:rsid w:val="00513A3D"/>
    <w:rsid w:val="00513E08"/>
    <w:rsid w:val="00513F47"/>
    <w:rsid w:val="00513F87"/>
    <w:rsid w:val="005141D6"/>
    <w:rsid w:val="00514217"/>
    <w:rsid w:val="00514393"/>
    <w:rsid w:val="0051443A"/>
    <w:rsid w:val="00514731"/>
    <w:rsid w:val="005147C2"/>
    <w:rsid w:val="005148B8"/>
    <w:rsid w:val="00514A2D"/>
    <w:rsid w:val="00514B87"/>
    <w:rsid w:val="00514BC9"/>
    <w:rsid w:val="00514BCC"/>
    <w:rsid w:val="00514FBF"/>
    <w:rsid w:val="00515133"/>
    <w:rsid w:val="0051520A"/>
    <w:rsid w:val="00515376"/>
    <w:rsid w:val="00515394"/>
    <w:rsid w:val="005153BD"/>
    <w:rsid w:val="005153BF"/>
    <w:rsid w:val="00515413"/>
    <w:rsid w:val="00515421"/>
    <w:rsid w:val="00515676"/>
    <w:rsid w:val="00515684"/>
    <w:rsid w:val="0051572C"/>
    <w:rsid w:val="00515847"/>
    <w:rsid w:val="0051598F"/>
    <w:rsid w:val="00515B86"/>
    <w:rsid w:val="00515B90"/>
    <w:rsid w:val="00515C88"/>
    <w:rsid w:val="00515F2F"/>
    <w:rsid w:val="005162C2"/>
    <w:rsid w:val="0051638E"/>
    <w:rsid w:val="0051645A"/>
    <w:rsid w:val="0051647D"/>
    <w:rsid w:val="00516517"/>
    <w:rsid w:val="005166C0"/>
    <w:rsid w:val="00516785"/>
    <w:rsid w:val="0051687A"/>
    <w:rsid w:val="005169A5"/>
    <w:rsid w:val="00516D79"/>
    <w:rsid w:val="00516DFA"/>
    <w:rsid w:val="00516E07"/>
    <w:rsid w:val="00516E48"/>
    <w:rsid w:val="00517148"/>
    <w:rsid w:val="005173F0"/>
    <w:rsid w:val="00517BF1"/>
    <w:rsid w:val="00517F80"/>
    <w:rsid w:val="00517F86"/>
    <w:rsid w:val="00520039"/>
    <w:rsid w:val="005201BF"/>
    <w:rsid w:val="00520253"/>
    <w:rsid w:val="00520743"/>
    <w:rsid w:val="005207AB"/>
    <w:rsid w:val="00520A15"/>
    <w:rsid w:val="00520B38"/>
    <w:rsid w:val="00521387"/>
    <w:rsid w:val="005214EC"/>
    <w:rsid w:val="0052157B"/>
    <w:rsid w:val="00521668"/>
    <w:rsid w:val="00521780"/>
    <w:rsid w:val="005218BC"/>
    <w:rsid w:val="00521B04"/>
    <w:rsid w:val="00521CC4"/>
    <w:rsid w:val="0052245A"/>
    <w:rsid w:val="00522538"/>
    <w:rsid w:val="0052263C"/>
    <w:rsid w:val="0052287A"/>
    <w:rsid w:val="005228B7"/>
    <w:rsid w:val="00522933"/>
    <w:rsid w:val="00522977"/>
    <w:rsid w:val="005229F2"/>
    <w:rsid w:val="00523014"/>
    <w:rsid w:val="0052337C"/>
    <w:rsid w:val="005234C7"/>
    <w:rsid w:val="00523674"/>
    <w:rsid w:val="00523765"/>
    <w:rsid w:val="005237E9"/>
    <w:rsid w:val="005238FE"/>
    <w:rsid w:val="005239E9"/>
    <w:rsid w:val="00523DDC"/>
    <w:rsid w:val="00523E41"/>
    <w:rsid w:val="00524030"/>
    <w:rsid w:val="00524178"/>
    <w:rsid w:val="0052418A"/>
    <w:rsid w:val="0052419D"/>
    <w:rsid w:val="005241AD"/>
    <w:rsid w:val="00524640"/>
    <w:rsid w:val="0052477C"/>
    <w:rsid w:val="00524937"/>
    <w:rsid w:val="00524960"/>
    <w:rsid w:val="00524C14"/>
    <w:rsid w:val="00524D43"/>
    <w:rsid w:val="00524E24"/>
    <w:rsid w:val="00524ECE"/>
    <w:rsid w:val="00525339"/>
    <w:rsid w:val="005253A4"/>
    <w:rsid w:val="00525786"/>
    <w:rsid w:val="00525887"/>
    <w:rsid w:val="00525F86"/>
    <w:rsid w:val="00526025"/>
    <w:rsid w:val="0052602C"/>
    <w:rsid w:val="00526116"/>
    <w:rsid w:val="00526174"/>
    <w:rsid w:val="005262EB"/>
    <w:rsid w:val="00526858"/>
    <w:rsid w:val="005268F1"/>
    <w:rsid w:val="00526BE0"/>
    <w:rsid w:val="00526BF3"/>
    <w:rsid w:val="00526F10"/>
    <w:rsid w:val="00527014"/>
    <w:rsid w:val="00527119"/>
    <w:rsid w:val="0052720E"/>
    <w:rsid w:val="00527787"/>
    <w:rsid w:val="00527B52"/>
    <w:rsid w:val="00527D08"/>
    <w:rsid w:val="00527DCF"/>
    <w:rsid w:val="00527E28"/>
    <w:rsid w:val="00527E6B"/>
    <w:rsid w:val="0053003E"/>
    <w:rsid w:val="005301F2"/>
    <w:rsid w:val="005301F8"/>
    <w:rsid w:val="005301FB"/>
    <w:rsid w:val="0053024D"/>
    <w:rsid w:val="0053035D"/>
    <w:rsid w:val="00530506"/>
    <w:rsid w:val="005306BA"/>
    <w:rsid w:val="005307E3"/>
    <w:rsid w:val="00530CB8"/>
    <w:rsid w:val="00530CFE"/>
    <w:rsid w:val="00530F33"/>
    <w:rsid w:val="0053105C"/>
    <w:rsid w:val="005312FC"/>
    <w:rsid w:val="0053130F"/>
    <w:rsid w:val="005313AD"/>
    <w:rsid w:val="005313BF"/>
    <w:rsid w:val="005314CE"/>
    <w:rsid w:val="00531606"/>
    <w:rsid w:val="00531610"/>
    <w:rsid w:val="00531819"/>
    <w:rsid w:val="0053188D"/>
    <w:rsid w:val="0053189A"/>
    <w:rsid w:val="005319B4"/>
    <w:rsid w:val="00531B50"/>
    <w:rsid w:val="00531B7E"/>
    <w:rsid w:val="00531BE6"/>
    <w:rsid w:val="00531D81"/>
    <w:rsid w:val="00531F05"/>
    <w:rsid w:val="005323D9"/>
    <w:rsid w:val="0053260A"/>
    <w:rsid w:val="005327DC"/>
    <w:rsid w:val="00532866"/>
    <w:rsid w:val="0053294D"/>
    <w:rsid w:val="00532A64"/>
    <w:rsid w:val="00532AF9"/>
    <w:rsid w:val="00532DF2"/>
    <w:rsid w:val="00532E98"/>
    <w:rsid w:val="00532EBE"/>
    <w:rsid w:val="00532F85"/>
    <w:rsid w:val="005333DE"/>
    <w:rsid w:val="0053343D"/>
    <w:rsid w:val="005335EF"/>
    <w:rsid w:val="005336E3"/>
    <w:rsid w:val="0053371E"/>
    <w:rsid w:val="005337DA"/>
    <w:rsid w:val="0053394A"/>
    <w:rsid w:val="00533A1F"/>
    <w:rsid w:val="00533A65"/>
    <w:rsid w:val="00533B1B"/>
    <w:rsid w:val="00533C50"/>
    <w:rsid w:val="00533E8B"/>
    <w:rsid w:val="00533EA6"/>
    <w:rsid w:val="00533FA8"/>
    <w:rsid w:val="005340B7"/>
    <w:rsid w:val="005342BB"/>
    <w:rsid w:val="005343F3"/>
    <w:rsid w:val="00534911"/>
    <w:rsid w:val="00534980"/>
    <w:rsid w:val="00534A21"/>
    <w:rsid w:val="00534A46"/>
    <w:rsid w:val="00534A94"/>
    <w:rsid w:val="00534AA1"/>
    <w:rsid w:val="00534D36"/>
    <w:rsid w:val="00534DD4"/>
    <w:rsid w:val="00535128"/>
    <w:rsid w:val="005353B0"/>
    <w:rsid w:val="0053540C"/>
    <w:rsid w:val="00535627"/>
    <w:rsid w:val="00535648"/>
    <w:rsid w:val="0053569E"/>
    <w:rsid w:val="0053571E"/>
    <w:rsid w:val="005359DF"/>
    <w:rsid w:val="00535A34"/>
    <w:rsid w:val="00535A97"/>
    <w:rsid w:val="00535D81"/>
    <w:rsid w:val="00535E29"/>
    <w:rsid w:val="0053603D"/>
    <w:rsid w:val="005363BE"/>
    <w:rsid w:val="00536406"/>
    <w:rsid w:val="00536589"/>
    <w:rsid w:val="00536873"/>
    <w:rsid w:val="00536CD1"/>
    <w:rsid w:val="00536E14"/>
    <w:rsid w:val="00536E1C"/>
    <w:rsid w:val="00536ECF"/>
    <w:rsid w:val="00536F38"/>
    <w:rsid w:val="005372AE"/>
    <w:rsid w:val="0053742A"/>
    <w:rsid w:val="0053742D"/>
    <w:rsid w:val="0053759C"/>
    <w:rsid w:val="005375F3"/>
    <w:rsid w:val="005379CE"/>
    <w:rsid w:val="00537C85"/>
    <w:rsid w:val="00540183"/>
    <w:rsid w:val="005401CB"/>
    <w:rsid w:val="00540242"/>
    <w:rsid w:val="00540304"/>
    <w:rsid w:val="00540311"/>
    <w:rsid w:val="00540CF9"/>
    <w:rsid w:val="00540DA0"/>
    <w:rsid w:val="00540E4B"/>
    <w:rsid w:val="005410F6"/>
    <w:rsid w:val="0054112D"/>
    <w:rsid w:val="0054115E"/>
    <w:rsid w:val="005412EC"/>
    <w:rsid w:val="005412EF"/>
    <w:rsid w:val="00541328"/>
    <w:rsid w:val="0054134F"/>
    <w:rsid w:val="005415A0"/>
    <w:rsid w:val="00541751"/>
    <w:rsid w:val="005417CD"/>
    <w:rsid w:val="005418EE"/>
    <w:rsid w:val="00541A26"/>
    <w:rsid w:val="00541D29"/>
    <w:rsid w:val="00541DE7"/>
    <w:rsid w:val="00541E51"/>
    <w:rsid w:val="00542675"/>
    <w:rsid w:val="00542CA0"/>
    <w:rsid w:val="00542FC1"/>
    <w:rsid w:val="00543179"/>
    <w:rsid w:val="00543420"/>
    <w:rsid w:val="00543506"/>
    <w:rsid w:val="0054371A"/>
    <w:rsid w:val="005439F2"/>
    <w:rsid w:val="00543B32"/>
    <w:rsid w:val="00543BC9"/>
    <w:rsid w:val="00543BCB"/>
    <w:rsid w:val="00543CAA"/>
    <w:rsid w:val="00543CBF"/>
    <w:rsid w:val="00543DFB"/>
    <w:rsid w:val="00543E58"/>
    <w:rsid w:val="00544007"/>
    <w:rsid w:val="005440DA"/>
    <w:rsid w:val="005443E3"/>
    <w:rsid w:val="005444EA"/>
    <w:rsid w:val="00544726"/>
    <w:rsid w:val="005447FA"/>
    <w:rsid w:val="00544841"/>
    <w:rsid w:val="00544893"/>
    <w:rsid w:val="005448AC"/>
    <w:rsid w:val="00544935"/>
    <w:rsid w:val="00544A9D"/>
    <w:rsid w:val="00544B94"/>
    <w:rsid w:val="005451E8"/>
    <w:rsid w:val="0054549C"/>
    <w:rsid w:val="005456A7"/>
    <w:rsid w:val="00545AE2"/>
    <w:rsid w:val="00545AF4"/>
    <w:rsid w:val="00545BDD"/>
    <w:rsid w:val="00545C5C"/>
    <w:rsid w:val="00545D4F"/>
    <w:rsid w:val="00545E74"/>
    <w:rsid w:val="00545F0F"/>
    <w:rsid w:val="00546126"/>
    <w:rsid w:val="005466E6"/>
    <w:rsid w:val="005467E7"/>
    <w:rsid w:val="0054688E"/>
    <w:rsid w:val="0054691D"/>
    <w:rsid w:val="00546A60"/>
    <w:rsid w:val="00546D57"/>
    <w:rsid w:val="00546E37"/>
    <w:rsid w:val="00546E7A"/>
    <w:rsid w:val="00546FBA"/>
    <w:rsid w:val="0054704A"/>
    <w:rsid w:val="005470F7"/>
    <w:rsid w:val="0054710A"/>
    <w:rsid w:val="00547399"/>
    <w:rsid w:val="005478CA"/>
    <w:rsid w:val="00547CAE"/>
    <w:rsid w:val="00547CF5"/>
    <w:rsid w:val="00547E18"/>
    <w:rsid w:val="0055007A"/>
    <w:rsid w:val="00550265"/>
    <w:rsid w:val="005502CC"/>
    <w:rsid w:val="005502F4"/>
    <w:rsid w:val="00550379"/>
    <w:rsid w:val="00550749"/>
    <w:rsid w:val="00550A70"/>
    <w:rsid w:val="00550B53"/>
    <w:rsid w:val="00550B55"/>
    <w:rsid w:val="00550B7D"/>
    <w:rsid w:val="00550F5D"/>
    <w:rsid w:val="00550F62"/>
    <w:rsid w:val="005510C3"/>
    <w:rsid w:val="00551327"/>
    <w:rsid w:val="005514D2"/>
    <w:rsid w:val="00551592"/>
    <w:rsid w:val="00551787"/>
    <w:rsid w:val="00551940"/>
    <w:rsid w:val="00551CAF"/>
    <w:rsid w:val="00551CD2"/>
    <w:rsid w:val="00551DDB"/>
    <w:rsid w:val="00551EB4"/>
    <w:rsid w:val="0055203C"/>
    <w:rsid w:val="005521A8"/>
    <w:rsid w:val="005522E5"/>
    <w:rsid w:val="0055245D"/>
    <w:rsid w:val="0055252C"/>
    <w:rsid w:val="005526C9"/>
    <w:rsid w:val="00552B35"/>
    <w:rsid w:val="00552BCB"/>
    <w:rsid w:val="00552CA0"/>
    <w:rsid w:val="00552CCB"/>
    <w:rsid w:val="00552E98"/>
    <w:rsid w:val="00553254"/>
    <w:rsid w:val="00553361"/>
    <w:rsid w:val="005533E9"/>
    <w:rsid w:val="00553424"/>
    <w:rsid w:val="00553614"/>
    <w:rsid w:val="0055363B"/>
    <w:rsid w:val="00553AF7"/>
    <w:rsid w:val="00553B5A"/>
    <w:rsid w:val="00553D07"/>
    <w:rsid w:val="005541EA"/>
    <w:rsid w:val="00554411"/>
    <w:rsid w:val="0055463D"/>
    <w:rsid w:val="005546CA"/>
    <w:rsid w:val="00554719"/>
    <w:rsid w:val="0055482F"/>
    <w:rsid w:val="00554833"/>
    <w:rsid w:val="00554B0A"/>
    <w:rsid w:val="00554F53"/>
    <w:rsid w:val="00554F9A"/>
    <w:rsid w:val="00554FF6"/>
    <w:rsid w:val="005550C2"/>
    <w:rsid w:val="00555487"/>
    <w:rsid w:val="005556E6"/>
    <w:rsid w:val="00555979"/>
    <w:rsid w:val="00555A8C"/>
    <w:rsid w:val="00555E79"/>
    <w:rsid w:val="00555FB0"/>
    <w:rsid w:val="00556132"/>
    <w:rsid w:val="005563DF"/>
    <w:rsid w:val="005566C6"/>
    <w:rsid w:val="005568F3"/>
    <w:rsid w:val="005568F5"/>
    <w:rsid w:val="00556A19"/>
    <w:rsid w:val="00556DC2"/>
    <w:rsid w:val="00556E07"/>
    <w:rsid w:val="00557070"/>
    <w:rsid w:val="005570EB"/>
    <w:rsid w:val="0055712A"/>
    <w:rsid w:val="005572D0"/>
    <w:rsid w:val="00557437"/>
    <w:rsid w:val="0055755D"/>
    <w:rsid w:val="00557773"/>
    <w:rsid w:val="00557E47"/>
    <w:rsid w:val="00560139"/>
    <w:rsid w:val="0056021E"/>
    <w:rsid w:val="00560355"/>
    <w:rsid w:val="0056091D"/>
    <w:rsid w:val="00560921"/>
    <w:rsid w:val="00560CBD"/>
    <w:rsid w:val="00560E1F"/>
    <w:rsid w:val="005610F7"/>
    <w:rsid w:val="00561741"/>
    <w:rsid w:val="0056195D"/>
    <w:rsid w:val="005619C6"/>
    <w:rsid w:val="00561F9A"/>
    <w:rsid w:val="0056202F"/>
    <w:rsid w:val="00562049"/>
    <w:rsid w:val="005620D9"/>
    <w:rsid w:val="0056224F"/>
    <w:rsid w:val="005622A9"/>
    <w:rsid w:val="00562367"/>
    <w:rsid w:val="005623DD"/>
    <w:rsid w:val="00562587"/>
    <w:rsid w:val="00562780"/>
    <w:rsid w:val="005627C7"/>
    <w:rsid w:val="00562DF7"/>
    <w:rsid w:val="00562E51"/>
    <w:rsid w:val="00562ECF"/>
    <w:rsid w:val="00562F17"/>
    <w:rsid w:val="0056315F"/>
    <w:rsid w:val="005631D0"/>
    <w:rsid w:val="005632A1"/>
    <w:rsid w:val="00563340"/>
    <w:rsid w:val="00563842"/>
    <w:rsid w:val="0056385D"/>
    <w:rsid w:val="0056391F"/>
    <w:rsid w:val="0056397F"/>
    <w:rsid w:val="005639E1"/>
    <w:rsid w:val="00563CCC"/>
    <w:rsid w:val="00563F34"/>
    <w:rsid w:val="0056402A"/>
    <w:rsid w:val="005644E9"/>
    <w:rsid w:val="005645E3"/>
    <w:rsid w:val="005646CE"/>
    <w:rsid w:val="0056486D"/>
    <w:rsid w:val="00564A07"/>
    <w:rsid w:val="00564B2A"/>
    <w:rsid w:val="00564D5F"/>
    <w:rsid w:val="00564ED4"/>
    <w:rsid w:val="00564F29"/>
    <w:rsid w:val="00565097"/>
    <w:rsid w:val="005653F9"/>
    <w:rsid w:val="00565417"/>
    <w:rsid w:val="00565605"/>
    <w:rsid w:val="005656D4"/>
    <w:rsid w:val="005657BA"/>
    <w:rsid w:val="0056582C"/>
    <w:rsid w:val="005659D6"/>
    <w:rsid w:val="00566183"/>
    <w:rsid w:val="005662AE"/>
    <w:rsid w:val="005662F9"/>
    <w:rsid w:val="005664FE"/>
    <w:rsid w:val="0056677A"/>
    <w:rsid w:val="00566AAE"/>
    <w:rsid w:val="00566DD3"/>
    <w:rsid w:val="0056700F"/>
    <w:rsid w:val="00567015"/>
    <w:rsid w:val="00567132"/>
    <w:rsid w:val="0056715F"/>
    <w:rsid w:val="005675D5"/>
    <w:rsid w:val="0056771D"/>
    <w:rsid w:val="0056775C"/>
    <w:rsid w:val="00567A63"/>
    <w:rsid w:val="00567D9E"/>
    <w:rsid w:val="00567FF3"/>
    <w:rsid w:val="00570053"/>
    <w:rsid w:val="005703E7"/>
    <w:rsid w:val="0057093C"/>
    <w:rsid w:val="00570B86"/>
    <w:rsid w:val="00570B9D"/>
    <w:rsid w:val="00570C5E"/>
    <w:rsid w:val="00570DFF"/>
    <w:rsid w:val="00570E10"/>
    <w:rsid w:val="00570EA7"/>
    <w:rsid w:val="00571073"/>
    <w:rsid w:val="00571500"/>
    <w:rsid w:val="00571609"/>
    <w:rsid w:val="0057163D"/>
    <w:rsid w:val="00571688"/>
    <w:rsid w:val="005719DE"/>
    <w:rsid w:val="00571AD0"/>
    <w:rsid w:val="00571F2B"/>
    <w:rsid w:val="0057214F"/>
    <w:rsid w:val="00572157"/>
    <w:rsid w:val="005721A0"/>
    <w:rsid w:val="00572331"/>
    <w:rsid w:val="00572896"/>
    <w:rsid w:val="00572961"/>
    <w:rsid w:val="0057298B"/>
    <w:rsid w:val="00572ADF"/>
    <w:rsid w:val="00572B39"/>
    <w:rsid w:val="00572C9D"/>
    <w:rsid w:val="00572D7D"/>
    <w:rsid w:val="00572FBD"/>
    <w:rsid w:val="00572FD1"/>
    <w:rsid w:val="00573159"/>
    <w:rsid w:val="0057315B"/>
    <w:rsid w:val="00573259"/>
    <w:rsid w:val="005733DF"/>
    <w:rsid w:val="00573513"/>
    <w:rsid w:val="00573601"/>
    <w:rsid w:val="00573866"/>
    <w:rsid w:val="005738F9"/>
    <w:rsid w:val="00573900"/>
    <w:rsid w:val="0057397C"/>
    <w:rsid w:val="005739BC"/>
    <w:rsid w:val="00573A1A"/>
    <w:rsid w:val="00573BEA"/>
    <w:rsid w:val="00573BF4"/>
    <w:rsid w:val="00573FB7"/>
    <w:rsid w:val="00574100"/>
    <w:rsid w:val="005741F6"/>
    <w:rsid w:val="005741FB"/>
    <w:rsid w:val="005744DA"/>
    <w:rsid w:val="00574504"/>
    <w:rsid w:val="00574941"/>
    <w:rsid w:val="00574B08"/>
    <w:rsid w:val="00574BD5"/>
    <w:rsid w:val="00574EBF"/>
    <w:rsid w:val="00575301"/>
    <w:rsid w:val="005753B0"/>
    <w:rsid w:val="005756FB"/>
    <w:rsid w:val="00575768"/>
    <w:rsid w:val="005757A0"/>
    <w:rsid w:val="005758AD"/>
    <w:rsid w:val="00575C72"/>
    <w:rsid w:val="00575FD2"/>
    <w:rsid w:val="00575FFB"/>
    <w:rsid w:val="005760FB"/>
    <w:rsid w:val="005761E1"/>
    <w:rsid w:val="005762A7"/>
    <w:rsid w:val="005763E8"/>
    <w:rsid w:val="005767DF"/>
    <w:rsid w:val="00576864"/>
    <w:rsid w:val="00576870"/>
    <w:rsid w:val="00576C84"/>
    <w:rsid w:val="00576E28"/>
    <w:rsid w:val="00576EC0"/>
    <w:rsid w:val="00577294"/>
    <w:rsid w:val="005774D9"/>
    <w:rsid w:val="00577540"/>
    <w:rsid w:val="005779A0"/>
    <w:rsid w:val="00577C09"/>
    <w:rsid w:val="00577E36"/>
    <w:rsid w:val="00577ED8"/>
    <w:rsid w:val="00580346"/>
    <w:rsid w:val="005803AE"/>
    <w:rsid w:val="005808E6"/>
    <w:rsid w:val="00580B45"/>
    <w:rsid w:val="005810D6"/>
    <w:rsid w:val="00581211"/>
    <w:rsid w:val="005815DE"/>
    <w:rsid w:val="00581882"/>
    <w:rsid w:val="005818E9"/>
    <w:rsid w:val="00581D2C"/>
    <w:rsid w:val="00581E73"/>
    <w:rsid w:val="00582068"/>
    <w:rsid w:val="005821E3"/>
    <w:rsid w:val="005825B8"/>
    <w:rsid w:val="00582902"/>
    <w:rsid w:val="0058290A"/>
    <w:rsid w:val="005829C9"/>
    <w:rsid w:val="00582A47"/>
    <w:rsid w:val="00582B96"/>
    <w:rsid w:val="00582C73"/>
    <w:rsid w:val="00582DF8"/>
    <w:rsid w:val="00582F51"/>
    <w:rsid w:val="00582FEA"/>
    <w:rsid w:val="005830A5"/>
    <w:rsid w:val="00583110"/>
    <w:rsid w:val="0058339D"/>
    <w:rsid w:val="00583446"/>
    <w:rsid w:val="0058347B"/>
    <w:rsid w:val="00583498"/>
    <w:rsid w:val="00583A0A"/>
    <w:rsid w:val="00583B07"/>
    <w:rsid w:val="00583B14"/>
    <w:rsid w:val="00583C06"/>
    <w:rsid w:val="00583CCB"/>
    <w:rsid w:val="00584078"/>
    <w:rsid w:val="00584147"/>
    <w:rsid w:val="005841F7"/>
    <w:rsid w:val="0058423B"/>
    <w:rsid w:val="005842DB"/>
    <w:rsid w:val="00584378"/>
    <w:rsid w:val="00584567"/>
    <w:rsid w:val="00584694"/>
    <w:rsid w:val="00584D0F"/>
    <w:rsid w:val="00585169"/>
    <w:rsid w:val="0058516C"/>
    <w:rsid w:val="00585180"/>
    <w:rsid w:val="005852B2"/>
    <w:rsid w:val="005858AD"/>
    <w:rsid w:val="00585E38"/>
    <w:rsid w:val="005863A7"/>
    <w:rsid w:val="0058640F"/>
    <w:rsid w:val="005865B2"/>
    <w:rsid w:val="005866DC"/>
    <w:rsid w:val="00586734"/>
    <w:rsid w:val="005868DE"/>
    <w:rsid w:val="005868ED"/>
    <w:rsid w:val="005869DD"/>
    <w:rsid w:val="00586E6C"/>
    <w:rsid w:val="00586E97"/>
    <w:rsid w:val="0058709D"/>
    <w:rsid w:val="00587568"/>
    <w:rsid w:val="00587588"/>
    <w:rsid w:val="005875B7"/>
    <w:rsid w:val="005877AC"/>
    <w:rsid w:val="005877AF"/>
    <w:rsid w:val="0058788B"/>
    <w:rsid w:val="005878D6"/>
    <w:rsid w:val="00587A90"/>
    <w:rsid w:val="00587F5F"/>
    <w:rsid w:val="005900BA"/>
    <w:rsid w:val="005900D0"/>
    <w:rsid w:val="00590617"/>
    <w:rsid w:val="0059061B"/>
    <w:rsid w:val="005907FF"/>
    <w:rsid w:val="0059085D"/>
    <w:rsid w:val="00590876"/>
    <w:rsid w:val="005908DC"/>
    <w:rsid w:val="00590D5B"/>
    <w:rsid w:val="00590D67"/>
    <w:rsid w:val="00590E5B"/>
    <w:rsid w:val="00590F35"/>
    <w:rsid w:val="00591542"/>
    <w:rsid w:val="00591611"/>
    <w:rsid w:val="00591763"/>
    <w:rsid w:val="0059194B"/>
    <w:rsid w:val="00591AB5"/>
    <w:rsid w:val="00591BD5"/>
    <w:rsid w:val="00591BEB"/>
    <w:rsid w:val="00591E67"/>
    <w:rsid w:val="00592551"/>
    <w:rsid w:val="00592837"/>
    <w:rsid w:val="0059296F"/>
    <w:rsid w:val="00592BA0"/>
    <w:rsid w:val="00592D49"/>
    <w:rsid w:val="00592ED0"/>
    <w:rsid w:val="00592F7C"/>
    <w:rsid w:val="0059307E"/>
    <w:rsid w:val="0059310C"/>
    <w:rsid w:val="0059318B"/>
    <w:rsid w:val="00593353"/>
    <w:rsid w:val="00593411"/>
    <w:rsid w:val="005935D9"/>
    <w:rsid w:val="005935DC"/>
    <w:rsid w:val="00593957"/>
    <w:rsid w:val="005939C1"/>
    <w:rsid w:val="00593B37"/>
    <w:rsid w:val="00593CBF"/>
    <w:rsid w:val="00593D1C"/>
    <w:rsid w:val="00594144"/>
    <w:rsid w:val="005941F0"/>
    <w:rsid w:val="005942F5"/>
    <w:rsid w:val="0059438A"/>
    <w:rsid w:val="00594408"/>
    <w:rsid w:val="0059445D"/>
    <w:rsid w:val="00594546"/>
    <w:rsid w:val="00594550"/>
    <w:rsid w:val="005947C1"/>
    <w:rsid w:val="005948CE"/>
    <w:rsid w:val="00594BFD"/>
    <w:rsid w:val="00594D6D"/>
    <w:rsid w:val="00594D75"/>
    <w:rsid w:val="0059518A"/>
    <w:rsid w:val="005951A7"/>
    <w:rsid w:val="005951DE"/>
    <w:rsid w:val="005952E9"/>
    <w:rsid w:val="00595394"/>
    <w:rsid w:val="005953A1"/>
    <w:rsid w:val="005956E5"/>
    <w:rsid w:val="005956FF"/>
    <w:rsid w:val="00595A31"/>
    <w:rsid w:val="00595F0D"/>
    <w:rsid w:val="005960D7"/>
    <w:rsid w:val="00596303"/>
    <w:rsid w:val="0059634D"/>
    <w:rsid w:val="005966B7"/>
    <w:rsid w:val="005968A5"/>
    <w:rsid w:val="00596C5D"/>
    <w:rsid w:val="00596DEE"/>
    <w:rsid w:val="00596EBE"/>
    <w:rsid w:val="005973E4"/>
    <w:rsid w:val="0059749F"/>
    <w:rsid w:val="005975D6"/>
    <w:rsid w:val="00597615"/>
    <w:rsid w:val="00597703"/>
    <w:rsid w:val="00597799"/>
    <w:rsid w:val="005977DA"/>
    <w:rsid w:val="00597817"/>
    <w:rsid w:val="0059790E"/>
    <w:rsid w:val="00597BCB"/>
    <w:rsid w:val="005A008A"/>
    <w:rsid w:val="005A0092"/>
    <w:rsid w:val="005A0179"/>
    <w:rsid w:val="005A0300"/>
    <w:rsid w:val="005A04DA"/>
    <w:rsid w:val="005A056E"/>
    <w:rsid w:val="005A07ED"/>
    <w:rsid w:val="005A0A66"/>
    <w:rsid w:val="005A0C6A"/>
    <w:rsid w:val="005A0CCF"/>
    <w:rsid w:val="005A0E07"/>
    <w:rsid w:val="005A0EC4"/>
    <w:rsid w:val="005A0F05"/>
    <w:rsid w:val="005A0F7F"/>
    <w:rsid w:val="005A11D8"/>
    <w:rsid w:val="005A161D"/>
    <w:rsid w:val="005A170D"/>
    <w:rsid w:val="005A17BD"/>
    <w:rsid w:val="005A184F"/>
    <w:rsid w:val="005A1BC1"/>
    <w:rsid w:val="005A1C22"/>
    <w:rsid w:val="005A1DED"/>
    <w:rsid w:val="005A1FA9"/>
    <w:rsid w:val="005A21FD"/>
    <w:rsid w:val="005A2201"/>
    <w:rsid w:val="005A244E"/>
    <w:rsid w:val="005A247A"/>
    <w:rsid w:val="005A2697"/>
    <w:rsid w:val="005A2700"/>
    <w:rsid w:val="005A2A1E"/>
    <w:rsid w:val="005A2A9B"/>
    <w:rsid w:val="005A2B91"/>
    <w:rsid w:val="005A2BE9"/>
    <w:rsid w:val="005A2DE3"/>
    <w:rsid w:val="005A328E"/>
    <w:rsid w:val="005A339A"/>
    <w:rsid w:val="005A363C"/>
    <w:rsid w:val="005A3682"/>
    <w:rsid w:val="005A38E2"/>
    <w:rsid w:val="005A3967"/>
    <w:rsid w:val="005A3996"/>
    <w:rsid w:val="005A3CEF"/>
    <w:rsid w:val="005A3ED2"/>
    <w:rsid w:val="005A3F04"/>
    <w:rsid w:val="005A3FEC"/>
    <w:rsid w:val="005A4147"/>
    <w:rsid w:val="005A4409"/>
    <w:rsid w:val="005A4495"/>
    <w:rsid w:val="005A450D"/>
    <w:rsid w:val="005A45E0"/>
    <w:rsid w:val="005A476B"/>
    <w:rsid w:val="005A4989"/>
    <w:rsid w:val="005A4E2A"/>
    <w:rsid w:val="005A4E51"/>
    <w:rsid w:val="005A4EE7"/>
    <w:rsid w:val="005A4EF7"/>
    <w:rsid w:val="005A52AC"/>
    <w:rsid w:val="005A5371"/>
    <w:rsid w:val="005A58ED"/>
    <w:rsid w:val="005A617E"/>
    <w:rsid w:val="005A6318"/>
    <w:rsid w:val="005A6354"/>
    <w:rsid w:val="005A642D"/>
    <w:rsid w:val="005A65BF"/>
    <w:rsid w:val="005A66A9"/>
    <w:rsid w:val="005A68EA"/>
    <w:rsid w:val="005A68FD"/>
    <w:rsid w:val="005A6971"/>
    <w:rsid w:val="005A6BAB"/>
    <w:rsid w:val="005A6C93"/>
    <w:rsid w:val="005A6D2B"/>
    <w:rsid w:val="005A6D46"/>
    <w:rsid w:val="005A6D7D"/>
    <w:rsid w:val="005A7078"/>
    <w:rsid w:val="005A70CA"/>
    <w:rsid w:val="005A70D0"/>
    <w:rsid w:val="005A717F"/>
    <w:rsid w:val="005A74AA"/>
    <w:rsid w:val="005A764E"/>
    <w:rsid w:val="005A76BF"/>
    <w:rsid w:val="005A7882"/>
    <w:rsid w:val="005A7934"/>
    <w:rsid w:val="005A7963"/>
    <w:rsid w:val="005A7CD1"/>
    <w:rsid w:val="005B00C2"/>
    <w:rsid w:val="005B0284"/>
    <w:rsid w:val="005B0561"/>
    <w:rsid w:val="005B0580"/>
    <w:rsid w:val="005B0732"/>
    <w:rsid w:val="005B0830"/>
    <w:rsid w:val="005B095C"/>
    <w:rsid w:val="005B0993"/>
    <w:rsid w:val="005B09A0"/>
    <w:rsid w:val="005B09F6"/>
    <w:rsid w:val="005B0BD5"/>
    <w:rsid w:val="005B0E0D"/>
    <w:rsid w:val="005B0ED6"/>
    <w:rsid w:val="005B1333"/>
    <w:rsid w:val="005B1421"/>
    <w:rsid w:val="005B14EC"/>
    <w:rsid w:val="005B17BB"/>
    <w:rsid w:val="005B17F4"/>
    <w:rsid w:val="005B18E7"/>
    <w:rsid w:val="005B1A11"/>
    <w:rsid w:val="005B1AFC"/>
    <w:rsid w:val="005B1B61"/>
    <w:rsid w:val="005B2182"/>
    <w:rsid w:val="005B25E2"/>
    <w:rsid w:val="005B265D"/>
    <w:rsid w:val="005B279C"/>
    <w:rsid w:val="005B281D"/>
    <w:rsid w:val="005B29A7"/>
    <w:rsid w:val="005B2A4B"/>
    <w:rsid w:val="005B2A77"/>
    <w:rsid w:val="005B2A97"/>
    <w:rsid w:val="005B2AA4"/>
    <w:rsid w:val="005B2B79"/>
    <w:rsid w:val="005B2D77"/>
    <w:rsid w:val="005B2DB4"/>
    <w:rsid w:val="005B2E6F"/>
    <w:rsid w:val="005B2FB7"/>
    <w:rsid w:val="005B316A"/>
    <w:rsid w:val="005B31CE"/>
    <w:rsid w:val="005B31D0"/>
    <w:rsid w:val="005B31DC"/>
    <w:rsid w:val="005B33CA"/>
    <w:rsid w:val="005B3411"/>
    <w:rsid w:val="005B35E9"/>
    <w:rsid w:val="005B37FB"/>
    <w:rsid w:val="005B398E"/>
    <w:rsid w:val="005B39BB"/>
    <w:rsid w:val="005B3A43"/>
    <w:rsid w:val="005B3ABD"/>
    <w:rsid w:val="005B3DF1"/>
    <w:rsid w:val="005B3E1A"/>
    <w:rsid w:val="005B41D3"/>
    <w:rsid w:val="005B4312"/>
    <w:rsid w:val="005B44B7"/>
    <w:rsid w:val="005B44FC"/>
    <w:rsid w:val="005B48EB"/>
    <w:rsid w:val="005B4A25"/>
    <w:rsid w:val="005B4A8C"/>
    <w:rsid w:val="005B4D2D"/>
    <w:rsid w:val="005B4D31"/>
    <w:rsid w:val="005B5544"/>
    <w:rsid w:val="005B5558"/>
    <w:rsid w:val="005B56C4"/>
    <w:rsid w:val="005B570C"/>
    <w:rsid w:val="005B5743"/>
    <w:rsid w:val="005B585F"/>
    <w:rsid w:val="005B5A29"/>
    <w:rsid w:val="005B5B6C"/>
    <w:rsid w:val="005B5BC8"/>
    <w:rsid w:val="005B5BF4"/>
    <w:rsid w:val="005B5CDF"/>
    <w:rsid w:val="005B5E2A"/>
    <w:rsid w:val="005B5E96"/>
    <w:rsid w:val="005B6038"/>
    <w:rsid w:val="005B6232"/>
    <w:rsid w:val="005B6675"/>
    <w:rsid w:val="005B6731"/>
    <w:rsid w:val="005B680A"/>
    <w:rsid w:val="005B6885"/>
    <w:rsid w:val="005B6901"/>
    <w:rsid w:val="005B696E"/>
    <w:rsid w:val="005B6993"/>
    <w:rsid w:val="005B69AB"/>
    <w:rsid w:val="005B6AB9"/>
    <w:rsid w:val="005B732C"/>
    <w:rsid w:val="005B75B5"/>
    <w:rsid w:val="005B76F5"/>
    <w:rsid w:val="005B7732"/>
    <w:rsid w:val="005B7828"/>
    <w:rsid w:val="005B7929"/>
    <w:rsid w:val="005B793B"/>
    <w:rsid w:val="005B7AE9"/>
    <w:rsid w:val="005B7B79"/>
    <w:rsid w:val="005B7D2F"/>
    <w:rsid w:val="005B7D7D"/>
    <w:rsid w:val="005C02A4"/>
    <w:rsid w:val="005C06B6"/>
    <w:rsid w:val="005C06BA"/>
    <w:rsid w:val="005C071C"/>
    <w:rsid w:val="005C0813"/>
    <w:rsid w:val="005C0926"/>
    <w:rsid w:val="005C09B2"/>
    <w:rsid w:val="005C09B6"/>
    <w:rsid w:val="005C0CE7"/>
    <w:rsid w:val="005C0DC0"/>
    <w:rsid w:val="005C0FBA"/>
    <w:rsid w:val="005C128A"/>
    <w:rsid w:val="005C13A7"/>
    <w:rsid w:val="005C1559"/>
    <w:rsid w:val="005C1564"/>
    <w:rsid w:val="005C18BD"/>
    <w:rsid w:val="005C1FA4"/>
    <w:rsid w:val="005C2034"/>
    <w:rsid w:val="005C20D2"/>
    <w:rsid w:val="005C24E4"/>
    <w:rsid w:val="005C2963"/>
    <w:rsid w:val="005C299E"/>
    <w:rsid w:val="005C2B13"/>
    <w:rsid w:val="005C2B16"/>
    <w:rsid w:val="005C2C56"/>
    <w:rsid w:val="005C2E93"/>
    <w:rsid w:val="005C3192"/>
    <w:rsid w:val="005C32FE"/>
    <w:rsid w:val="005C331C"/>
    <w:rsid w:val="005C334F"/>
    <w:rsid w:val="005C3461"/>
    <w:rsid w:val="005C354D"/>
    <w:rsid w:val="005C366E"/>
    <w:rsid w:val="005C3783"/>
    <w:rsid w:val="005C3AB2"/>
    <w:rsid w:val="005C3B5E"/>
    <w:rsid w:val="005C3C79"/>
    <w:rsid w:val="005C3D0F"/>
    <w:rsid w:val="005C3D16"/>
    <w:rsid w:val="005C3D9E"/>
    <w:rsid w:val="005C3EAD"/>
    <w:rsid w:val="005C40D4"/>
    <w:rsid w:val="005C4412"/>
    <w:rsid w:val="005C46B1"/>
    <w:rsid w:val="005C4CF1"/>
    <w:rsid w:val="005C4D6D"/>
    <w:rsid w:val="005C503A"/>
    <w:rsid w:val="005C519F"/>
    <w:rsid w:val="005C5256"/>
    <w:rsid w:val="005C52B9"/>
    <w:rsid w:val="005C5681"/>
    <w:rsid w:val="005C5691"/>
    <w:rsid w:val="005C5969"/>
    <w:rsid w:val="005C5970"/>
    <w:rsid w:val="005C5A6B"/>
    <w:rsid w:val="005C5B98"/>
    <w:rsid w:val="005C5F64"/>
    <w:rsid w:val="005C5F75"/>
    <w:rsid w:val="005C5FD0"/>
    <w:rsid w:val="005C609F"/>
    <w:rsid w:val="005C60EB"/>
    <w:rsid w:val="005C615A"/>
    <w:rsid w:val="005C637C"/>
    <w:rsid w:val="005C64F2"/>
    <w:rsid w:val="005C65FA"/>
    <w:rsid w:val="005C66BC"/>
    <w:rsid w:val="005C69DD"/>
    <w:rsid w:val="005C7003"/>
    <w:rsid w:val="005C71AB"/>
    <w:rsid w:val="005C71E5"/>
    <w:rsid w:val="005C7215"/>
    <w:rsid w:val="005C7943"/>
    <w:rsid w:val="005C7D32"/>
    <w:rsid w:val="005CB6DC"/>
    <w:rsid w:val="005D001B"/>
    <w:rsid w:val="005D0032"/>
    <w:rsid w:val="005D00C1"/>
    <w:rsid w:val="005D00EB"/>
    <w:rsid w:val="005D024A"/>
    <w:rsid w:val="005D07AF"/>
    <w:rsid w:val="005D0CC3"/>
    <w:rsid w:val="005D0DFF"/>
    <w:rsid w:val="005D0EFE"/>
    <w:rsid w:val="005D0FB7"/>
    <w:rsid w:val="005D1042"/>
    <w:rsid w:val="005D10E9"/>
    <w:rsid w:val="005D12B8"/>
    <w:rsid w:val="005D1395"/>
    <w:rsid w:val="005D13F7"/>
    <w:rsid w:val="005D169C"/>
    <w:rsid w:val="005D16E2"/>
    <w:rsid w:val="005D18C1"/>
    <w:rsid w:val="005D18F0"/>
    <w:rsid w:val="005D1920"/>
    <w:rsid w:val="005D1A7C"/>
    <w:rsid w:val="005D1C1C"/>
    <w:rsid w:val="005D1D6A"/>
    <w:rsid w:val="005D1DE5"/>
    <w:rsid w:val="005D2244"/>
    <w:rsid w:val="005D24DC"/>
    <w:rsid w:val="005D2B9A"/>
    <w:rsid w:val="005D2E7C"/>
    <w:rsid w:val="005D2F1C"/>
    <w:rsid w:val="005D2F5C"/>
    <w:rsid w:val="005D2FFD"/>
    <w:rsid w:val="005D31BF"/>
    <w:rsid w:val="005D328F"/>
    <w:rsid w:val="005D32EB"/>
    <w:rsid w:val="005D358C"/>
    <w:rsid w:val="005D38B1"/>
    <w:rsid w:val="005D39D5"/>
    <w:rsid w:val="005D3A0D"/>
    <w:rsid w:val="005D3AD1"/>
    <w:rsid w:val="005D3C6A"/>
    <w:rsid w:val="005D3D09"/>
    <w:rsid w:val="005D4131"/>
    <w:rsid w:val="005D420B"/>
    <w:rsid w:val="005D432B"/>
    <w:rsid w:val="005D4399"/>
    <w:rsid w:val="005D451A"/>
    <w:rsid w:val="005D4592"/>
    <w:rsid w:val="005D48C0"/>
    <w:rsid w:val="005D4AE7"/>
    <w:rsid w:val="005D4FD4"/>
    <w:rsid w:val="005D5085"/>
    <w:rsid w:val="005D50C3"/>
    <w:rsid w:val="005D51B3"/>
    <w:rsid w:val="005D5344"/>
    <w:rsid w:val="005D55D2"/>
    <w:rsid w:val="005D57A2"/>
    <w:rsid w:val="005D5B04"/>
    <w:rsid w:val="005D5B4D"/>
    <w:rsid w:val="005D5C5B"/>
    <w:rsid w:val="005D5CCC"/>
    <w:rsid w:val="005D5E30"/>
    <w:rsid w:val="005D606E"/>
    <w:rsid w:val="005D6B65"/>
    <w:rsid w:val="005D6BB1"/>
    <w:rsid w:val="005D6BB6"/>
    <w:rsid w:val="005D6D64"/>
    <w:rsid w:val="005D70DC"/>
    <w:rsid w:val="005D7196"/>
    <w:rsid w:val="005D71D3"/>
    <w:rsid w:val="005D74D1"/>
    <w:rsid w:val="005D7771"/>
    <w:rsid w:val="005D77FB"/>
    <w:rsid w:val="005D7F43"/>
    <w:rsid w:val="005E023C"/>
    <w:rsid w:val="005E036D"/>
    <w:rsid w:val="005E038B"/>
    <w:rsid w:val="005E0700"/>
    <w:rsid w:val="005E0FE1"/>
    <w:rsid w:val="005E107E"/>
    <w:rsid w:val="005E1276"/>
    <w:rsid w:val="005E12A7"/>
    <w:rsid w:val="005E1431"/>
    <w:rsid w:val="005E164D"/>
    <w:rsid w:val="005E1695"/>
    <w:rsid w:val="005E16E1"/>
    <w:rsid w:val="005E18EA"/>
    <w:rsid w:val="005E1915"/>
    <w:rsid w:val="005E1943"/>
    <w:rsid w:val="005E21DB"/>
    <w:rsid w:val="005E2403"/>
    <w:rsid w:val="005E26C3"/>
    <w:rsid w:val="005E271B"/>
    <w:rsid w:val="005E27DA"/>
    <w:rsid w:val="005E2AA9"/>
    <w:rsid w:val="005E2B26"/>
    <w:rsid w:val="005E2C0D"/>
    <w:rsid w:val="005E2CEE"/>
    <w:rsid w:val="005E2D0E"/>
    <w:rsid w:val="005E2FB2"/>
    <w:rsid w:val="005E3073"/>
    <w:rsid w:val="005E30E1"/>
    <w:rsid w:val="005E3178"/>
    <w:rsid w:val="005E317A"/>
    <w:rsid w:val="005E3265"/>
    <w:rsid w:val="005E3559"/>
    <w:rsid w:val="005E358F"/>
    <w:rsid w:val="005E3689"/>
    <w:rsid w:val="005E3841"/>
    <w:rsid w:val="005E393D"/>
    <w:rsid w:val="005E3B32"/>
    <w:rsid w:val="005E3BCC"/>
    <w:rsid w:val="005E3FF4"/>
    <w:rsid w:val="005E433B"/>
    <w:rsid w:val="005E43AE"/>
    <w:rsid w:val="005E4446"/>
    <w:rsid w:val="005E47F2"/>
    <w:rsid w:val="005E4916"/>
    <w:rsid w:val="005E4D0C"/>
    <w:rsid w:val="005E4D34"/>
    <w:rsid w:val="005E4FD8"/>
    <w:rsid w:val="005E5137"/>
    <w:rsid w:val="005E5277"/>
    <w:rsid w:val="005E54A3"/>
    <w:rsid w:val="005E55DD"/>
    <w:rsid w:val="005E5673"/>
    <w:rsid w:val="005E5848"/>
    <w:rsid w:val="005E58D3"/>
    <w:rsid w:val="005E5EE4"/>
    <w:rsid w:val="005E6011"/>
    <w:rsid w:val="005E6102"/>
    <w:rsid w:val="005E63D4"/>
    <w:rsid w:val="005E660E"/>
    <w:rsid w:val="005E66F4"/>
    <w:rsid w:val="005E6721"/>
    <w:rsid w:val="005E6A58"/>
    <w:rsid w:val="005E6ABE"/>
    <w:rsid w:val="005E6DEB"/>
    <w:rsid w:val="005E6E16"/>
    <w:rsid w:val="005E6E57"/>
    <w:rsid w:val="005E704F"/>
    <w:rsid w:val="005E70C8"/>
    <w:rsid w:val="005E7136"/>
    <w:rsid w:val="005E7179"/>
    <w:rsid w:val="005E725A"/>
    <w:rsid w:val="005E7691"/>
    <w:rsid w:val="005E7718"/>
    <w:rsid w:val="005E783C"/>
    <w:rsid w:val="005E7B8A"/>
    <w:rsid w:val="005E7D63"/>
    <w:rsid w:val="005F00B1"/>
    <w:rsid w:val="005F00BE"/>
    <w:rsid w:val="005F00F8"/>
    <w:rsid w:val="005F027D"/>
    <w:rsid w:val="005F036A"/>
    <w:rsid w:val="005F03A9"/>
    <w:rsid w:val="005F04C9"/>
    <w:rsid w:val="005F04CB"/>
    <w:rsid w:val="005F0ACA"/>
    <w:rsid w:val="005F0BC7"/>
    <w:rsid w:val="005F0CCC"/>
    <w:rsid w:val="005F0CD5"/>
    <w:rsid w:val="005F0DE9"/>
    <w:rsid w:val="005F1160"/>
    <w:rsid w:val="005F1198"/>
    <w:rsid w:val="005F11EC"/>
    <w:rsid w:val="005F13FF"/>
    <w:rsid w:val="005F14FC"/>
    <w:rsid w:val="005F175D"/>
    <w:rsid w:val="005F180E"/>
    <w:rsid w:val="005F1A66"/>
    <w:rsid w:val="005F1B3D"/>
    <w:rsid w:val="005F1C36"/>
    <w:rsid w:val="005F1D4F"/>
    <w:rsid w:val="005F20FE"/>
    <w:rsid w:val="005F2104"/>
    <w:rsid w:val="005F2307"/>
    <w:rsid w:val="005F23E6"/>
    <w:rsid w:val="005F2497"/>
    <w:rsid w:val="005F263F"/>
    <w:rsid w:val="005F2920"/>
    <w:rsid w:val="005F2A21"/>
    <w:rsid w:val="005F2D1D"/>
    <w:rsid w:val="005F2D9C"/>
    <w:rsid w:val="005F2E67"/>
    <w:rsid w:val="005F2EA9"/>
    <w:rsid w:val="005F2F12"/>
    <w:rsid w:val="005F30BE"/>
    <w:rsid w:val="005F3120"/>
    <w:rsid w:val="005F3BAF"/>
    <w:rsid w:val="005F3BF3"/>
    <w:rsid w:val="005F3D3C"/>
    <w:rsid w:val="005F3E74"/>
    <w:rsid w:val="005F3FB4"/>
    <w:rsid w:val="005F4077"/>
    <w:rsid w:val="005F41D9"/>
    <w:rsid w:val="005F44B9"/>
    <w:rsid w:val="005F454B"/>
    <w:rsid w:val="005F455E"/>
    <w:rsid w:val="005F46DE"/>
    <w:rsid w:val="005F474A"/>
    <w:rsid w:val="005F4761"/>
    <w:rsid w:val="005F4836"/>
    <w:rsid w:val="005F4AF6"/>
    <w:rsid w:val="005F4D66"/>
    <w:rsid w:val="005F4DD9"/>
    <w:rsid w:val="005F4DFB"/>
    <w:rsid w:val="005F52FF"/>
    <w:rsid w:val="005F5442"/>
    <w:rsid w:val="005F578F"/>
    <w:rsid w:val="005F58D5"/>
    <w:rsid w:val="005F5ADB"/>
    <w:rsid w:val="005F5F11"/>
    <w:rsid w:val="005F60E1"/>
    <w:rsid w:val="005F63BE"/>
    <w:rsid w:val="005F64A5"/>
    <w:rsid w:val="005F65B5"/>
    <w:rsid w:val="005F6626"/>
    <w:rsid w:val="005F666A"/>
    <w:rsid w:val="005F682E"/>
    <w:rsid w:val="005F6AC8"/>
    <w:rsid w:val="005F6F52"/>
    <w:rsid w:val="005F6F7C"/>
    <w:rsid w:val="005F6FDC"/>
    <w:rsid w:val="005F72E5"/>
    <w:rsid w:val="005F7475"/>
    <w:rsid w:val="005F7582"/>
    <w:rsid w:val="005F75DD"/>
    <w:rsid w:val="005F75E0"/>
    <w:rsid w:val="005F75F6"/>
    <w:rsid w:val="005F76B6"/>
    <w:rsid w:val="005F7784"/>
    <w:rsid w:val="005F788F"/>
    <w:rsid w:val="005F7AD2"/>
    <w:rsid w:val="005F7BAC"/>
    <w:rsid w:val="005F7BE2"/>
    <w:rsid w:val="005F7E28"/>
    <w:rsid w:val="005F7E65"/>
    <w:rsid w:val="0060002D"/>
    <w:rsid w:val="00600191"/>
    <w:rsid w:val="00600395"/>
    <w:rsid w:val="006004F1"/>
    <w:rsid w:val="006005D9"/>
    <w:rsid w:val="0060068F"/>
    <w:rsid w:val="00600785"/>
    <w:rsid w:val="006007FA"/>
    <w:rsid w:val="00600A9A"/>
    <w:rsid w:val="00600B3A"/>
    <w:rsid w:val="00600C17"/>
    <w:rsid w:val="00600CAD"/>
    <w:rsid w:val="00600E65"/>
    <w:rsid w:val="00600EF3"/>
    <w:rsid w:val="00601036"/>
    <w:rsid w:val="006010E3"/>
    <w:rsid w:val="0060138B"/>
    <w:rsid w:val="006013B5"/>
    <w:rsid w:val="006014AB"/>
    <w:rsid w:val="0060152F"/>
    <w:rsid w:val="00601650"/>
    <w:rsid w:val="00601667"/>
    <w:rsid w:val="006017AC"/>
    <w:rsid w:val="0060184B"/>
    <w:rsid w:val="00601A79"/>
    <w:rsid w:val="00601C72"/>
    <w:rsid w:val="00601C82"/>
    <w:rsid w:val="00601CF2"/>
    <w:rsid w:val="00601DAF"/>
    <w:rsid w:val="00602379"/>
    <w:rsid w:val="00602444"/>
    <w:rsid w:val="006026B5"/>
    <w:rsid w:val="006028A4"/>
    <w:rsid w:val="00602AC2"/>
    <w:rsid w:val="00602ACE"/>
    <w:rsid w:val="00602CE8"/>
    <w:rsid w:val="00602D55"/>
    <w:rsid w:val="00602DF4"/>
    <w:rsid w:val="00602F6B"/>
    <w:rsid w:val="006031EE"/>
    <w:rsid w:val="0060370A"/>
    <w:rsid w:val="0060372C"/>
    <w:rsid w:val="006037B5"/>
    <w:rsid w:val="006038A2"/>
    <w:rsid w:val="00603B77"/>
    <w:rsid w:val="00603C8B"/>
    <w:rsid w:val="00603DB9"/>
    <w:rsid w:val="00604027"/>
    <w:rsid w:val="00604043"/>
    <w:rsid w:val="006040F9"/>
    <w:rsid w:val="006041FC"/>
    <w:rsid w:val="00604459"/>
    <w:rsid w:val="0060478D"/>
    <w:rsid w:val="006048ED"/>
    <w:rsid w:val="0060491C"/>
    <w:rsid w:val="00604A9B"/>
    <w:rsid w:val="00604B8E"/>
    <w:rsid w:val="00604C2C"/>
    <w:rsid w:val="00604D3C"/>
    <w:rsid w:val="00604D5B"/>
    <w:rsid w:val="00604EEF"/>
    <w:rsid w:val="006052FF"/>
    <w:rsid w:val="006054FA"/>
    <w:rsid w:val="00605925"/>
    <w:rsid w:val="00605AFD"/>
    <w:rsid w:val="00605D63"/>
    <w:rsid w:val="00606121"/>
    <w:rsid w:val="006061B3"/>
    <w:rsid w:val="006063AD"/>
    <w:rsid w:val="00606446"/>
    <w:rsid w:val="00606481"/>
    <w:rsid w:val="00606526"/>
    <w:rsid w:val="00606607"/>
    <w:rsid w:val="00606751"/>
    <w:rsid w:val="00606960"/>
    <w:rsid w:val="00606C71"/>
    <w:rsid w:val="00606E33"/>
    <w:rsid w:val="00606EA8"/>
    <w:rsid w:val="00607238"/>
    <w:rsid w:val="00607278"/>
    <w:rsid w:val="006074A8"/>
    <w:rsid w:val="0060780F"/>
    <w:rsid w:val="00607882"/>
    <w:rsid w:val="006078FE"/>
    <w:rsid w:val="00607A7F"/>
    <w:rsid w:val="00607D71"/>
    <w:rsid w:val="00607F4D"/>
    <w:rsid w:val="00607F56"/>
    <w:rsid w:val="0061011E"/>
    <w:rsid w:val="00610120"/>
    <w:rsid w:val="006102D5"/>
    <w:rsid w:val="00610C4A"/>
    <w:rsid w:val="00610C74"/>
    <w:rsid w:val="0061105E"/>
    <w:rsid w:val="00611178"/>
    <w:rsid w:val="006112FF"/>
    <w:rsid w:val="0061133C"/>
    <w:rsid w:val="00611569"/>
    <w:rsid w:val="0061166D"/>
    <w:rsid w:val="00611738"/>
    <w:rsid w:val="006118EE"/>
    <w:rsid w:val="00611937"/>
    <w:rsid w:val="00612034"/>
    <w:rsid w:val="0061209D"/>
    <w:rsid w:val="00612148"/>
    <w:rsid w:val="006121CF"/>
    <w:rsid w:val="006123AC"/>
    <w:rsid w:val="006123D4"/>
    <w:rsid w:val="00612498"/>
    <w:rsid w:val="00612BE0"/>
    <w:rsid w:val="00612D93"/>
    <w:rsid w:val="00612E69"/>
    <w:rsid w:val="006131C6"/>
    <w:rsid w:val="006133BE"/>
    <w:rsid w:val="00613474"/>
    <w:rsid w:val="0061372C"/>
    <w:rsid w:val="006138F4"/>
    <w:rsid w:val="00613C82"/>
    <w:rsid w:val="00613DCF"/>
    <w:rsid w:val="00613DF4"/>
    <w:rsid w:val="00613EF6"/>
    <w:rsid w:val="00613F35"/>
    <w:rsid w:val="00614417"/>
    <w:rsid w:val="0061445B"/>
    <w:rsid w:val="006146BB"/>
    <w:rsid w:val="006147BE"/>
    <w:rsid w:val="00614AEC"/>
    <w:rsid w:val="00614E2A"/>
    <w:rsid w:val="00614F37"/>
    <w:rsid w:val="00614F9F"/>
    <w:rsid w:val="00615180"/>
    <w:rsid w:val="00615401"/>
    <w:rsid w:val="006157BC"/>
    <w:rsid w:val="00615849"/>
    <w:rsid w:val="006158D5"/>
    <w:rsid w:val="006158E1"/>
    <w:rsid w:val="00615966"/>
    <w:rsid w:val="00615A86"/>
    <w:rsid w:val="00615B30"/>
    <w:rsid w:val="00615B6A"/>
    <w:rsid w:val="00615E66"/>
    <w:rsid w:val="00615E97"/>
    <w:rsid w:val="00616106"/>
    <w:rsid w:val="00616133"/>
    <w:rsid w:val="00616505"/>
    <w:rsid w:val="0061671B"/>
    <w:rsid w:val="0061674C"/>
    <w:rsid w:val="00616D84"/>
    <w:rsid w:val="00616E14"/>
    <w:rsid w:val="00616F65"/>
    <w:rsid w:val="00617252"/>
    <w:rsid w:val="0061749D"/>
    <w:rsid w:val="006176FA"/>
    <w:rsid w:val="006178C1"/>
    <w:rsid w:val="006179B7"/>
    <w:rsid w:val="00617B16"/>
    <w:rsid w:val="006201FD"/>
    <w:rsid w:val="0062021C"/>
    <w:rsid w:val="00620355"/>
    <w:rsid w:val="0062054A"/>
    <w:rsid w:val="00620576"/>
    <w:rsid w:val="006205C0"/>
    <w:rsid w:val="006206CE"/>
    <w:rsid w:val="00620740"/>
    <w:rsid w:val="0062078D"/>
    <w:rsid w:val="00620CDA"/>
    <w:rsid w:val="00620CE6"/>
    <w:rsid w:val="00620DD3"/>
    <w:rsid w:val="00621002"/>
    <w:rsid w:val="0062117A"/>
    <w:rsid w:val="00621237"/>
    <w:rsid w:val="006213D7"/>
    <w:rsid w:val="0062142A"/>
    <w:rsid w:val="0062183E"/>
    <w:rsid w:val="006218C6"/>
    <w:rsid w:val="00621A83"/>
    <w:rsid w:val="00621AD7"/>
    <w:rsid w:val="00621FBB"/>
    <w:rsid w:val="00621FDE"/>
    <w:rsid w:val="00622037"/>
    <w:rsid w:val="00622091"/>
    <w:rsid w:val="0062220B"/>
    <w:rsid w:val="00622641"/>
    <w:rsid w:val="00622862"/>
    <w:rsid w:val="00622A8F"/>
    <w:rsid w:val="00622B79"/>
    <w:rsid w:val="00622D1D"/>
    <w:rsid w:val="00622D88"/>
    <w:rsid w:val="00622EB8"/>
    <w:rsid w:val="006231C2"/>
    <w:rsid w:val="006238F1"/>
    <w:rsid w:val="00623938"/>
    <w:rsid w:val="006239DE"/>
    <w:rsid w:val="00623A15"/>
    <w:rsid w:val="00623B33"/>
    <w:rsid w:val="00623D6E"/>
    <w:rsid w:val="00623DC3"/>
    <w:rsid w:val="0062402C"/>
    <w:rsid w:val="00624133"/>
    <w:rsid w:val="0062429B"/>
    <w:rsid w:val="00624411"/>
    <w:rsid w:val="00624649"/>
    <w:rsid w:val="006246BC"/>
    <w:rsid w:val="00624B95"/>
    <w:rsid w:val="00624C4B"/>
    <w:rsid w:val="00625072"/>
    <w:rsid w:val="006251BA"/>
    <w:rsid w:val="00625318"/>
    <w:rsid w:val="006257DA"/>
    <w:rsid w:val="00625856"/>
    <w:rsid w:val="006259B9"/>
    <w:rsid w:val="00625B59"/>
    <w:rsid w:val="00625C39"/>
    <w:rsid w:val="00625D69"/>
    <w:rsid w:val="00625E4A"/>
    <w:rsid w:val="00625E9A"/>
    <w:rsid w:val="00625F7A"/>
    <w:rsid w:val="00625FC7"/>
    <w:rsid w:val="006261F0"/>
    <w:rsid w:val="00626201"/>
    <w:rsid w:val="00626288"/>
    <w:rsid w:val="0062631A"/>
    <w:rsid w:val="0062639D"/>
    <w:rsid w:val="00626565"/>
    <w:rsid w:val="00626830"/>
    <w:rsid w:val="006269D0"/>
    <w:rsid w:val="006269F8"/>
    <w:rsid w:val="00626B8A"/>
    <w:rsid w:val="00626C5A"/>
    <w:rsid w:val="00626E9B"/>
    <w:rsid w:val="00626F87"/>
    <w:rsid w:val="0062744C"/>
    <w:rsid w:val="00627509"/>
    <w:rsid w:val="00627709"/>
    <w:rsid w:val="00627966"/>
    <w:rsid w:val="00627984"/>
    <w:rsid w:val="00627D3F"/>
    <w:rsid w:val="0063013C"/>
    <w:rsid w:val="00630176"/>
    <w:rsid w:val="006302C9"/>
    <w:rsid w:val="006307AE"/>
    <w:rsid w:val="0063083B"/>
    <w:rsid w:val="0063091D"/>
    <w:rsid w:val="006309A5"/>
    <w:rsid w:val="006309CF"/>
    <w:rsid w:val="00630CB8"/>
    <w:rsid w:val="00631259"/>
    <w:rsid w:val="0063146C"/>
    <w:rsid w:val="006316A7"/>
    <w:rsid w:val="006316D8"/>
    <w:rsid w:val="00631755"/>
    <w:rsid w:val="006317C6"/>
    <w:rsid w:val="006319FB"/>
    <w:rsid w:val="00631CEC"/>
    <w:rsid w:val="006320DE"/>
    <w:rsid w:val="0063215B"/>
    <w:rsid w:val="006321DE"/>
    <w:rsid w:val="006322DE"/>
    <w:rsid w:val="00632371"/>
    <w:rsid w:val="006325AB"/>
    <w:rsid w:val="0063282E"/>
    <w:rsid w:val="00632880"/>
    <w:rsid w:val="00632893"/>
    <w:rsid w:val="006329DD"/>
    <w:rsid w:val="00632B1F"/>
    <w:rsid w:val="00632CC7"/>
    <w:rsid w:val="00632DB1"/>
    <w:rsid w:val="0063319C"/>
    <w:rsid w:val="0063332E"/>
    <w:rsid w:val="0063343A"/>
    <w:rsid w:val="006334B0"/>
    <w:rsid w:val="006336EC"/>
    <w:rsid w:val="00633715"/>
    <w:rsid w:val="0063371B"/>
    <w:rsid w:val="00633822"/>
    <w:rsid w:val="00633848"/>
    <w:rsid w:val="00633913"/>
    <w:rsid w:val="0063395C"/>
    <w:rsid w:val="00633CD7"/>
    <w:rsid w:val="00633D59"/>
    <w:rsid w:val="00633DA3"/>
    <w:rsid w:val="006342F2"/>
    <w:rsid w:val="00634310"/>
    <w:rsid w:val="00634345"/>
    <w:rsid w:val="006346CF"/>
    <w:rsid w:val="00634710"/>
    <w:rsid w:val="0063485C"/>
    <w:rsid w:val="0063489F"/>
    <w:rsid w:val="006348D5"/>
    <w:rsid w:val="0063492B"/>
    <w:rsid w:val="00634A6F"/>
    <w:rsid w:val="00634B2D"/>
    <w:rsid w:val="00634CF0"/>
    <w:rsid w:val="00635236"/>
    <w:rsid w:val="006353E1"/>
    <w:rsid w:val="00635401"/>
    <w:rsid w:val="00635A03"/>
    <w:rsid w:val="00635EFF"/>
    <w:rsid w:val="00636208"/>
    <w:rsid w:val="0063660F"/>
    <w:rsid w:val="00636666"/>
    <w:rsid w:val="0063667E"/>
    <w:rsid w:val="006366E1"/>
    <w:rsid w:val="00636A5D"/>
    <w:rsid w:val="00636ACA"/>
    <w:rsid w:val="00636AE5"/>
    <w:rsid w:val="00636D31"/>
    <w:rsid w:val="00637137"/>
    <w:rsid w:val="00637158"/>
    <w:rsid w:val="00637195"/>
    <w:rsid w:val="00637293"/>
    <w:rsid w:val="006373C0"/>
    <w:rsid w:val="00637465"/>
    <w:rsid w:val="006374CF"/>
    <w:rsid w:val="006374DB"/>
    <w:rsid w:val="00637648"/>
    <w:rsid w:val="00637829"/>
    <w:rsid w:val="00637917"/>
    <w:rsid w:val="006379D1"/>
    <w:rsid w:val="00637AC5"/>
    <w:rsid w:val="00637BBF"/>
    <w:rsid w:val="00637EAB"/>
    <w:rsid w:val="0064000A"/>
    <w:rsid w:val="006401CC"/>
    <w:rsid w:val="006404A9"/>
    <w:rsid w:val="00640592"/>
    <w:rsid w:val="00640610"/>
    <w:rsid w:val="00640682"/>
    <w:rsid w:val="0064073D"/>
    <w:rsid w:val="00640808"/>
    <w:rsid w:val="00640BAF"/>
    <w:rsid w:val="00640C85"/>
    <w:rsid w:val="006410E6"/>
    <w:rsid w:val="006417A6"/>
    <w:rsid w:val="00641B2B"/>
    <w:rsid w:val="00641B2E"/>
    <w:rsid w:val="00641B5A"/>
    <w:rsid w:val="00641D2D"/>
    <w:rsid w:val="00641D6B"/>
    <w:rsid w:val="00642195"/>
    <w:rsid w:val="006426BA"/>
    <w:rsid w:val="00642977"/>
    <w:rsid w:val="00642D28"/>
    <w:rsid w:val="006430B4"/>
    <w:rsid w:val="00643361"/>
    <w:rsid w:val="00643466"/>
    <w:rsid w:val="006435ED"/>
    <w:rsid w:val="0064362A"/>
    <w:rsid w:val="00643805"/>
    <w:rsid w:val="00643A49"/>
    <w:rsid w:val="00643B92"/>
    <w:rsid w:val="0064408B"/>
    <w:rsid w:val="00644165"/>
    <w:rsid w:val="00644452"/>
    <w:rsid w:val="00644988"/>
    <w:rsid w:val="00644A42"/>
    <w:rsid w:val="00644CA1"/>
    <w:rsid w:val="00644CD6"/>
    <w:rsid w:val="00644E34"/>
    <w:rsid w:val="00644FBB"/>
    <w:rsid w:val="00645582"/>
    <w:rsid w:val="00645D61"/>
    <w:rsid w:val="00645D89"/>
    <w:rsid w:val="00645F7D"/>
    <w:rsid w:val="00646093"/>
    <w:rsid w:val="00646242"/>
    <w:rsid w:val="006464AA"/>
    <w:rsid w:val="0064666A"/>
    <w:rsid w:val="0064694A"/>
    <w:rsid w:val="00646AF1"/>
    <w:rsid w:val="00646D2E"/>
    <w:rsid w:val="00646DE8"/>
    <w:rsid w:val="00646EA2"/>
    <w:rsid w:val="00646F5F"/>
    <w:rsid w:val="00647125"/>
    <w:rsid w:val="00647246"/>
    <w:rsid w:val="00647364"/>
    <w:rsid w:val="006474EE"/>
    <w:rsid w:val="0064755D"/>
    <w:rsid w:val="00647685"/>
    <w:rsid w:val="0064779D"/>
    <w:rsid w:val="006477CC"/>
    <w:rsid w:val="0064780F"/>
    <w:rsid w:val="0064781F"/>
    <w:rsid w:val="006479C5"/>
    <w:rsid w:val="00647B66"/>
    <w:rsid w:val="00647ED1"/>
    <w:rsid w:val="006503AD"/>
    <w:rsid w:val="00650434"/>
    <w:rsid w:val="00650C8F"/>
    <w:rsid w:val="00650EBC"/>
    <w:rsid w:val="006512A7"/>
    <w:rsid w:val="00651380"/>
    <w:rsid w:val="006513C5"/>
    <w:rsid w:val="0065146C"/>
    <w:rsid w:val="00651545"/>
    <w:rsid w:val="006515F2"/>
    <w:rsid w:val="00651C35"/>
    <w:rsid w:val="00651CEB"/>
    <w:rsid w:val="00651D6A"/>
    <w:rsid w:val="00652291"/>
    <w:rsid w:val="006524C3"/>
    <w:rsid w:val="00652505"/>
    <w:rsid w:val="006525A7"/>
    <w:rsid w:val="006528B3"/>
    <w:rsid w:val="00652AAF"/>
    <w:rsid w:val="00652B08"/>
    <w:rsid w:val="00652F95"/>
    <w:rsid w:val="00653032"/>
    <w:rsid w:val="006530C6"/>
    <w:rsid w:val="00653109"/>
    <w:rsid w:val="00653353"/>
    <w:rsid w:val="00653496"/>
    <w:rsid w:val="00653502"/>
    <w:rsid w:val="0065364A"/>
    <w:rsid w:val="00653659"/>
    <w:rsid w:val="006536ED"/>
    <w:rsid w:val="00653763"/>
    <w:rsid w:val="00653BCD"/>
    <w:rsid w:val="00653C34"/>
    <w:rsid w:val="00653EC5"/>
    <w:rsid w:val="00653F28"/>
    <w:rsid w:val="00654147"/>
    <w:rsid w:val="006544E4"/>
    <w:rsid w:val="00654AD7"/>
    <w:rsid w:val="00654AE0"/>
    <w:rsid w:val="00654C17"/>
    <w:rsid w:val="00654D2E"/>
    <w:rsid w:val="00654E27"/>
    <w:rsid w:val="00654EBE"/>
    <w:rsid w:val="006551AE"/>
    <w:rsid w:val="0065538C"/>
    <w:rsid w:val="006553A5"/>
    <w:rsid w:val="006553EE"/>
    <w:rsid w:val="006555E0"/>
    <w:rsid w:val="0065582C"/>
    <w:rsid w:val="00655945"/>
    <w:rsid w:val="006559E3"/>
    <w:rsid w:val="00655BD3"/>
    <w:rsid w:val="00655C29"/>
    <w:rsid w:val="006564D3"/>
    <w:rsid w:val="006565E3"/>
    <w:rsid w:val="00656885"/>
    <w:rsid w:val="00656986"/>
    <w:rsid w:val="00656C1C"/>
    <w:rsid w:val="00656D2D"/>
    <w:rsid w:val="0065709D"/>
    <w:rsid w:val="00657175"/>
    <w:rsid w:val="00657214"/>
    <w:rsid w:val="00657404"/>
    <w:rsid w:val="00657421"/>
    <w:rsid w:val="006579E8"/>
    <w:rsid w:val="00657BAB"/>
    <w:rsid w:val="00657D83"/>
    <w:rsid w:val="00660507"/>
    <w:rsid w:val="006607AD"/>
    <w:rsid w:val="00660B27"/>
    <w:rsid w:val="00660C7D"/>
    <w:rsid w:val="00660D4D"/>
    <w:rsid w:val="00660DB9"/>
    <w:rsid w:val="00660FAE"/>
    <w:rsid w:val="0066104D"/>
    <w:rsid w:val="006611AB"/>
    <w:rsid w:val="00661331"/>
    <w:rsid w:val="00661523"/>
    <w:rsid w:val="006615DF"/>
    <w:rsid w:val="006615E3"/>
    <w:rsid w:val="006618D8"/>
    <w:rsid w:val="00661CF8"/>
    <w:rsid w:val="00661E4C"/>
    <w:rsid w:val="00662338"/>
    <w:rsid w:val="006625C3"/>
    <w:rsid w:val="006626A4"/>
    <w:rsid w:val="0066272A"/>
    <w:rsid w:val="006627A7"/>
    <w:rsid w:val="00662921"/>
    <w:rsid w:val="00662A40"/>
    <w:rsid w:val="00662AE4"/>
    <w:rsid w:val="00662B16"/>
    <w:rsid w:val="00662BD3"/>
    <w:rsid w:val="00662FDE"/>
    <w:rsid w:val="006631E0"/>
    <w:rsid w:val="0066333F"/>
    <w:rsid w:val="006633A9"/>
    <w:rsid w:val="0066389A"/>
    <w:rsid w:val="0066389B"/>
    <w:rsid w:val="006639AE"/>
    <w:rsid w:val="00663A06"/>
    <w:rsid w:val="00663B7C"/>
    <w:rsid w:val="00663BFF"/>
    <w:rsid w:val="00663C47"/>
    <w:rsid w:val="00663F5D"/>
    <w:rsid w:val="00663FDB"/>
    <w:rsid w:val="006642AF"/>
    <w:rsid w:val="006643BA"/>
    <w:rsid w:val="006643E0"/>
    <w:rsid w:val="006645B6"/>
    <w:rsid w:val="006647AC"/>
    <w:rsid w:val="006648BD"/>
    <w:rsid w:val="00664AFF"/>
    <w:rsid w:val="00664BFD"/>
    <w:rsid w:val="006651AD"/>
    <w:rsid w:val="006652A0"/>
    <w:rsid w:val="00665341"/>
    <w:rsid w:val="00665471"/>
    <w:rsid w:val="006654A3"/>
    <w:rsid w:val="006656AB"/>
    <w:rsid w:val="006656C9"/>
    <w:rsid w:val="006657E7"/>
    <w:rsid w:val="00665B4C"/>
    <w:rsid w:val="00665C4E"/>
    <w:rsid w:val="00665D54"/>
    <w:rsid w:val="00665ED8"/>
    <w:rsid w:val="00665FA5"/>
    <w:rsid w:val="006660E5"/>
    <w:rsid w:val="00666150"/>
    <w:rsid w:val="00666238"/>
    <w:rsid w:val="00666399"/>
    <w:rsid w:val="00666786"/>
    <w:rsid w:val="006667E6"/>
    <w:rsid w:val="00666948"/>
    <w:rsid w:val="00666A7C"/>
    <w:rsid w:val="00666BED"/>
    <w:rsid w:val="00666E70"/>
    <w:rsid w:val="006671EA"/>
    <w:rsid w:val="00667243"/>
    <w:rsid w:val="0066743D"/>
    <w:rsid w:val="00667489"/>
    <w:rsid w:val="006676A2"/>
    <w:rsid w:val="006677A9"/>
    <w:rsid w:val="006678E0"/>
    <w:rsid w:val="006679BC"/>
    <w:rsid w:val="006679D9"/>
    <w:rsid w:val="00667BED"/>
    <w:rsid w:val="00667C7B"/>
    <w:rsid w:val="00667DCD"/>
    <w:rsid w:val="00667F21"/>
    <w:rsid w:val="00667FFA"/>
    <w:rsid w:val="0067009D"/>
    <w:rsid w:val="006701C3"/>
    <w:rsid w:val="00670438"/>
    <w:rsid w:val="0067056E"/>
    <w:rsid w:val="006705EA"/>
    <w:rsid w:val="00670738"/>
    <w:rsid w:val="0067087B"/>
    <w:rsid w:val="006709D2"/>
    <w:rsid w:val="00670C9A"/>
    <w:rsid w:val="00670DE4"/>
    <w:rsid w:val="00670E47"/>
    <w:rsid w:val="00670F92"/>
    <w:rsid w:val="00670FFA"/>
    <w:rsid w:val="006710B4"/>
    <w:rsid w:val="00671103"/>
    <w:rsid w:val="00671325"/>
    <w:rsid w:val="00671456"/>
    <w:rsid w:val="00671899"/>
    <w:rsid w:val="00671978"/>
    <w:rsid w:val="00671B15"/>
    <w:rsid w:val="00671B9F"/>
    <w:rsid w:val="00671C15"/>
    <w:rsid w:val="00671CF6"/>
    <w:rsid w:val="006720DD"/>
    <w:rsid w:val="00672157"/>
    <w:rsid w:val="006721CB"/>
    <w:rsid w:val="0067226E"/>
    <w:rsid w:val="006722F2"/>
    <w:rsid w:val="00672681"/>
    <w:rsid w:val="006727D6"/>
    <w:rsid w:val="00672AEA"/>
    <w:rsid w:val="00672B98"/>
    <w:rsid w:val="00672C89"/>
    <w:rsid w:val="00673070"/>
    <w:rsid w:val="00673216"/>
    <w:rsid w:val="00673318"/>
    <w:rsid w:val="00673657"/>
    <w:rsid w:val="006736BD"/>
    <w:rsid w:val="00673762"/>
    <w:rsid w:val="0067386A"/>
    <w:rsid w:val="00673B0C"/>
    <w:rsid w:val="00673BC9"/>
    <w:rsid w:val="00673E07"/>
    <w:rsid w:val="00673F5B"/>
    <w:rsid w:val="00673F8F"/>
    <w:rsid w:val="006741C6"/>
    <w:rsid w:val="006742EA"/>
    <w:rsid w:val="006743EA"/>
    <w:rsid w:val="00674654"/>
    <w:rsid w:val="00674C89"/>
    <w:rsid w:val="00674CC6"/>
    <w:rsid w:val="00674D1A"/>
    <w:rsid w:val="00674DAE"/>
    <w:rsid w:val="00674FD7"/>
    <w:rsid w:val="0067539A"/>
    <w:rsid w:val="00675548"/>
    <w:rsid w:val="00675894"/>
    <w:rsid w:val="00675926"/>
    <w:rsid w:val="006759D7"/>
    <w:rsid w:val="00675B67"/>
    <w:rsid w:val="00675CA5"/>
    <w:rsid w:val="00675CB3"/>
    <w:rsid w:val="00675D8A"/>
    <w:rsid w:val="00675EB6"/>
    <w:rsid w:val="00676013"/>
    <w:rsid w:val="0067612B"/>
    <w:rsid w:val="006761F2"/>
    <w:rsid w:val="0067622C"/>
    <w:rsid w:val="006763A4"/>
    <w:rsid w:val="006764C0"/>
    <w:rsid w:val="00676503"/>
    <w:rsid w:val="006767DD"/>
    <w:rsid w:val="006768EA"/>
    <w:rsid w:val="00676904"/>
    <w:rsid w:val="00676AF9"/>
    <w:rsid w:val="00676B73"/>
    <w:rsid w:val="00676D3A"/>
    <w:rsid w:val="00676E52"/>
    <w:rsid w:val="00676FAE"/>
    <w:rsid w:val="00677131"/>
    <w:rsid w:val="006772BB"/>
    <w:rsid w:val="006774DD"/>
    <w:rsid w:val="006776DB"/>
    <w:rsid w:val="00677853"/>
    <w:rsid w:val="006778DA"/>
    <w:rsid w:val="006778F6"/>
    <w:rsid w:val="00677A27"/>
    <w:rsid w:val="00677B3B"/>
    <w:rsid w:val="00677B74"/>
    <w:rsid w:val="00677BAC"/>
    <w:rsid w:val="00677C65"/>
    <w:rsid w:val="00677C85"/>
    <w:rsid w:val="00677C8F"/>
    <w:rsid w:val="00677CE6"/>
    <w:rsid w:val="00677EAD"/>
    <w:rsid w:val="0068082B"/>
    <w:rsid w:val="00680868"/>
    <w:rsid w:val="00680AC3"/>
    <w:rsid w:val="00680D32"/>
    <w:rsid w:val="00680D49"/>
    <w:rsid w:val="00680EAF"/>
    <w:rsid w:val="00680EF1"/>
    <w:rsid w:val="00681123"/>
    <w:rsid w:val="006813BA"/>
    <w:rsid w:val="0068195C"/>
    <w:rsid w:val="00681BD1"/>
    <w:rsid w:val="00681D52"/>
    <w:rsid w:val="00681F04"/>
    <w:rsid w:val="00681F5A"/>
    <w:rsid w:val="0068210D"/>
    <w:rsid w:val="00682180"/>
    <w:rsid w:val="00682559"/>
    <w:rsid w:val="00682567"/>
    <w:rsid w:val="006826F5"/>
    <w:rsid w:val="0068270D"/>
    <w:rsid w:val="00682753"/>
    <w:rsid w:val="00682791"/>
    <w:rsid w:val="00682826"/>
    <w:rsid w:val="0068294D"/>
    <w:rsid w:val="0068297E"/>
    <w:rsid w:val="006829BE"/>
    <w:rsid w:val="00682B36"/>
    <w:rsid w:val="00682C8F"/>
    <w:rsid w:val="00682F10"/>
    <w:rsid w:val="006830BE"/>
    <w:rsid w:val="00683118"/>
    <w:rsid w:val="0068311F"/>
    <w:rsid w:val="0068315C"/>
    <w:rsid w:val="00683176"/>
    <w:rsid w:val="006831A4"/>
    <w:rsid w:val="00683259"/>
    <w:rsid w:val="006833A8"/>
    <w:rsid w:val="00683557"/>
    <w:rsid w:val="00683664"/>
    <w:rsid w:val="006837FF"/>
    <w:rsid w:val="0068396A"/>
    <w:rsid w:val="00683A77"/>
    <w:rsid w:val="00683B37"/>
    <w:rsid w:val="00683CAD"/>
    <w:rsid w:val="00683DA8"/>
    <w:rsid w:val="00683DD9"/>
    <w:rsid w:val="00683EA4"/>
    <w:rsid w:val="00683F5E"/>
    <w:rsid w:val="006840FB"/>
    <w:rsid w:val="006842CF"/>
    <w:rsid w:val="0068465D"/>
    <w:rsid w:val="0068467F"/>
    <w:rsid w:val="0068471D"/>
    <w:rsid w:val="006848CC"/>
    <w:rsid w:val="00684982"/>
    <w:rsid w:val="00684AAD"/>
    <w:rsid w:val="00684CE1"/>
    <w:rsid w:val="00684D1E"/>
    <w:rsid w:val="00684ED7"/>
    <w:rsid w:val="00684F8F"/>
    <w:rsid w:val="00685797"/>
    <w:rsid w:val="0068579A"/>
    <w:rsid w:val="00685831"/>
    <w:rsid w:val="00685C79"/>
    <w:rsid w:val="00685CF7"/>
    <w:rsid w:val="00685DD7"/>
    <w:rsid w:val="00685EE3"/>
    <w:rsid w:val="00686009"/>
    <w:rsid w:val="00686025"/>
    <w:rsid w:val="00686165"/>
    <w:rsid w:val="006863B8"/>
    <w:rsid w:val="006863FD"/>
    <w:rsid w:val="00686437"/>
    <w:rsid w:val="00686464"/>
    <w:rsid w:val="00686612"/>
    <w:rsid w:val="0068662D"/>
    <w:rsid w:val="0068677D"/>
    <w:rsid w:val="00686789"/>
    <w:rsid w:val="0068687F"/>
    <w:rsid w:val="00686A85"/>
    <w:rsid w:val="00686B17"/>
    <w:rsid w:val="00686B47"/>
    <w:rsid w:val="00686B58"/>
    <w:rsid w:val="00686DE2"/>
    <w:rsid w:val="00686E88"/>
    <w:rsid w:val="006870AA"/>
    <w:rsid w:val="00687299"/>
    <w:rsid w:val="006872A0"/>
    <w:rsid w:val="006874BE"/>
    <w:rsid w:val="006876DD"/>
    <w:rsid w:val="0068780C"/>
    <w:rsid w:val="00687925"/>
    <w:rsid w:val="00687DA9"/>
    <w:rsid w:val="00687DB3"/>
    <w:rsid w:val="00690353"/>
    <w:rsid w:val="00690487"/>
    <w:rsid w:val="006904DE"/>
    <w:rsid w:val="0069063C"/>
    <w:rsid w:val="00690699"/>
    <w:rsid w:val="006907E5"/>
    <w:rsid w:val="006908A6"/>
    <w:rsid w:val="00690950"/>
    <w:rsid w:val="00690C4E"/>
    <w:rsid w:val="00690CFE"/>
    <w:rsid w:val="00690D60"/>
    <w:rsid w:val="00690FA0"/>
    <w:rsid w:val="00691134"/>
    <w:rsid w:val="0069132F"/>
    <w:rsid w:val="00691539"/>
    <w:rsid w:val="00691693"/>
    <w:rsid w:val="00691817"/>
    <w:rsid w:val="00691957"/>
    <w:rsid w:val="00691A8E"/>
    <w:rsid w:val="00691BA1"/>
    <w:rsid w:val="00691CB5"/>
    <w:rsid w:val="00691EF8"/>
    <w:rsid w:val="006920F5"/>
    <w:rsid w:val="00692191"/>
    <w:rsid w:val="006923D7"/>
    <w:rsid w:val="006923DF"/>
    <w:rsid w:val="0069271B"/>
    <w:rsid w:val="006929C4"/>
    <w:rsid w:val="00692CB2"/>
    <w:rsid w:val="00692E16"/>
    <w:rsid w:val="00692EAA"/>
    <w:rsid w:val="00693165"/>
    <w:rsid w:val="006936BB"/>
    <w:rsid w:val="006938BE"/>
    <w:rsid w:val="006938F2"/>
    <w:rsid w:val="00693B19"/>
    <w:rsid w:val="00693C9E"/>
    <w:rsid w:val="00693EBB"/>
    <w:rsid w:val="00694436"/>
    <w:rsid w:val="00694444"/>
    <w:rsid w:val="006946F0"/>
    <w:rsid w:val="0069492A"/>
    <w:rsid w:val="00694C92"/>
    <w:rsid w:val="00694EE0"/>
    <w:rsid w:val="00694F21"/>
    <w:rsid w:val="00694FB6"/>
    <w:rsid w:val="0069509C"/>
    <w:rsid w:val="00695254"/>
    <w:rsid w:val="0069538B"/>
    <w:rsid w:val="006953EF"/>
    <w:rsid w:val="006955FD"/>
    <w:rsid w:val="00695977"/>
    <w:rsid w:val="00695AFF"/>
    <w:rsid w:val="00695B5A"/>
    <w:rsid w:val="00695CD3"/>
    <w:rsid w:val="00695CF6"/>
    <w:rsid w:val="00695E52"/>
    <w:rsid w:val="00695F80"/>
    <w:rsid w:val="00696213"/>
    <w:rsid w:val="00696294"/>
    <w:rsid w:val="0069632E"/>
    <w:rsid w:val="00696361"/>
    <w:rsid w:val="00696495"/>
    <w:rsid w:val="006964B9"/>
    <w:rsid w:val="0069672E"/>
    <w:rsid w:val="006967BD"/>
    <w:rsid w:val="00696892"/>
    <w:rsid w:val="0069689D"/>
    <w:rsid w:val="006968D8"/>
    <w:rsid w:val="00696A58"/>
    <w:rsid w:val="00696FE9"/>
    <w:rsid w:val="006970A0"/>
    <w:rsid w:val="0069729B"/>
    <w:rsid w:val="006972B7"/>
    <w:rsid w:val="00697334"/>
    <w:rsid w:val="0069785A"/>
    <w:rsid w:val="00697918"/>
    <w:rsid w:val="00697E89"/>
    <w:rsid w:val="00697F36"/>
    <w:rsid w:val="006A0168"/>
    <w:rsid w:val="006A0256"/>
    <w:rsid w:val="006A034E"/>
    <w:rsid w:val="006A0390"/>
    <w:rsid w:val="006A046C"/>
    <w:rsid w:val="006A0641"/>
    <w:rsid w:val="006A0A07"/>
    <w:rsid w:val="006A0AC1"/>
    <w:rsid w:val="006A0B90"/>
    <w:rsid w:val="006A0E6A"/>
    <w:rsid w:val="006A0F12"/>
    <w:rsid w:val="006A0F73"/>
    <w:rsid w:val="006A1087"/>
    <w:rsid w:val="006A1298"/>
    <w:rsid w:val="006A16A3"/>
    <w:rsid w:val="006A190E"/>
    <w:rsid w:val="006A197A"/>
    <w:rsid w:val="006A1BC1"/>
    <w:rsid w:val="006A1E14"/>
    <w:rsid w:val="006A1ED4"/>
    <w:rsid w:val="006A1EFC"/>
    <w:rsid w:val="006A1FED"/>
    <w:rsid w:val="006A21C7"/>
    <w:rsid w:val="006A238B"/>
    <w:rsid w:val="006A25E4"/>
    <w:rsid w:val="006A27E6"/>
    <w:rsid w:val="006A289E"/>
    <w:rsid w:val="006A2ACD"/>
    <w:rsid w:val="006A2B84"/>
    <w:rsid w:val="006A2EB0"/>
    <w:rsid w:val="006A2FCB"/>
    <w:rsid w:val="006A309A"/>
    <w:rsid w:val="006A3178"/>
    <w:rsid w:val="006A31EB"/>
    <w:rsid w:val="006A322F"/>
    <w:rsid w:val="006A3442"/>
    <w:rsid w:val="006A3792"/>
    <w:rsid w:val="006A37BE"/>
    <w:rsid w:val="006A37E8"/>
    <w:rsid w:val="006A37F5"/>
    <w:rsid w:val="006A3858"/>
    <w:rsid w:val="006A3A4D"/>
    <w:rsid w:val="006A3BAF"/>
    <w:rsid w:val="006A3C1F"/>
    <w:rsid w:val="006A3E7B"/>
    <w:rsid w:val="006A3E90"/>
    <w:rsid w:val="006A3FBA"/>
    <w:rsid w:val="006A416E"/>
    <w:rsid w:val="006A4271"/>
    <w:rsid w:val="006A435B"/>
    <w:rsid w:val="006A43B0"/>
    <w:rsid w:val="006A45FF"/>
    <w:rsid w:val="006A497C"/>
    <w:rsid w:val="006A4DD2"/>
    <w:rsid w:val="006A4ED3"/>
    <w:rsid w:val="006A4EF4"/>
    <w:rsid w:val="006A4FE5"/>
    <w:rsid w:val="006A516A"/>
    <w:rsid w:val="006A51D1"/>
    <w:rsid w:val="006A569E"/>
    <w:rsid w:val="006A56CB"/>
    <w:rsid w:val="006A59A9"/>
    <w:rsid w:val="006A5A22"/>
    <w:rsid w:val="006A5A95"/>
    <w:rsid w:val="006A5BB7"/>
    <w:rsid w:val="006A5C4E"/>
    <w:rsid w:val="006A5E76"/>
    <w:rsid w:val="006A6080"/>
    <w:rsid w:val="006A6404"/>
    <w:rsid w:val="006A6420"/>
    <w:rsid w:val="006A663D"/>
    <w:rsid w:val="006A67A3"/>
    <w:rsid w:val="006A6976"/>
    <w:rsid w:val="006A6C10"/>
    <w:rsid w:val="006A6E15"/>
    <w:rsid w:val="006A6E42"/>
    <w:rsid w:val="006A6FEE"/>
    <w:rsid w:val="006A72D1"/>
    <w:rsid w:val="006A77D4"/>
    <w:rsid w:val="006A7938"/>
    <w:rsid w:val="006A7A52"/>
    <w:rsid w:val="006A7E10"/>
    <w:rsid w:val="006A7E4F"/>
    <w:rsid w:val="006A7E67"/>
    <w:rsid w:val="006A7EB8"/>
    <w:rsid w:val="006A7FD8"/>
    <w:rsid w:val="006B03BA"/>
    <w:rsid w:val="006B055D"/>
    <w:rsid w:val="006B08DB"/>
    <w:rsid w:val="006B0DB0"/>
    <w:rsid w:val="006B0DED"/>
    <w:rsid w:val="006B1280"/>
    <w:rsid w:val="006B1571"/>
    <w:rsid w:val="006B1882"/>
    <w:rsid w:val="006B19A5"/>
    <w:rsid w:val="006B1B08"/>
    <w:rsid w:val="006B1B2D"/>
    <w:rsid w:val="006B1B4F"/>
    <w:rsid w:val="006B1C13"/>
    <w:rsid w:val="006B1C3C"/>
    <w:rsid w:val="006B1E6A"/>
    <w:rsid w:val="006B2001"/>
    <w:rsid w:val="006B2040"/>
    <w:rsid w:val="006B20A4"/>
    <w:rsid w:val="006B225F"/>
    <w:rsid w:val="006B226C"/>
    <w:rsid w:val="006B232A"/>
    <w:rsid w:val="006B25C2"/>
    <w:rsid w:val="006B27E4"/>
    <w:rsid w:val="006B28E9"/>
    <w:rsid w:val="006B2BC8"/>
    <w:rsid w:val="006B2BFA"/>
    <w:rsid w:val="006B2D66"/>
    <w:rsid w:val="006B2D9A"/>
    <w:rsid w:val="006B2E7A"/>
    <w:rsid w:val="006B2F45"/>
    <w:rsid w:val="006B2FC5"/>
    <w:rsid w:val="006B3205"/>
    <w:rsid w:val="006B385C"/>
    <w:rsid w:val="006B38FF"/>
    <w:rsid w:val="006B3967"/>
    <w:rsid w:val="006B3A3E"/>
    <w:rsid w:val="006B3B7B"/>
    <w:rsid w:val="006B40E1"/>
    <w:rsid w:val="006B4109"/>
    <w:rsid w:val="006B4249"/>
    <w:rsid w:val="006B4287"/>
    <w:rsid w:val="006B436B"/>
    <w:rsid w:val="006B45C8"/>
    <w:rsid w:val="006B4622"/>
    <w:rsid w:val="006B4B2F"/>
    <w:rsid w:val="006B4BBF"/>
    <w:rsid w:val="006B4D80"/>
    <w:rsid w:val="006B5193"/>
    <w:rsid w:val="006B5379"/>
    <w:rsid w:val="006B5522"/>
    <w:rsid w:val="006B5923"/>
    <w:rsid w:val="006B593D"/>
    <w:rsid w:val="006B596E"/>
    <w:rsid w:val="006B5C4F"/>
    <w:rsid w:val="006B6107"/>
    <w:rsid w:val="006B6147"/>
    <w:rsid w:val="006B68C4"/>
    <w:rsid w:val="006B6C43"/>
    <w:rsid w:val="006B6D27"/>
    <w:rsid w:val="006B6E08"/>
    <w:rsid w:val="006B6EC9"/>
    <w:rsid w:val="006B7245"/>
    <w:rsid w:val="006B72FB"/>
    <w:rsid w:val="006B7363"/>
    <w:rsid w:val="006B763B"/>
    <w:rsid w:val="006B78C4"/>
    <w:rsid w:val="006B7905"/>
    <w:rsid w:val="006B7A5B"/>
    <w:rsid w:val="006B7C8D"/>
    <w:rsid w:val="006B7CBA"/>
    <w:rsid w:val="006C002A"/>
    <w:rsid w:val="006C0093"/>
    <w:rsid w:val="006C00BE"/>
    <w:rsid w:val="006C01D9"/>
    <w:rsid w:val="006C02BD"/>
    <w:rsid w:val="006C055C"/>
    <w:rsid w:val="006C0AA6"/>
    <w:rsid w:val="006C10A7"/>
    <w:rsid w:val="006C12B2"/>
    <w:rsid w:val="006C131C"/>
    <w:rsid w:val="006C15E8"/>
    <w:rsid w:val="006C1622"/>
    <w:rsid w:val="006C16B5"/>
    <w:rsid w:val="006C1892"/>
    <w:rsid w:val="006C1ABB"/>
    <w:rsid w:val="006C1AE9"/>
    <w:rsid w:val="006C1D59"/>
    <w:rsid w:val="006C1E40"/>
    <w:rsid w:val="006C1EE9"/>
    <w:rsid w:val="006C208E"/>
    <w:rsid w:val="006C23AA"/>
    <w:rsid w:val="006C2603"/>
    <w:rsid w:val="006C261D"/>
    <w:rsid w:val="006C28DF"/>
    <w:rsid w:val="006C2BCD"/>
    <w:rsid w:val="006C2ED4"/>
    <w:rsid w:val="006C304D"/>
    <w:rsid w:val="006C336C"/>
    <w:rsid w:val="006C3465"/>
    <w:rsid w:val="006C35A6"/>
    <w:rsid w:val="006C3723"/>
    <w:rsid w:val="006C3998"/>
    <w:rsid w:val="006C3A8F"/>
    <w:rsid w:val="006C3BB3"/>
    <w:rsid w:val="006C3C05"/>
    <w:rsid w:val="006C42BF"/>
    <w:rsid w:val="006C43C2"/>
    <w:rsid w:val="006C43CF"/>
    <w:rsid w:val="006C4469"/>
    <w:rsid w:val="006C446B"/>
    <w:rsid w:val="006C453B"/>
    <w:rsid w:val="006C4AB8"/>
    <w:rsid w:val="006C4ABA"/>
    <w:rsid w:val="006C4D25"/>
    <w:rsid w:val="006C4D43"/>
    <w:rsid w:val="006C5031"/>
    <w:rsid w:val="006C520A"/>
    <w:rsid w:val="006C522E"/>
    <w:rsid w:val="006C53FC"/>
    <w:rsid w:val="006C5484"/>
    <w:rsid w:val="006C54AA"/>
    <w:rsid w:val="006C5656"/>
    <w:rsid w:val="006C5747"/>
    <w:rsid w:val="006C5830"/>
    <w:rsid w:val="006C58E2"/>
    <w:rsid w:val="006C5B73"/>
    <w:rsid w:val="006C5BFA"/>
    <w:rsid w:val="006C5D43"/>
    <w:rsid w:val="006C5E7B"/>
    <w:rsid w:val="006C5F67"/>
    <w:rsid w:val="006C609F"/>
    <w:rsid w:val="006C645D"/>
    <w:rsid w:val="006C65D2"/>
    <w:rsid w:val="006C65FB"/>
    <w:rsid w:val="006C6898"/>
    <w:rsid w:val="006C692B"/>
    <w:rsid w:val="006C698D"/>
    <w:rsid w:val="006C6D94"/>
    <w:rsid w:val="006C6DFD"/>
    <w:rsid w:val="006C6F10"/>
    <w:rsid w:val="006C71C8"/>
    <w:rsid w:val="006C72B4"/>
    <w:rsid w:val="006C72E0"/>
    <w:rsid w:val="006C73D6"/>
    <w:rsid w:val="006C73EE"/>
    <w:rsid w:val="006C74B2"/>
    <w:rsid w:val="006C7561"/>
    <w:rsid w:val="006C766A"/>
    <w:rsid w:val="006C76A2"/>
    <w:rsid w:val="006C7808"/>
    <w:rsid w:val="006C7920"/>
    <w:rsid w:val="006C7980"/>
    <w:rsid w:val="006C799C"/>
    <w:rsid w:val="006C7AF9"/>
    <w:rsid w:val="006C7B4A"/>
    <w:rsid w:val="006D00DE"/>
    <w:rsid w:val="006D00FD"/>
    <w:rsid w:val="006D03C0"/>
    <w:rsid w:val="006D0695"/>
    <w:rsid w:val="006D06F4"/>
    <w:rsid w:val="006D081D"/>
    <w:rsid w:val="006D0B6F"/>
    <w:rsid w:val="006D0C94"/>
    <w:rsid w:val="006D0E82"/>
    <w:rsid w:val="006D0FAA"/>
    <w:rsid w:val="006D1300"/>
    <w:rsid w:val="006D14F0"/>
    <w:rsid w:val="006D1745"/>
    <w:rsid w:val="006D1999"/>
    <w:rsid w:val="006D1B62"/>
    <w:rsid w:val="006D1B80"/>
    <w:rsid w:val="006D2081"/>
    <w:rsid w:val="006D21B3"/>
    <w:rsid w:val="006D21BF"/>
    <w:rsid w:val="006D2546"/>
    <w:rsid w:val="006D26B4"/>
    <w:rsid w:val="006D2866"/>
    <w:rsid w:val="006D2941"/>
    <w:rsid w:val="006D2E98"/>
    <w:rsid w:val="006D3215"/>
    <w:rsid w:val="006D331D"/>
    <w:rsid w:val="006D3410"/>
    <w:rsid w:val="006D348D"/>
    <w:rsid w:val="006D3633"/>
    <w:rsid w:val="006D393C"/>
    <w:rsid w:val="006D3980"/>
    <w:rsid w:val="006D3B0C"/>
    <w:rsid w:val="006D3B26"/>
    <w:rsid w:val="006D3B69"/>
    <w:rsid w:val="006D40B4"/>
    <w:rsid w:val="006D43D6"/>
    <w:rsid w:val="006D44D3"/>
    <w:rsid w:val="006D47A0"/>
    <w:rsid w:val="006D4B26"/>
    <w:rsid w:val="006D4BA2"/>
    <w:rsid w:val="006D4BB2"/>
    <w:rsid w:val="006D4BD1"/>
    <w:rsid w:val="006D4D86"/>
    <w:rsid w:val="006D4D8E"/>
    <w:rsid w:val="006D4FBD"/>
    <w:rsid w:val="006D5103"/>
    <w:rsid w:val="006D5114"/>
    <w:rsid w:val="006D5125"/>
    <w:rsid w:val="006D5238"/>
    <w:rsid w:val="006D539F"/>
    <w:rsid w:val="006D5649"/>
    <w:rsid w:val="006D572F"/>
    <w:rsid w:val="006D5C3A"/>
    <w:rsid w:val="006D5D32"/>
    <w:rsid w:val="006D5D7F"/>
    <w:rsid w:val="006D5DCE"/>
    <w:rsid w:val="006D5E0D"/>
    <w:rsid w:val="006D614B"/>
    <w:rsid w:val="006D6288"/>
    <w:rsid w:val="006D642F"/>
    <w:rsid w:val="006D6524"/>
    <w:rsid w:val="006D6575"/>
    <w:rsid w:val="006D68D4"/>
    <w:rsid w:val="006D6AF1"/>
    <w:rsid w:val="006D6B8B"/>
    <w:rsid w:val="006D6C29"/>
    <w:rsid w:val="006D6F3A"/>
    <w:rsid w:val="006D7027"/>
    <w:rsid w:val="006D706B"/>
    <w:rsid w:val="006D734D"/>
    <w:rsid w:val="006D755F"/>
    <w:rsid w:val="006D76A9"/>
    <w:rsid w:val="006D7736"/>
    <w:rsid w:val="006D77C6"/>
    <w:rsid w:val="006D7E4C"/>
    <w:rsid w:val="006D7F3B"/>
    <w:rsid w:val="006D7FCF"/>
    <w:rsid w:val="006DD2F5"/>
    <w:rsid w:val="006E0658"/>
    <w:rsid w:val="006E0662"/>
    <w:rsid w:val="006E0DF8"/>
    <w:rsid w:val="006E0EA3"/>
    <w:rsid w:val="006E0FFF"/>
    <w:rsid w:val="006E106E"/>
    <w:rsid w:val="006E10C1"/>
    <w:rsid w:val="006E1115"/>
    <w:rsid w:val="006E11DF"/>
    <w:rsid w:val="006E1226"/>
    <w:rsid w:val="006E1298"/>
    <w:rsid w:val="006E167E"/>
    <w:rsid w:val="006E1806"/>
    <w:rsid w:val="006E19D5"/>
    <w:rsid w:val="006E1A3B"/>
    <w:rsid w:val="006E1A41"/>
    <w:rsid w:val="006E1B4C"/>
    <w:rsid w:val="006E1D69"/>
    <w:rsid w:val="006E2017"/>
    <w:rsid w:val="006E2099"/>
    <w:rsid w:val="006E21D4"/>
    <w:rsid w:val="006E2249"/>
    <w:rsid w:val="006E2622"/>
    <w:rsid w:val="006E2714"/>
    <w:rsid w:val="006E277D"/>
    <w:rsid w:val="006E290E"/>
    <w:rsid w:val="006E2A14"/>
    <w:rsid w:val="006E2B9F"/>
    <w:rsid w:val="006E2CD0"/>
    <w:rsid w:val="006E2CE7"/>
    <w:rsid w:val="006E2D2A"/>
    <w:rsid w:val="006E30A3"/>
    <w:rsid w:val="006E3222"/>
    <w:rsid w:val="006E33C0"/>
    <w:rsid w:val="006E34BA"/>
    <w:rsid w:val="006E34F1"/>
    <w:rsid w:val="006E34F6"/>
    <w:rsid w:val="006E35E1"/>
    <w:rsid w:val="006E375E"/>
    <w:rsid w:val="006E389F"/>
    <w:rsid w:val="006E38A5"/>
    <w:rsid w:val="006E3CC3"/>
    <w:rsid w:val="006E3CEC"/>
    <w:rsid w:val="006E3D01"/>
    <w:rsid w:val="006E3DF4"/>
    <w:rsid w:val="006E400F"/>
    <w:rsid w:val="006E4367"/>
    <w:rsid w:val="006E43CD"/>
    <w:rsid w:val="006E44BC"/>
    <w:rsid w:val="006E44EA"/>
    <w:rsid w:val="006E45F7"/>
    <w:rsid w:val="006E4702"/>
    <w:rsid w:val="006E47B3"/>
    <w:rsid w:val="006E4934"/>
    <w:rsid w:val="006E4A1F"/>
    <w:rsid w:val="006E4E21"/>
    <w:rsid w:val="006E5053"/>
    <w:rsid w:val="006E5101"/>
    <w:rsid w:val="006E5166"/>
    <w:rsid w:val="006E5372"/>
    <w:rsid w:val="006E5412"/>
    <w:rsid w:val="006E554D"/>
    <w:rsid w:val="006E57D6"/>
    <w:rsid w:val="006E58BA"/>
    <w:rsid w:val="006E5B7C"/>
    <w:rsid w:val="006E5C1B"/>
    <w:rsid w:val="006E6046"/>
    <w:rsid w:val="006E60DA"/>
    <w:rsid w:val="006E6177"/>
    <w:rsid w:val="006E6387"/>
    <w:rsid w:val="006E68CC"/>
    <w:rsid w:val="006E6B1E"/>
    <w:rsid w:val="006E6BA5"/>
    <w:rsid w:val="006E6BEF"/>
    <w:rsid w:val="006E6D43"/>
    <w:rsid w:val="006E6E85"/>
    <w:rsid w:val="006E6F50"/>
    <w:rsid w:val="006E7363"/>
    <w:rsid w:val="006E7387"/>
    <w:rsid w:val="006E744B"/>
    <w:rsid w:val="006E7582"/>
    <w:rsid w:val="006E75FF"/>
    <w:rsid w:val="006E7628"/>
    <w:rsid w:val="006E76D8"/>
    <w:rsid w:val="006E770C"/>
    <w:rsid w:val="006E7721"/>
    <w:rsid w:val="006E77F3"/>
    <w:rsid w:val="006E77F6"/>
    <w:rsid w:val="006E785F"/>
    <w:rsid w:val="006E790A"/>
    <w:rsid w:val="006E79AB"/>
    <w:rsid w:val="006E7A2B"/>
    <w:rsid w:val="006E7A37"/>
    <w:rsid w:val="006E7A3E"/>
    <w:rsid w:val="006E7C15"/>
    <w:rsid w:val="006E7DED"/>
    <w:rsid w:val="006E7EEF"/>
    <w:rsid w:val="006F00EF"/>
    <w:rsid w:val="006F0233"/>
    <w:rsid w:val="006F0387"/>
    <w:rsid w:val="006F0866"/>
    <w:rsid w:val="006F0881"/>
    <w:rsid w:val="006F088D"/>
    <w:rsid w:val="006F0A2D"/>
    <w:rsid w:val="006F0A3F"/>
    <w:rsid w:val="006F0B29"/>
    <w:rsid w:val="006F0E54"/>
    <w:rsid w:val="006F107C"/>
    <w:rsid w:val="006F124F"/>
    <w:rsid w:val="006F1348"/>
    <w:rsid w:val="006F134E"/>
    <w:rsid w:val="006F18A3"/>
    <w:rsid w:val="006F1AB8"/>
    <w:rsid w:val="006F1FE8"/>
    <w:rsid w:val="006F204B"/>
    <w:rsid w:val="006F244F"/>
    <w:rsid w:val="006F24B2"/>
    <w:rsid w:val="006F27F2"/>
    <w:rsid w:val="006F2ABA"/>
    <w:rsid w:val="006F2B6A"/>
    <w:rsid w:val="006F2CAC"/>
    <w:rsid w:val="006F2CFF"/>
    <w:rsid w:val="006F2D16"/>
    <w:rsid w:val="006F2E8F"/>
    <w:rsid w:val="006F2EF8"/>
    <w:rsid w:val="006F30B4"/>
    <w:rsid w:val="006F3272"/>
    <w:rsid w:val="006F35E3"/>
    <w:rsid w:val="006F3760"/>
    <w:rsid w:val="006F390C"/>
    <w:rsid w:val="006F3B63"/>
    <w:rsid w:val="006F3DAA"/>
    <w:rsid w:val="006F403F"/>
    <w:rsid w:val="006F40A2"/>
    <w:rsid w:val="006F423A"/>
    <w:rsid w:val="006F4627"/>
    <w:rsid w:val="006F462D"/>
    <w:rsid w:val="006F4663"/>
    <w:rsid w:val="006F49CE"/>
    <w:rsid w:val="006F4A4B"/>
    <w:rsid w:val="006F4D83"/>
    <w:rsid w:val="006F510D"/>
    <w:rsid w:val="006F549F"/>
    <w:rsid w:val="006F5779"/>
    <w:rsid w:val="006F5A09"/>
    <w:rsid w:val="006F5B66"/>
    <w:rsid w:val="006F5BA4"/>
    <w:rsid w:val="006F5D62"/>
    <w:rsid w:val="006F5FFF"/>
    <w:rsid w:val="006F6024"/>
    <w:rsid w:val="006F6121"/>
    <w:rsid w:val="006F61C8"/>
    <w:rsid w:val="006F6580"/>
    <w:rsid w:val="006F663E"/>
    <w:rsid w:val="006F679C"/>
    <w:rsid w:val="006F6846"/>
    <w:rsid w:val="006F6931"/>
    <w:rsid w:val="006F6AA5"/>
    <w:rsid w:val="006F6B20"/>
    <w:rsid w:val="006F6B26"/>
    <w:rsid w:val="006F6B72"/>
    <w:rsid w:val="006F6BC9"/>
    <w:rsid w:val="006F6BE1"/>
    <w:rsid w:val="006F6D92"/>
    <w:rsid w:val="006F6E1A"/>
    <w:rsid w:val="006F6E38"/>
    <w:rsid w:val="006F6E9F"/>
    <w:rsid w:val="006F7232"/>
    <w:rsid w:val="006F73CF"/>
    <w:rsid w:val="006F7414"/>
    <w:rsid w:val="006F75BE"/>
    <w:rsid w:val="006F7836"/>
    <w:rsid w:val="006F7C78"/>
    <w:rsid w:val="006F7C8D"/>
    <w:rsid w:val="006F7D2D"/>
    <w:rsid w:val="006F7D30"/>
    <w:rsid w:val="006F7DD9"/>
    <w:rsid w:val="00700207"/>
    <w:rsid w:val="007002A0"/>
    <w:rsid w:val="00700379"/>
    <w:rsid w:val="0070055A"/>
    <w:rsid w:val="00700588"/>
    <w:rsid w:val="00700B45"/>
    <w:rsid w:val="00700C62"/>
    <w:rsid w:val="00700DB2"/>
    <w:rsid w:val="00701247"/>
    <w:rsid w:val="00701329"/>
    <w:rsid w:val="0070136E"/>
    <w:rsid w:val="00701492"/>
    <w:rsid w:val="007014A9"/>
    <w:rsid w:val="00701521"/>
    <w:rsid w:val="00701634"/>
    <w:rsid w:val="007016AA"/>
    <w:rsid w:val="0070180B"/>
    <w:rsid w:val="00701956"/>
    <w:rsid w:val="0070198A"/>
    <w:rsid w:val="00701A1A"/>
    <w:rsid w:val="00701AC7"/>
    <w:rsid w:val="00701B94"/>
    <w:rsid w:val="00701E6D"/>
    <w:rsid w:val="00702079"/>
    <w:rsid w:val="00702107"/>
    <w:rsid w:val="0070214D"/>
    <w:rsid w:val="00702179"/>
    <w:rsid w:val="007022F8"/>
    <w:rsid w:val="00702506"/>
    <w:rsid w:val="00702664"/>
    <w:rsid w:val="00702BC4"/>
    <w:rsid w:val="00702BFC"/>
    <w:rsid w:val="00702C39"/>
    <w:rsid w:val="00702D2E"/>
    <w:rsid w:val="00702E78"/>
    <w:rsid w:val="0070316F"/>
    <w:rsid w:val="00703275"/>
    <w:rsid w:val="007032F4"/>
    <w:rsid w:val="00703398"/>
    <w:rsid w:val="0070345E"/>
    <w:rsid w:val="007035B8"/>
    <w:rsid w:val="00703614"/>
    <w:rsid w:val="007036A7"/>
    <w:rsid w:val="00703829"/>
    <w:rsid w:val="0070396B"/>
    <w:rsid w:val="00703B50"/>
    <w:rsid w:val="00703D04"/>
    <w:rsid w:val="007042A7"/>
    <w:rsid w:val="00704370"/>
    <w:rsid w:val="0070458B"/>
    <w:rsid w:val="0070469F"/>
    <w:rsid w:val="007047A2"/>
    <w:rsid w:val="00704991"/>
    <w:rsid w:val="00704A93"/>
    <w:rsid w:val="00704ACA"/>
    <w:rsid w:val="00704B99"/>
    <w:rsid w:val="00704D9F"/>
    <w:rsid w:val="00704E4E"/>
    <w:rsid w:val="007052D1"/>
    <w:rsid w:val="00705512"/>
    <w:rsid w:val="0070566A"/>
    <w:rsid w:val="00705869"/>
    <w:rsid w:val="00705889"/>
    <w:rsid w:val="00705B98"/>
    <w:rsid w:val="00705C4B"/>
    <w:rsid w:val="00705E98"/>
    <w:rsid w:val="00706013"/>
    <w:rsid w:val="007061ED"/>
    <w:rsid w:val="00706221"/>
    <w:rsid w:val="007062EE"/>
    <w:rsid w:val="0070645C"/>
    <w:rsid w:val="007069D2"/>
    <w:rsid w:val="00706E8E"/>
    <w:rsid w:val="00706FDD"/>
    <w:rsid w:val="007071FC"/>
    <w:rsid w:val="00707263"/>
    <w:rsid w:val="007072CE"/>
    <w:rsid w:val="007073F7"/>
    <w:rsid w:val="007074A0"/>
    <w:rsid w:val="007074A5"/>
    <w:rsid w:val="007074DB"/>
    <w:rsid w:val="0070751F"/>
    <w:rsid w:val="007077D7"/>
    <w:rsid w:val="00707960"/>
    <w:rsid w:val="007079AD"/>
    <w:rsid w:val="00707B17"/>
    <w:rsid w:val="00707B51"/>
    <w:rsid w:val="00707BE0"/>
    <w:rsid w:val="00707C00"/>
    <w:rsid w:val="00707E40"/>
    <w:rsid w:val="00707F55"/>
    <w:rsid w:val="0070EC37"/>
    <w:rsid w:val="007103DE"/>
    <w:rsid w:val="007107B1"/>
    <w:rsid w:val="00710945"/>
    <w:rsid w:val="00710BBA"/>
    <w:rsid w:val="00710E4A"/>
    <w:rsid w:val="00710F9B"/>
    <w:rsid w:val="007113D1"/>
    <w:rsid w:val="00711422"/>
    <w:rsid w:val="00711802"/>
    <w:rsid w:val="00711AC0"/>
    <w:rsid w:val="00711BFB"/>
    <w:rsid w:val="00711DD9"/>
    <w:rsid w:val="00711F53"/>
    <w:rsid w:val="00712114"/>
    <w:rsid w:val="00712366"/>
    <w:rsid w:val="007124AF"/>
    <w:rsid w:val="0071261D"/>
    <w:rsid w:val="007127A0"/>
    <w:rsid w:val="0071282C"/>
    <w:rsid w:val="007128DF"/>
    <w:rsid w:val="007129AE"/>
    <w:rsid w:val="00712AE3"/>
    <w:rsid w:val="00712BC7"/>
    <w:rsid w:val="00712BCA"/>
    <w:rsid w:val="00712BCB"/>
    <w:rsid w:val="00712D81"/>
    <w:rsid w:val="00712E47"/>
    <w:rsid w:val="00712FC5"/>
    <w:rsid w:val="00712FDE"/>
    <w:rsid w:val="00713077"/>
    <w:rsid w:val="007131AE"/>
    <w:rsid w:val="0071322C"/>
    <w:rsid w:val="00713276"/>
    <w:rsid w:val="00713334"/>
    <w:rsid w:val="007133C4"/>
    <w:rsid w:val="0071399B"/>
    <w:rsid w:val="00713ADA"/>
    <w:rsid w:val="00713BAE"/>
    <w:rsid w:val="00713BD9"/>
    <w:rsid w:val="007145FC"/>
    <w:rsid w:val="007146F8"/>
    <w:rsid w:val="00714931"/>
    <w:rsid w:val="007149CF"/>
    <w:rsid w:val="00714C04"/>
    <w:rsid w:val="00714D4F"/>
    <w:rsid w:val="00714D69"/>
    <w:rsid w:val="00714E86"/>
    <w:rsid w:val="0071503F"/>
    <w:rsid w:val="007151A3"/>
    <w:rsid w:val="0071534E"/>
    <w:rsid w:val="0071539A"/>
    <w:rsid w:val="0071552E"/>
    <w:rsid w:val="00715784"/>
    <w:rsid w:val="00715859"/>
    <w:rsid w:val="00715888"/>
    <w:rsid w:val="00715A96"/>
    <w:rsid w:val="00715B16"/>
    <w:rsid w:val="00715C1E"/>
    <w:rsid w:val="00715CE2"/>
    <w:rsid w:val="00715D79"/>
    <w:rsid w:val="00715DB7"/>
    <w:rsid w:val="00715E57"/>
    <w:rsid w:val="00715ECC"/>
    <w:rsid w:val="007165EF"/>
    <w:rsid w:val="0071663C"/>
    <w:rsid w:val="007167E5"/>
    <w:rsid w:val="00716A12"/>
    <w:rsid w:val="00716CF1"/>
    <w:rsid w:val="00716D5C"/>
    <w:rsid w:val="00717084"/>
    <w:rsid w:val="007171EC"/>
    <w:rsid w:val="00717300"/>
    <w:rsid w:val="007173A6"/>
    <w:rsid w:val="007173C4"/>
    <w:rsid w:val="0071763E"/>
    <w:rsid w:val="007176EE"/>
    <w:rsid w:val="0071772B"/>
    <w:rsid w:val="00717D26"/>
    <w:rsid w:val="00717FEF"/>
    <w:rsid w:val="007200AC"/>
    <w:rsid w:val="00720296"/>
    <w:rsid w:val="0072033E"/>
    <w:rsid w:val="007203FE"/>
    <w:rsid w:val="00720437"/>
    <w:rsid w:val="007206A6"/>
    <w:rsid w:val="00720784"/>
    <w:rsid w:val="00720B47"/>
    <w:rsid w:val="00720C47"/>
    <w:rsid w:val="00720CA4"/>
    <w:rsid w:val="00721231"/>
    <w:rsid w:val="007212BB"/>
    <w:rsid w:val="007214CE"/>
    <w:rsid w:val="00721614"/>
    <w:rsid w:val="00721766"/>
    <w:rsid w:val="00721975"/>
    <w:rsid w:val="00721C0C"/>
    <w:rsid w:val="00721C25"/>
    <w:rsid w:val="00721CCE"/>
    <w:rsid w:val="00721CE7"/>
    <w:rsid w:val="00721DBA"/>
    <w:rsid w:val="00721DDB"/>
    <w:rsid w:val="00721E56"/>
    <w:rsid w:val="00721F3E"/>
    <w:rsid w:val="00721F45"/>
    <w:rsid w:val="0072267C"/>
    <w:rsid w:val="007226BE"/>
    <w:rsid w:val="00722755"/>
    <w:rsid w:val="00722B53"/>
    <w:rsid w:val="00722DE1"/>
    <w:rsid w:val="00723442"/>
    <w:rsid w:val="00723525"/>
    <w:rsid w:val="00723729"/>
    <w:rsid w:val="00723883"/>
    <w:rsid w:val="007239FD"/>
    <w:rsid w:val="00723A06"/>
    <w:rsid w:val="00723B27"/>
    <w:rsid w:val="00723BFC"/>
    <w:rsid w:val="00723D01"/>
    <w:rsid w:val="00723DAC"/>
    <w:rsid w:val="00723E49"/>
    <w:rsid w:val="00723FEB"/>
    <w:rsid w:val="007240F9"/>
    <w:rsid w:val="00724228"/>
    <w:rsid w:val="007242CA"/>
    <w:rsid w:val="007246CE"/>
    <w:rsid w:val="00724A4C"/>
    <w:rsid w:val="00724B62"/>
    <w:rsid w:val="00724BA7"/>
    <w:rsid w:val="00724BCF"/>
    <w:rsid w:val="00724C29"/>
    <w:rsid w:val="00724C6D"/>
    <w:rsid w:val="00724DD4"/>
    <w:rsid w:val="00724EFA"/>
    <w:rsid w:val="0072501A"/>
    <w:rsid w:val="0072501B"/>
    <w:rsid w:val="0072503E"/>
    <w:rsid w:val="0072510E"/>
    <w:rsid w:val="0072534E"/>
    <w:rsid w:val="00725378"/>
    <w:rsid w:val="007253A9"/>
    <w:rsid w:val="007253D8"/>
    <w:rsid w:val="0072546D"/>
    <w:rsid w:val="00725800"/>
    <w:rsid w:val="00725ABD"/>
    <w:rsid w:val="00725ADF"/>
    <w:rsid w:val="00725BC1"/>
    <w:rsid w:val="00725CF5"/>
    <w:rsid w:val="00725EA8"/>
    <w:rsid w:val="007263F4"/>
    <w:rsid w:val="00726409"/>
    <w:rsid w:val="00726445"/>
    <w:rsid w:val="007265C6"/>
    <w:rsid w:val="00726A22"/>
    <w:rsid w:val="007277A0"/>
    <w:rsid w:val="00727894"/>
    <w:rsid w:val="00727C21"/>
    <w:rsid w:val="00727EF4"/>
    <w:rsid w:val="00727F59"/>
    <w:rsid w:val="00730196"/>
    <w:rsid w:val="007303D1"/>
    <w:rsid w:val="007304FE"/>
    <w:rsid w:val="00730723"/>
    <w:rsid w:val="00730781"/>
    <w:rsid w:val="007307BF"/>
    <w:rsid w:val="0073085E"/>
    <w:rsid w:val="0073087C"/>
    <w:rsid w:val="00730909"/>
    <w:rsid w:val="00730992"/>
    <w:rsid w:val="00730DB9"/>
    <w:rsid w:val="00730ECB"/>
    <w:rsid w:val="00731496"/>
    <w:rsid w:val="00731695"/>
    <w:rsid w:val="0073172C"/>
    <w:rsid w:val="007317D4"/>
    <w:rsid w:val="007317F9"/>
    <w:rsid w:val="007318EE"/>
    <w:rsid w:val="00731914"/>
    <w:rsid w:val="00731B74"/>
    <w:rsid w:val="00731B9A"/>
    <w:rsid w:val="00731B9E"/>
    <w:rsid w:val="00731BAF"/>
    <w:rsid w:val="00731C3E"/>
    <w:rsid w:val="00731C7E"/>
    <w:rsid w:val="00731F1D"/>
    <w:rsid w:val="00731F25"/>
    <w:rsid w:val="00731F5A"/>
    <w:rsid w:val="0073205B"/>
    <w:rsid w:val="0073269B"/>
    <w:rsid w:val="007326DD"/>
    <w:rsid w:val="00732936"/>
    <w:rsid w:val="007329C8"/>
    <w:rsid w:val="007329E1"/>
    <w:rsid w:val="00732BEE"/>
    <w:rsid w:val="00732E9C"/>
    <w:rsid w:val="007331C0"/>
    <w:rsid w:val="007335E9"/>
    <w:rsid w:val="00733AFA"/>
    <w:rsid w:val="00733C5F"/>
    <w:rsid w:val="0073409E"/>
    <w:rsid w:val="007341AD"/>
    <w:rsid w:val="007341FC"/>
    <w:rsid w:val="00734221"/>
    <w:rsid w:val="00734309"/>
    <w:rsid w:val="007343B2"/>
    <w:rsid w:val="00734539"/>
    <w:rsid w:val="007347A2"/>
    <w:rsid w:val="007347F4"/>
    <w:rsid w:val="0073482C"/>
    <w:rsid w:val="0073498B"/>
    <w:rsid w:val="00734A13"/>
    <w:rsid w:val="00734BB6"/>
    <w:rsid w:val="00734BDB"/>
    <w:rsid w:val="00734D99"/>
    <w:rsid w:val="007351EC"/>
    <w:rsid w:val="0073527B"/>
    <w:rsid w:val="00735566"/>
    <w:rsid w:val="007356A3"/>
    <w:rsid w:val="007356F8"/>
    <w:rsid w:val="007357E1"/>
    <w:rsid w:val="00735AD1"/>
    <w:rsid w:val="00735FA4"/>
    <w:rsid w:val="00736028"/>
    <w:rsid w:val="0073607B"/>
    <w:rsid w:val="00736459"/>
    <w:rsid w:val="0073652C"/>
    <w:rsid w:val="00736740"/>
    <w:rsid w:val="00736854"/>
    <w:rsid w:val="00736866"/>
    <w:rsid w:val="0073692F"/>
    <w:rsid w:val="00737091"/>
    <w:rsid w:val="00737160"/>
    <w:rsid w:val="007371D9"/>
    <w:rsid w:val="007371F6"/>
    <w:rsid w:val="0073730C"/>
    <w:rsid w:val="0073741A"/>
    <w:rsid w:val="00737674"/>
    <w:rsid w:val="00737718"/>
    <w:rsid w:val="007377C5"/>
    <w:rsid w:val="00737A02"/>
    <w:rsid w:val="00737C98"/>
    <w:rsid w:val="00737CED"/>
    <w:rsid w:val="00737F95"/>
    <w:rsid w:val="00738159"/>
    <w:rsid w:val="0073816F"/>
    <w:rsid w:val="0074027D"/>
    <w:rsid w:val="007403A9"/>
    <w:rsid w:val="007404BB"/>
    <w:rsid w:val="007404E5"/>
    <w:rsid w:val="0074055C"/>
    <w:rsid w:val="00740841"/>
    <w:rsid w:val="007408AC"/>
    <w:rsid w:val="00740AE7"/>
    <w:rsid w:val="00740BF5"/>
    <w:rsid w:val="00740CCA"/>
    <w:rsid w:val="00741073"/>
    <w:rsid w:val="0074162E"/>
    <w:rsid w:val="00741C38"/>
    <w:rsid w:val="00741F51"/>
    <w:rsid w:val="00741F9E"/>
    <w:rsid w:val="00742151"/>
    <w:rsid w:val="00742458"/>
    <w:rsid w:val="007428CA"/>
    <w:rsid w:val="00742B73"/>
    <w:rsid w:val="00742E91"/>
    <w:rsid w:val="007437CD"/>
    <w:rsid w:val="00743A88"/>
    <w:rsid w:val="0074421B"/>
    <w:rsid w:val="00744326"/>
    <w:rsid w:val="00744349"/>
    <w:rsid w:val="007445CC"/>
    <w:rsid w:val="00744601"/>
    <w:rsid w:val="0074474D"/>
    <w:rsid w:val="00744A6A"/>
    <w:rsid w:val="00744FA5"/>
    <w:rsid w:val="00745007"/>
    <w:rsid w:val="00745128"/>
    <w:rsid w:val="00745193"/>
    <w:rsid w:val="0074546A"/>
    <w:rsid w:val="007454FE"/>
    <w:rsid w:val="00745529"/>
    <w:rsid w:val="0074579A"/>
    <w:rsid w:val="007457E1"/>
    <w:rsid w:val="00745858"/>
    <w:rsid w:val="007458A7"/>
    <w:rsid w:val="00745BA4"/>
    <w:rsid w:val="00745BD3"/>
    <w:rsid w:val="00745C4B"/>
    <w:rsid w:val="00745F39"/>
    <w:rsid w:val="00745FF2"/>
    <w:rsid w:val="00746310"/>
    <w:rsid w:val="0074638F"/>
    <w:rsid w:val="0074683E"/>
    <w:rsid w:val="0074693E"/>
    <w:rsid w:val="007469F4"/>
    <w:rsid w:val="00746D81"/>
    <w:rsid w:val="00746E3E"/>
    <w:rsid w:val="00746E44"/>
    <w:rsid w:val="00747142"/>
    <w:rsid w:val="007472CD"/>
    <w:rsid w:val="007473F1"/>
    <w:rsid w:val="007474C7"/>
    <w:rsid w:val="00747582"/>
    <w:rsid w:val="00747583"/>
    <w:rsid w:val="007475AF"/>
    <w:rsid w:val="007476CE"/>
    <w:rsid w:val="007478A0"/>
    <w:rsid w:val="00747C1D"/>
    <w:rsid w:val="00747C67"/>
    <w:rsid w:val="00747E2C"/>
    <w:rsid w:val="00747F7A"/>
    <w:rsid w:val="0075021E"/>
    <w:rsid w:val="007503BB"/>
    <w:rsid w:val="00750770"/>
    <w:rsid w:val="00750862"/>
    <w:rsid w:val="007509DD"/>
    <w:rsid w:val="00750F02"/>
    <w:rsid w:val="00750F7B"/>
    <w:rsid w:val="00750FF8"/>
    <w:rsid w:val="00751212"/>
    <w:rsid w:val="0075124D"/>
    <w:rsid w:val="007513A1"/>
    <w:rsid w:val="00751410"/>
    <w:rsid w:val="0075183F"/>
    <w:rsid w:val="007519AC"/>
    <w:rsid w:val="00751D7A"/>
    <w:rsid w:val="00751FD5"/>
    <w:rsid w:val="0075214A"/>
    <w:rsid w:val="0075217C"/>
    <w:rsid w:val="0075222D"/>
    <w:rsid w:val="0075247A"/>
    <w:rsid w:val="007529FA"/>
    <w:rsid w:val="00752D90"/>
    <w:rsid w:val="00752E3F"/>
    <w:rsid w:val="00752E91"/>
    <w:rsid w:val="00752ECC"/>
    <w:rsid w:val="007531FF"/>
    <w:rsid w:val="00753211"/>
    <w:rsid w:val="007534C6"/>
    <w:rsid w:val="00753729"/>
    <w:rsid w:val="007538B4"/>
    <w:rsid w:val="00753953"/>
    <w:rsid w:val="00753A1D"/>
    <w:rsid w:val="00753C46"/>
    <w:rsid w:val="00753DBD"/>
    <w:rsid w:val="00753E36"/>
    <w:rsid w:val="00753F54"/>
    <w:rsid w:val="00753FE0"/>
    <w:rsid w:val="00754201"/>
    <w:rsid w:val="00754244"/>
    <w:rsid w:val="007542A0"/>
    <w:rsid w:val="0075433D"/>
    <w:rsid w:val="00754340"/>
    <w:rsid w:val="0075436F"/>
    <w:rsid w:val="00754708"/>
    <w:rsid w:val="007547E3"/>
    <w:rsid w:val="00754B35"/>
    <w:rsid w:val="00754B65"/>
    <w:rsid w:val="00754DD7"/>
    <w:rsid w:val="00754EA5"/>
    <w:rsid w:val="00755095"/>
    <w:rsid w:val="007551EB"/>
    <w:rsid w:val="007553B1"/>
    <w:rsid w:val="007554BE"/>
    <w:rsid w:val="007556A2"/>
    <w:rsid w:val="0075587A"/>
    <w:rsid w:val="007558E5"/>
    <w:rsid w:val="00755B63"/>
    <w:rsid w:val="00755CEE"/>
    <w:rsid w:val="00755F32"/>
    <w:rsid w:val="00755F7D"/>
    <w:rsid w:val="00756462"/>
    <w:rsid w:val="0075649E"/>
    <w:rsid w:val="007568B5"/>
    <w:rsid w:val="00756AFC"/>
    <w:rsid w:val="00756DA9"/>
    <w:rsid w:val="00756FE3"/>
    <w:rsid w:val="00757318"/>
    <w:rsid w:val="0075758F"/>
    <w:rsid w:val="00757638"/>
    <w:rsid w:val="0075775E"/>
    <w:rsid w:val="007577B9"/>
    <w:rsid w:val="007577ED"/>
    <w:rsid w:val="00757ADC"/>
    <w:rsid w:val="00757B61"/>
    <w:rsid w:val="00757C7D"/>
    <w:rsid w:val="00757C8C"/>
    <w:rsid w:val="00757D2B"/>
    <w:rsid w:val="00757E46"/>
    <w:rsid w:val="00757EAE"/>
    <w:rsid w:val="00757EBB"/>
    <w:rsid w:val="00760165"/>
    <w:rsid w:val="007605F0"/>
    <w:rsid w:val="00760704"/>
    <w:rsid w:val="00760814"/>
    <w:rsid w:val="00760A6E"/>
    <w:rsid w:val="00760C42"/>
    <w:rsid w:val="00760D6B"/>
    <w:rsid w:val="00760DC2"/>
    <w:rsid w:val="00760EFA"/>
    <w:rsid w:val="00760F68"/>
    <w:rsid w:val="007612DC"/>
    <w:rsid w:val="007613D5"/>
    <w:rsid w:val="0076153C"/>
    <w:rsid w:val="00761565"/>
    <w:rsid w:val="00761577"/>
    <w:rsid w:val="0076158D"/>
    <w:rsid w:val="007616A1"/>
    <w:rsid w:val="00761908"/>
    <w:rsid w:val="0076191D"/>
    <w:rsid w:val="00761C6B"/>
    <w:rsid w:val="00761E14"/>
    <w:rsid w:val="00761E58"/>
    <w:rsid w:val="00761FCD"/>
    <w:rsid w:val="0076269F"/>
    <w:rsid w:val="007627F5"/>
    <w:rsid w:val="00762895"/>
    <w:rsid w:val="00762D8A"/>
    <w:rsid w:val="00762D8E"/>
    <w:rsid w:val="00763474"/>
    <w:rsid w:val="007635AE"/>
    <w:rsid w:val="007637C2"/>
    <w:rsid w:val="007638DD"/>
    <w:rsid w:val="0076399E"/>
    <w:rsid w:val="00763ACD"/>
    <w:rsid w:val="00763B00"/>
    <w:rsid w:val="00763C32"/>
    <w:rsid w:val="00763D17"/>
    <w:rsid w:val="00763D6B"/>
    <w:rsid w:val="00763DF8"/>
    <w:rsid w:val="00763FE9"/>
    <w:rsid w:val="007640C5"/>
    <w:rsid w:val="007641B3"/>
    <w:rsid w:val="00764220"/>
    <w:rsid w:val="00764333"/>
    <w:rsid w:val="007643CF"/>
    <w:rsid w:val="00764427"/>
    <w:rsid w:val="007645BD"/>
    <w:rsid w:val="00764648"/>
    <w:rsid w:val="00764824"/>
    <w:rsid w:val="00764961"/>
    <w:rsid w:val="00764B22"/>
    <w:rsid w:val="00764CB5"/>
    <w:rsid w:val="00764E3F"/>
    <w:rsid w:val="00765131"/>
    <w:rsid w:val="007652D7"/>
    <w:rsid w:val="00765307"/>
    <w:rsid w:val="0076536C"/>
    <w:rsid w:val="0076552D"/>
    <w:rsid w:val="00765850"/>
    <w:rsid w:val="00765859"/>
    <w:rsid w:val="0076599A"/>
    <w:rsid w:val="00765B55"/>
    <w:rsid w:val="00765D59"/>
    <w:rsid w:val="00765FCE"/>
    <w:rsid w:val="007662DC"/>
    <w:rsid w:val="0076631D"/>
    <w:rsid w:val="0076636F"/>
    <w:rsid w:val="00766391"/>
    <w:rsid w:val="0076673C"/>
    <w:rsid w:val="007667AF"/>
    <w:rsid w:val="007667D6"/>
    <w:rsid w:val="00766A8D"/>
    <w:rsid w:val="00766C09"/>
    <w:rsid w:val="00766C23"/>
    <w:rsid w:val="00766F24"/>
    <w:rsid w:val="00767079"/>
    <w:rsid w:val="0076708A"/>
    <w:rsid w:val="00767769"/>
    <w:rsid w:val="00767858"/>
    <w:rsid w:val="00767AE4"/>
    <w:rsid w:val="00767E73"/>
    <w:rsid w:val="00767F27"/>
    <w:rsid w:val="0077008C"/>
    <w:rsid w:val="007700DE"/>
    <w:rsid w:val="00770146"/>
    <w:rsid w:val="007703A7"/>
    <w:rsid w:val="00770400"/>
    <w:rsid w:val="0077041A"/>
    <w:rsid w:val="007706AD"/>
    <w:rsid w:val="0077083B"/>
    <w:rsid w:val="00770A10"/>
    <w:rsid w:val="00770A39"/>
    <w:rsid w:val="00770C40"/>
    <w:rsid w:val="00770CF3"/>
    <w:rsid w:val="00770D65"/>
    <w:rsid w:val="00770D80"/>
    <w:rsid w:val="00770E4C"/>
    <w:rsid w:val="00770F6C"/>
    <w:rsid w:val="007710F9"/>
    <w:rsid w:val="00771101"/>
    <w:rsid w:val="007711C4"/>
    <w:rsid w:val="007712F9"/>
    <w:rsid w:val="0077150D"/>
    <w:rsid w:val="0077150F"/>
    <w:rsid w:val="00771581"/>
    <w:rsid w:val="007715F8"/>
    <w:rsid w:val="0077176E"/>
    <w:rsid w:val="00771972"/>
    <w:rsid w:val="00771A08"/>
    <w:rsid w:val="00771BAE"/>
    <w:rsid w:val="00771C58"/>
    <w:rsid w:val="00771C98"/>
    <w:rsid w:val="00771D44"/>
    <w:rsid w:val="00771D94"/>
    <w:rsid w:val="00771E87"/>
    <w:rsid w:val="00771FDC"/>
    <w:rsid w:val="0077204C"/>
    <w:rsid w:val="007726A0"/>
    <w:rsid w:val="007726D6"/>
    <w:rsid w:val="007728BF"/>
    <w:rsid w:val="007729A1"/>
    <w:rsid w:val="00772AB6"/>
    <w:rsid w:val="00772B66"/>
    <w:rsid w:val="007733A1"/>
    <w:rsid w:val="0077346F"/>
    <w:rsid w:val="0077350E"/>
    <w:rsid w:val="007736D9"/>
    <w:rsid w:val="007739FE"/>
    <w:rsid w:val="00773A95"/>
    <w:rsid w:val="00773AC7"/>
    <w:rsid w:val="00773BEC"/>
    <w:rsid w:val="00773E1F"/>
    <w:rsid w:val="0077426B"/>
    <w:rsid w:val="0077433D"/>
    <w:rsid w:val="00774494"/>
    <w:rsid w:val="0077466E"/>
    <w:rsid w:val="00774782"/>
    <w:rsid w:val="00774902"/>
    <w:rsid w:val="00774940"/>
    <w:rsid w:val="00774F5B"/>
    <w:rsid w:val="007752FD"/>
    <w:rsid w:val="00775309"/>
    <w:rsid w:val="007754A6"/>
    <w:rsid w:val="0077573B"/>
    <w:rsid w:val="00775901"/>
    <w:rsid w:val="007759E6"/>
    <w:rsid w:val="00775A8D"/>
    <w:rsid w:val="00775C7D"/>
    <w:rsid w:val="00775D3A"/>
    <w:rsid w:val="00775E70"/>
    <w:rsid w:val="00775F07"/>
    <w:rsid w:val="007760A6"/>
    <w:rsid w:val="007762C8"/>
    <w:rsid w:val="0077634E"/>
    <w:rsid w:val="007765C5"/>
    <w:rsid w:val="007765D1"/>
    <w:rsid w:val="00776744"/>
    <w:rsid w:val="0077680F"/>
    <w:rsid w:val="00776853"/>
    <w:rsid w:val="007769E9"/>
    <w:rsid w:val="007769F6"/>
    <w:rsid w:val="00776ACC"/>
    <w:rsid w:val="00776B6F"/>
    <w:rsid w:val="00776CF4"/>
    <w:rsid w:val="00776D06"/>
    <w:rsid w:val="00776D6D"/>
    <w:rsid w:val="00777387"/>
    <w:rsid w:val="007773E7"/>
    <w:rsid w:val="007774B6"/>
    <w:rsid w:val="0077750C"/>
    <w:rsid w:val="0077761C"/>
    <w:rsid w:val="00777798"/>
    <w:rsid w:val="007777A6"/>
    <w:rsid w:val="007778A8"/>
    <w:rsid w:val="00777A8A"/>
    <w:rsid w:val="00777AD5"/>
    <w:rsid w:val="00777ADC"/>
    <w:rsid w:val="00777D6F"/>
    <w:rsid w:val="00777E41"/>
    <w:rsid w:val="00780171"/>
    <w:rsid w:val="00780228"/>
    <w:rsid w:val="0078032C"/>
    <w:rsid w:val="00780379"/>
    <w:rsid w:val="007803CC"/>
    <w:rsid w:val="00780775"/>
    <w:rsid w:val="0078079C"/>
    <w:rsid w:val="00780E67"/>
    <w:rsid w:val="007810D7"/>
    <w:rsid w:val="0078112F"/>
    <w:rsid w:val="007811C9"/>
    <w:rsid w:val="007811CF"/>
    <w:rsid w:val="007813A9"/>
    <w:rsid w:val="00781432"/>
    <w:rsid w:val="0078147F"/>
    <w:rsid w:val="007814DA"/>
    <w:rsid w:val="007815C2"/>
    <w:rsid w:val="00781966"/>
    <w:rsid w:val="00781A73"/>
    <w:rsid w:val="00781B3A"/>
    <w:rsid w:val="00781E83"/>
    <w:rsid w:val="007822E2"/>
    <w:rsid w:val="0078239B"/>
    <w:rsid w:val="007828CE"/>
    <w:rsid w:val="00782937"/>
    <w:rsid w:val="00782965"/>
    <w:rsid w:val="007829CA"/>
    <w:rsid w:val="00782B92"/>
    <w:rsid w:val="00782C2D"/>
    <w:rsid w:val="00782E64"/>
    <w:rsid w:val="00782F7E"/>
    <w:rsid w:val="00782FCE"/>
    <w:rsid w:val="00782FE1"/>
    <w:rsid w:val="007831E6"/>
    <w:rsid w:val="007832A5"/>
    <w:rsid w:val="00783328"/>
    <w:rsid w:val="007835DF"/>
    <w:rsid w:val="007837C0"/>
    <w:rsid w:val="007837FA"/>
    <w:rsid w:val="00783A44"/>
    <w:rsid w:val="00783CFE"/>
    <w:rsid w:val="007840AB"/>
    <w:rsid w:val="00784177"/>
    <w:rsid w:val="007843E1"/>
    <w:rsid w:val="007844E2"/>
    <w:rsid w:val="00784725"/>
    <w:rsid w:val="007848EF"/>
    <w:rsid w:val="00784949"/>
    <w:rsid w:val="00784A03"/>
    <w:rsid w:val="00784AAB"/>
    <w:rsid w:val="00784B48"/>
    <w:rsid w:val="00784BCC"/>
    <w:rsid w:val="00784C0A"/>
    <w:rsid w:val="00784C60"/>
    <w:rsid w:val="00784DAF"/>
    <w:rsid w:val="00784E1F"/>
    <w:rsid w:val="00784FA5"/>
    <w:rsid w:val="00785165"/>
    <w:rsid w:val="0078544D"/>
    <w:rsid w:val="007856FF"/>
    <w:rsid w:val="0078572A"/>
    <w:rsid w:val="00785A34"/>
    <w:rsid w:val="00785D23"/>
    <w:rsid w:val="007862A4"/>
    <w:rsid w:val="007863BE"/>
    <w:rsid w:val="007867FE"/>
    <w:rsid w:val="007869BC"/>
    <w:rsid w:val="00786A33"/>
    <w:rsid w:val="00786A8C"/>
    <w:rsid w:val="00786F05"/>
    <w:rsid w:val="00787315"/>
    <w:rsid w:val="00787324"/>
    <w:rsid w:val="00787375"/>
    <w:rsid w:val="007874D6"/>
    <w:rsid w:val="007874FF"/>
    <w:rsid w:val="00787654"/>
    <w:rsid w:val="00787847"/>
    <w:rsid w:val="007878B5"/>
    <w:rsid w:val="007878BF"/>
    <w:rsid w:val="00787A20"/>
    <w:rsid w:val="00787C7B"/>
    <w:rsid w:val="007900BD"/>
    <w:rsid w:val="00790119"/>
    <w:rsid w:val="0079017C"/>
    <w:rsid w:val="00790234"/>
    <w:rsid w:val="007902EA"/>
    <w:rsid w:val="007905E9"/>
    <w:rsid w:val="00790845"/>
    <w:rsid w:val="007909EB"/>
    <w:rsid w:val="00790AB9"/>
    <w:rsid w:val="00790E8F"/>
    <w:rsid w:val="0079109C"/>
    <w:rsid w:val="00791134"/>
    <w:rsid w:val="00791169"/>
    <w:rsid w:val="0079116F"/>
    <w:rsid w:val="00791634"/>
    <w:rsid w:val="007916EB"/>
    <w:rsid w:val="00791761"/>
    <w:rsid w:val="007917CF"/>
    <w:rsid w:val="0079196A"/>
    <w:rsid w:val="00791AC3"/>
    <w:rsid w:val="00791AFA"/>
    <w:rsid w:val="00791D71"/>
    <w:rsid w:val="00791E13"/>
    <w:rsid w:val="00791EE3"/>
    <w:rsid w:val="00791F71"/>
    <w:rsid w:val="007922DD"/>
    <w:rsid w:val="007926ED"/>
    <w:rsid w:val="00792BE8"/>
    <w:rsid w:val="00792F64"/>
    <w:rsid w:val="007930CB"/>
    <w:rsid w:val="00793688"/>
    <w:rsid w:val="00793713"/>
    <w:rsid w:val="0079378B"/>
    <w:rsid w:val="007938B0"/>
    <w:rsid w:val="00793B5C"/>
    <w:rsid w:val="00793DA0"/>
    <w:rsid w:val="00793EAA"/>
    <w:rsid w:val="00794118"/>
    <w:rsid w:val="007941C9"/>
    <w:rsid w:val="007943E6"/>
    <w:rsid w:val="00794406"/>
    <w:rsid w:val="00794985"/>
    <w:rsid w:val="00794B40"/>
    <w:rsid w:val="00794DDF"/>
    <w:rsid w:val="00794E6C"/>
    <w:rsid w:val="007950B5"/>
    <w:rsid w:val="0079540D"/>
    <w:rsid w:val="00795612"/>
    <w:rsid w:val="00795848"/>
    <w:rsid w:val="007958B7"/>
    <w:rsid w:val="007959CE"/>
    <w:rsid w:val="00795A51"/>
    <w:rsid w:val="00795BAA"/>
    <w:rsid w:val="00795C23"/>
    <w:rsid w:val="00795E93"/>
    <w:rsid w:val="00795E9E"/>
    <w:rsid w:val="00795EED"/>
    <w:rsid w:val="0079602A"/>
    <w:rsid w:val="00796237"/>
    <w:rsid w:val="0079625E"/>
    <w:rsid w:val="00796343"/>
    <w:rsid w:val="00796676"/>
    <w:rsid w:val="007967A1"/>
    <w:rsid w:val="007968F6"/>
    <w:rsid w:val="00796B2D"/>
    <w:rsid w:val="00796B83"/>
    <w:rsid w:val="00796BED"/>
    <w:rsid w:val="00796C46"/>
    <w:rsid w:val="00796EC5"/>
    <w:rsid w:val="0079752D"/>
    <w:rsid w:val="007976CD"/>
    <w:rsid w:val="00797773"/>
    <w:rsid w:val="00797BF5"/>
    <w:rsid w:val="00797CA2"/>
    <w:rsid w:val="00797D0E"/>
    <w:rsid w:val="00797E04"/>
    <w:rsid w:val="00797E32"/>
    <w:rsid w:val="00797E63"/>
    <w:rsid w:val="00797F6A"/>
    <w:rsid w:val="00797FB3"/>
    <w:rsid w:val="007A0278"/>
    <w:rsid w:val="007A09F4"/>
    <w:rsid w:val="007A0B0C"/>
    <w:rsid w:val="007A0BB1"/>
    <w:rsid w:val="007A1079"/>
    <w:rsid w:val="007A10BB"/>
    <w:rsid w:val="007A1316"/>
    <w:rsid w:val="007A1348"/>
    <w:rsid w:val="007A1842"/>
    <w:rsid w:val="007A1917"/>
    <w:rsid w:val="007A1AF2"/>
    <w:rsid w:val="007A1C3A"/>
    <w:rsid w:val="007A1C3F"/>
    <w:rsid w:val="007A2033"/>
    <w:rsid w:val="007A20E8"/>
    <w:rsid w:val="007A2257"/>
    <w:rsid w:val="007A22CE"/>
    <w:rsid w:val="007A23DB"/>
    <w:rsid w:val="007A24B5"/>
    <w:rsid w:val="007A24BB"/>
    <w:rsid w:val="007A2518"/>
    <w:rsid w:val="007A2551"/>
    <w:rsid w:val="007A2647"/>
    <w:rsid w:val="007A26D1"/>
    <w:rsid w:val="007A26F5"/>
    <w:rsid w:val="007A2854"/>
    <w:rsid w:val="007A2AF8"/>
    <w:rsid w:val="007A2B15"/>
    <w:rsid w:val="007A3070"/>
    <w:rsid w:val="007A3711"/>
    <w:rsid w:val="007A372F"/>
    <w:rsid w:val="007A390C"/>
    <w:rsid w:val="007A395B"/>
    <w:rsid w:val="007A3999"/>
    <w:rsid w:val="007A39C0"/>
    <w:rsid w:val="007A3A2D"/>
    <w:rsid w:val="007A3ADB"/>
    <w:rsid w:val="007A3AF5"/>
    <w:rsid w:val="007A3C46"/>
    <w:rsid w:val="007A4011"/>
    <w:rsid w:val="007A4117"/>
    <w:rsid w:val="007A4280"/>
    <w:rsid w:val="007A4410"/>
    <w:rsid w:val="007A446B"/>
    <w:rsid w:val="007A44D5"/>
    <w:rsid w:val="007A455D"/>
    <w:rsid w:val="007A4567"/>
    <w:rsid w:val="007A4583"/>
    <w:rsid w:val="007A45C2"/>
    <w:rsid w:val="007A480C"/>
    <w:rsid w:val="007A48C1"/>
    <w:rsid w:val="007A49A4"/>
    <w:rsid w:val="007A4F25"/>
    <w:rsid w:val="007A505C"/>
    <w:rsid w:val="007A50B4"/>
    <w:rsid w:val="007A53DE"/>
    <w:rsid w:val="007A5484"/>
    <w:rsid w:val="007A5584"/>
    <w:rsid w:val="007A5807"/>
    <w:rsid w:val="007A58EC"/>
    <w:rsid w:val="007A5955"/>
    <w:rsid w:val="007A59C5"/>
    <w:rsid w:val="007A5F21"/>
    <w:rsid w:val="007A6231"/>
    <w:rsid w:val="007A6368"/>
    <w:rsid w:val="007A6592"/>
    <w:rsid w:val="007A65B9"/>
    <w:rsid w:val="007A6696"/>
    <w:rsid w:val="007A674D"/>
    <w:rsid w:val="007A676A"/>
    <w:rsid w:val="007A68CE"/>
    <w:rsid w:val="007A6ADF"/>
    <w:rsid w:val="007A6B65"/>
    <w:rsid w:val="007A6F07"/>
    <w:rsid w:val="007A6FF0"/>
    <w:rsid w:val="007A7070"/>
    <w:rsid w:val="007A72D5"/>
    <w:rsid w:val="007A7360"/>
    <w:rsid w:val="007A7369"/>
    <w:rsid w:val="007A74AA"/>
    <w:rsid w:val="007A75C3"/>
    <w:rsid w:val="007A762C"/>
    <w:rsid w:val="007A77AC"/>
    <w:rsid w:val="007A79E0"/>
    <w:rsid w:val="007A7A95"/>
    <w:rsid w:val="007A7B06"/>
    <w:rsid w:val="007A7B86"/>
    <w:rsid w:val="007A7C43"/>
    <w:rsid w:val="007A7E2C"/>
    <w:rsid w:val="007B0094"/>
    <w:rsid w:val="007B0117"/>
    <w:rsid w:val="007B014D"/>
    <w:rsid w:val="007B0248"/>
    <w:rsid w:val="007B02B2"/>
    <w:rsid w:val="007B055A"/>
    <w:rsid w:val="007B0561"/>
    <w:rsid w:val="007B0A3F"/>
    <w:rsid w:val="007B0A51"/>
    <w:rsid w:val="007B0B76"/>
    <w:rsid w:val="007B0CB3"/>
    <w:rsid w:val="007B0D02"/>
    <w:rsid w:val="007B0EE3"/>
    <w:rsid w:val="007B0FC0"/>
    <w:rsid w:val="007B1065"/>
    <w:rsid w:val="007B12CD"/>
    <w:rsid w:val="007B12F4"/>
    <w:rsid w:val="007B1405"/>
    <w:rsid w:val="007B17C0"/>
    <w:rsid w:val="007B18A9"/>
    <w:rsid w:val="007B1A0D"/>
    <w:rsid w:val="007B1A65"/>
    <w:rsid w:val="007B1C2A"/>
    <w:rsid w:val="007B1CC5"/>
    <w:rsid w:val="007B20D2"/>
    <w:rsid w:val="007B23CF"/>
    <w:rsid w:val="007B23D2"/>
    <w:rsid w:val="007B254F"/>
    <w:rsid w:val="007B2677"/>
    <w:rsid w:val="007B299F"/>
    <w:rsid w:val="007B2B50"/>
    <w:rsid w:val="007B2BE2"/>
    <w:rsid w:val="007B31DF"/>
    <w:rsid w:val="007B31FA"/>
    <w:rsid w:val="007B361A"/>
    <w:rsid w:val="007B39AD"/>
    <w:rsid w:val="007B3B26"/>
    <w:rsid w:val="007B3C4C"/>
    <w:rsid w:val="007B40A2"/>
    <w:rsid w:val="007B411D"/>
    <w:rsid w:val="007B45E1"/>
    <w:rsid w:val="007B4776"/>
    <w:rsid w:val="007B488F"/>
    <w:rsid w:val="007B49CD"/>
    <w:rsid w:val="007B4B92"/>
    <w:rsid w:val="007B4F6D"/>
    <w:rsid w:val="007B4FF6"/>
    <w:rsid w:val="007B502F"/>
    <w:rsid w:val="007B515C"/>
    <w:rsid w:val="007B52F8"/>
    <w:rsid w:val="007B5375"/>
    <w:rsid w:val="007B54C0"/>
    <w:rsid w:val="007B54E0"/>
    <w:rsid w:val="007B5908"/>
    <w:rsid w:val="007B5B19"/>
    <w:rsid w:val="007B5C27"/>
    <w:rsid w:val="007B5EB0"/>
    <w:rsid w:val="007B5EFB"/>
    <w:rsid w:val="007B60EC"/>
    <w:rsid w:val="007B626F"/>
    <w:rsid w:val="007B67D8"/>
    <w:rsid w:val="007B6ADE"/>
    <w:rsid w:val="007B6AEE"/>
    <w:rsid w:val="007B6C57"/>
    <w:rsid w:val="007B6DFC"/>
    <w:rsid w:val="007B6F12"/>
    <w:rsid w:val="007B6F8F"/>
    <w:rsid w:val="007B6F91"/>
    <w:rsid w:val="007B70E3"/>
    <w:rsid w:val="007B7156"/>
    <w:rsid w:val="007B71DF"/>
    <w:rsid w:val="007B7370"/>
    <w:rsid w:val="007B7528"/>
    <w:rsid w:val="007B76AB"/>
    <w:rsid w:val="007B775E"/>
    <w:rsid w:val="007B7797"/>
    <w:rsid w:val="007B7822"/>
    <w:rsid w:val="007B78E5"/>
    <w:rsid w:val="007B7BDF"/>
    <w:rsid w:val="007B7E1F"/>
    <w:rsid w:val="007C0218"/>
    <w:rsid w:val="007C056A"/>
    <w:rsid w:val="007C07EC"/>
    <w:rsid w:val="007C0A92"/>
    <w:rsid w:val="007C0ABE"/>
    <w:rsid w:val="007C0C0C"/>
    <w:rsid w:val="007C1079"/>
    <w:rsid w:val="007C1194"/>
    <w:rsid w:val="007C1487"/>
    <w:rsid w:val="007C15B3"/>
    <w:rsid w:val="007C173F"/>
    <w:rsid w:val="007C19E6"/>
    <w:rsid w:val="007C1AA8"/>
    <w:rsid w:val="007C1D0A"/>
    <w:rsid w:val="007C1DC8"/>
    <w:rsid w:val="007C1DF9"/>
    <w:rsid w:val="007C2203"/>
    <w:rsid w:val="007C22FE"/>
    <w:rsid w:val="007C24E0"/>
    <w:rsid w:val="007C28A7"/>
    <w:rsid w:val="007C2B20"/>
    <w:rsid w:val="007C2F02"/>
    <w:rsid w:val="007C314D"/>
    <w:rsid w:val="007C31B8"/>
    <w:rsid w:val="007C33FA"/>
    <w:rsid w:val="007C3572"/>
    <w:rsid w:val="007C35BE"/>
    <w:rsid w:val="007C3880"/>
    <w:rsid w:val="007C3BEC"/>
    <w:rsid w:val="007C40EA"/>
    <w:rsid w:val="007C4259"/>
    <w:rsid w:val="007C4430"/>
    <w:rsid w:val="007C4AFB"/>
    <w:rsid w:val="007C4B9E"/>
    <w:rsid w:val="007C4D13"/>
    <w:rsid w:val="007C4DB1"/>
    <w:rsid w:val="007C528B"/>
    <w:rsid w:val="007C57ED"/>
    <w:rsid w:val="007C5F76"/>
    <w:rsid w:val="007C61E7"/>
    <w:rsid w:val="007C62FB"/>
    <w:rsid w:val="007C632E"/>
    <w:rsid w:val="007C633A"/>
    <w:rsid w:val="007C648E"/>
    <w:rsid w:val="007C651F"/>
    <w:rsid w:val="007C6689"/>
    <w:rsid w:val="007C66C1"/>
    <w:rsid w:val="007C68D1"/>
    <w:rsid w:val="007C6A00"/>
    <w:rsid w:val="007C6A95"/>
    <w:rsid w:val="007C6B70"/>
    <w:rsid w:val="007C6C39"/>
    <w:rsid w:val="007C6D3F"/>
    <w:rsid w:val="007C6DCE"/>
    <w:rsid w:val="007C70AA"/>
    <w:rsid w:val="007C7278"/>
    <w:rsid w:val="007C757E"/>
    <w:rsid w:val="007C7605"/>
    <w:rsid w:val="007C770B"/>
    <w:rsid w:val="007C78D3"/>
    <w:rsid w:val="007C7DFC"/>
    <w:rsid w:val="007C7EC7"/>
    <w:rsid w:val="007D0128"/>
    <w:rsid w:val="007D03E4"/>
    <w:rsid w:val="007D04A9"/>
    <w:rsid w:val="007D05AD"/>
    <w:rsid w:val="007D0784"/>
    <w:rsid w:val="007D08A1"/>
    <w:rsid w:val="007D096F"/>
    <w:rsid w:val="007D0B3E"/>
    <w:rsid w:val="007D0CD6"/>
    <w:rsid w:val="007D0D9D"/>
    <w:rsid w:val="007D0F3C"/>
    <w:rsid w:val="007D1036"/>
    <w:rsid w:val="007D114A"/>
    <w:rsid w:val="007D12C9"/>
    <w:rsid w:val="007D13D8"/>
    <w:rsid w:val="007D14A5"/>
    <w:rsid w:val="007D14A8"/>
    <w:rsid w:val="007D155A"/>
    <w:rsid w:val="007D17E8"/>
    <w:rsid w:val="007D1850"/>
    <w:rsid w:val="007D18B9"/>
    <w:rsid w:val="007D1BAA"/>
    <w:rsid w:val="007D1D65"/>
    <w:rsid w:val="007D1F8B"/>
    <w:rsid w:val="007D2550"/>
    <w:rsid w:val="007D2872"/>
    <w:rsid w:val="007D2A78"/>
    <w:rsid w:val="007D2B57"/>
    <w:rsid w:val="007D2E66"/>
    <w:rsid w:val="007D3482"/>
    <w:rsid w:val="007D356B"/>
    <w:rsid w:val="007D35F5"/>
    <w:rsid w:val="007D365D"/>
    <w:rsid w:val="007D378F"/>
    <w:rsid w:val="007D3941"/>
    <w:rsid w:val="007D3A68"/>
    <w:rsid w:val="007D3B01"/>
    <w:rsid w:val="007D3BE3"/>
    <w:rsid w:val="007D40D3"/>
    <w:rsid w:val="007D4215"/>
    <w:rsid w:val="007D43AF"/>
    <w:rsid w:val="007D43CC"/>
    <w:rsid w:val="007D47EB"/>
    <w:rsid w:val="007D4839"/>
    <w:rsid w:val="007D4CD7"/>
    <w:rsid w:val="007D4F82"/>
    <w:rsid w:val="007D5024"/>
    <w:rsid w:val="007D543D"/>
    <w:rsid w:val="007D5554"/>
    <w:rsid w:val="007D55C4"/>
    <w:rsid w:val="007D568F"/>
    <w:rsid w:val="007D56CE"/>
    <w:rsid w:val="007D5747"/>
    <w:rsid w:val="007D592B"/>
    <w:rsid w:val="007D5AA6"/>
    <w:rsid w:val="007D5C34"/>
    <w:rsid w:val="007D5DCC"/>
    <w:rsid w:val="007D5ECC"/>
    <w:rsid w:val="007D60D3"/>
    <w:rsid w:val="007D629B"/>
    <w:rsid w:val="007D65EC"/>
    <w:rsid w:val="007D6617"/>
    <w:rsid w:val="007D6793"/>
    <w:rsid w:val="007D695D"/>
    <w:rsid w:val="007D69EE"/>
    <w:rsid w:val="007D6B99"/>
    <w:rsid w:val="007D6BF1"/>
    <w:rsid w:val="007D6CBF"/>
    <w:rsid w:val="007D7303"/>
    <w:rsid w:val="007D7396"/>
    <w:rsid w:val="007D7942"/>
    <w:rsid w:val="007D79B8"/>
    <w:rsid w:val="007D7A91"/>
    <w:rsid w:val="007D7E37"/>
    <w:rsid w:val="007DD70C"/>
    <w:rsid w:val="007E0007"/>
    <w:rsid w:val="007E00CF"/>
    <w:rsid w:val="007E0332"/>
    <w:rsid w:val="007E0425"/>
    <w:rsid w:val="007E0476"/>
    <w:rsid w:val="007E073C"/>
    <w:rsid w:val="007E0848"/>
    <w:rsid w:val="007E087C"/>
    <w:rsid w:val="007E0BE9"/>
    <w:rsid w:val="007E0E7A"/>
    <w:rsid w:val="007E0F7F"/>
    <w:rsid w:val="007E0F96"/>
    <w:rsid w:val="007E11D1"/>
    <w:rsid w:val="007E129B"/>
    <w:rsid w:val="007E12FD"/>
    <w:rsid w:val="007E1356"/>
    <w:rsid w:val="007E13B4"/>
    <w:rsid w:val="007E1650"/>
    <w:rsid w:val="007E16C4"/>
    <w:rsid w:val="007E1750"/>
    <w:rsid w:val="007E1838"/>
    <w:rsid w:val="007E19A8"/>
    <w:rsid w:val="007E1B90"/>
    <w:rsid w:val="007E1E25"/>
    <w:rsid w:val="007E1E4D"/>
    <w:rsid w:val="007E20B2"/>
    <w:rsid w:val="007E2190"/>
    <w:rsid w:val="007E221F"/>
    <w:rsid w:val="007E22B6"/>
    <w:rsid w:val="007E23DC"/>
    <w:rsid w:val="007E2489"/>
    <w:rsid w:val="007E26AE"/>
    <w:rsid w:val="007E2D8D"/>
    <w:rsid w:val="007E2F3C"/>
    <w:rsid w:val="007E300C"/>
    <w:rsid w:val="007E31BF"/>
    <w:rsid w:val="007E3330"/>
    <w:rsid w:val="007E33F7"/>
    <w:rsid w:val="007E39CF"/>
    <w:rsid w:val="007E3AB2"/>
    <w:rsid w:val="007E3BF1"/>
    <w:rsid w:val="007E3C64"/>
    <w:rsid w:val="007E3CE3"/>
    <w:rsid w:val="007E3CF2"/>
    <w:rsid w:val="007E3DC6"/>
    <w:rsid w:val="007E4138"/>
    <w:rsid w:val="007E42FE"/>
    <w:rsid w:val="007E4332"/>
    <w:rsid w:val="007E4390"/>
    <w:rsid w:val="007E454E"/>
    <w:rsid w:val="007E460D"/>
    <w:rsid w:val="007E46E5"/>
    <w:rsid w:val="007E4750"/>
    <w:rsid w:val="007E4837"/>
    <w:rsid w:val="007E4909"/>
    <w:rsid w:val="007E4923"/>
    <w:rsid w:val="007E49CD"/>
    <w:rsid w:val="007E4B44"/>
    <w:rsid w:val="007E4BAC"/>
    <w:rsid w:val="007E4C95"/>
    <w:rsid w:val="007E4E75"/>
    <w:rsid w:val="007E505B"/>
    <w:rsid w:val="007E514E"/>
    <w:rsid w:val="007E5238"/>
    <w:rsid w:val="007E54DB"/>
    <w:rsid w:val="007E5A60"/>
    <w:rsid w:val="007E5B8A"/>
    <w:rsid w:val="007E5E25"/>
    <w:rsid w:val="007E61BB"/>
    <w:rsid w:val="007E62A3"/>
    <w:rsid w:val="007E63F7"/>
    <w:rsid w:val="007E6456"/>
    <w:rsid w:val="007E6566"/>
    <w:rsid w:val="007E6641"/>
    <w:rsid w:val="007E677F"/>
    <w:rsid w:val="007E67BC"/>
    <w:rsid w:val="007E6867"/>
    <w:rsid w:val="007E6909"/>
    <w:rsid w:val="007E6AF6"/>
    <w:rsid w:val="007E6D67"/>
    <w:rsid w:val="007E71E7"/>
    <w:rsid w:val="007E733C"/>
    <w:rsid w:val="007E739D"/>
    <w:rsid w:val="007E74F0"/>
    <w:rsid w:val="007E772F"/>
    <w:rsid w:val="007E7785"/>
    <w:rsid w:val="007E7B6A"/>
    <w:rsid w:val="007E7CB6"/>
    <w:rsid w:val="007F0357"/>
    <w:rsid w:val="007F0399"/>
    <w:rsid w:val="007F06AA"/>
    <w:rsid w:val="007F0832"/>
    <w:rsid w:val="007F09B6"/>
    <w:rsid w:val="007F0A94"/>
    <w:rsid w:val="007F1079"/>
    <w:rsid w:val="007F108B"/>
    <w:rsid w:val="007F1373"/>
    <w:rsid w:val="007F1406"/>
    <w:rsid w:val="007F1551"/>
    <w:rsid w:val="007F1863"/>
    <w:rsid w:val="007F1904"/>
    <w:rsid w:val="007F1E2B"/>
    <w:rsid w:val="007F1EF9"/>
    <w:rsid w:val="007F1F67"/>
    <w:rsid w:val="007F1F86"/>
    <w:rsid w:val="007F222A"/>
    <w:rsid w:val="007F2770"/>
    <w:rsid w:val="007F27C8"/>
    <w:rsid w:val="007F27F1"/>
    <w:rsid w:val="007F27F2"/>
    <w:rsid w:val="007F294D"/>
    <w:rsid w:val="007F2A35"/>
    <w:rsid w:val="007F2D7A"/>
    <w:rsid w:val="007F3068"/>
    <w:rsid w:val="007F3129"/>
    <w:rsid w:val="007F3183"/>
    <w:rsid w:val="007F31C0"/>
    <w:rsid w:val="007F377F"/>
    <w:rsid w:val="007F37C0"/>
    <w:rsid w:val="007F3859"/>
    <w:rsid w:val="007F3A13"/>
    <w:rsid w:val="007F3B33"/>
    <w:rsid w:val="007F3B4B"/>
    <w:rsid w:val="007F3B4E"/>
    <w:rsid w:val="007F3D5D"/>
    <w:rsid w:val="007F40D7"/>
    <w:rsid w:val="007F4246"/>
    <w:rsid w:val="007F42BF"/>
    <w:rsid w:val="007F42D8"/>
    <w:rsid w:val="007F435B"/>
    <w:rsid w:val="007F496A"/>
    <w:rsid w:val="007F4C57"/>
    <w:rsid w:val="007F4E62"/>
    <w:rsid w:val="007F4E68"/>
    <w:rsid w:val="007F4E88"/>
    <w:rsid w:val="007F503E"/>
    <w:rsid w:val="007F5143"/>
    <w:rsid w:val="007F525C"/>
    <w:rsid w:val="007F5572"/>
    <w:rsid w:val="007F55E4"/>
    <w:rsid w:val="007F56DE"/>
    <w:rsid w:val="007F5AF0"/>
    <w:rsid w:val="007F5AF8"/>
    <w:rsid w:val="007F5B07"/>
    <w:rsid w:val="007F5CB9"/>
    <w:rsid w:val="007F5DC6"/>
    <w:rsid w:val="007F5F69"/>
    <w:rsid w:val="007F5FD0"/>
    <w:rsid w:val="007F6064"/>
    <w:rsid w:val="007F60D3"/>
    <w:rsid w:val="007F6317"/>
    <w:rsid w:val="007F6526"/>
    <w:rsid w:val="007F659B"/>
    <w:rsid w:val="007F6968"/>
    <w:rsid w:val="007F6A0F"/>
    <w:rsid w:val="007F6AAA"/>
    <w:rsid w:val="007F6B1C"/>
    <w:rsid w:val="007F6C2D"/>
    <w:rsid w:val="007F6DAC"/>
    <w:rsid w:val="007F7090"/>
    <w:rsid w:val="007F7275"/>
    <w:rsid w:val="007F7404"/>
    <w:rsid w:val="007F7915"/>
    <w:rsid w:val="007F7BB4"/>
    <w:rsid w:val="007F7D1E"/>
    <w:rsid w:val="007F7D6D"/>
    <w:rsid w:val="007FAC18"/>
    <w:rsid w:val="00800067"/>
    <w:rsid w:val="00800155"/>
    <w:rsid w:val="008001C4"/>
    <w:rsid w:val="008004B1"/>
    <w:rsid w:val="008006ED"/>
    <w:rsid w:val="008007BC"/>
    <w:rsid w:val="00800822"/>
    <w:rsid w:val="00800C55"/>
    <w:rsid w:val="00800CC1"/>
    <w:rsid w:val="00800DC0"/>
    <w:rsid w:val="00800E4D"/>
    <w:rsid w:val="0080125D"/>
    <w:rsid w:val="00801674"/>
    <w:rsid w:val="008017BE"/>
    <w:rsid w:val="008017D2"/>
    <w:rsid w:val="00801806"/>
    <w:rsid w:val="00801914"/>
    <w:rsid w:val="00801960"/>
    <w:rsid w:val="00801968"/>
    <w:rsid w:val="00801AD8"/>
    <w:rsid w:val="00801B49"/>
    <w:rsid w:val="00801CB2"/>
    <w:rsid w:val="00801D16"/>
    <w:rsid w:val="00801DF6"/>
    <w:rsid w:val="00801DFB"/>
    <w:rsid w:val="00801F4D"/>
    <w:rsid w:val="0080209A"/>
    <w:rsid w:val="008022AE"/>
    <w:rsid w:val="0080236B"/>
    <w:rsid w:val="00802555"/>
    <w:rsid w:val="008025F5"/>
    <w:rsid w:val="00802769"/>
    <w:rsid w:val="0080280F"/>
    <w:rsid w:val="00802996"/>
    <w:rsid w:val="00802DFE"/>
    <w:rsid w:val="008030AD"/>
    <w:rsid w:val="00803244"/>
    <w:rsid w:val="0080327D"/>
    <w:rsid w:val="00803318"/>
    <w:rsid w:val="00803375"/>
    <w:rsid w:val="0080371F"/>
    <w:rsid w:val="00803ACE"/>
    <w:rsid w:val="00803C69"/>
    <w:rsid w:val="00803D5A"/>
    <w:rsid w:val="0080405C"/>
    <w:rsid w:val="0080406D"/>
    <w:rsid w:val="008045B3"/>
    <w:rsid w:val="00804862"/>
    <w:rsid w:val="00804B23"/>
    <w:rsid w:val="00804CFC"/>
    <w:rsid w:val="00804D87"/>
    <w:rsid w:val="00804DF2"/>
    <w:rsid w:val="00804DFD"/>
    <w:rsid w:val="00804F85"/>
    <w:rsid w:val="00805046"/>
    <w:rsid w:val="008058A0"/>
    <w:rsid w:val="008058E9"/>
    <w:rsid w:val="00805B53"/>
    <w:rsid w:val="00805C8F"/>
    <w:rsid w:val="00805E70"/>
    <w:rsid w:val="00805FA5"/>
    <w:rsid w:val="0080613E"/>
    <w:rsid w:val="008062CF"/>
    <w:rsid w:val="00806346"/>
    <w:rsid w:val="00806408"/>
    <w:rsid w:val="0080647D"/>
    <w:rsid w:val="008067D2"/>
    <w:rsid w:val="008067F3"/>
    <w:rsid w:val="008069E4"/>
    <w:rsid w:val="00806BED"/>
    <w:rsid w:val="00806C20"/>
    <w:rsid w:val="00806DDD"/>
    <w:rsid w:val="00806E88"/>
    <w:rsid w:val="00806FD6"/>
    <w:rsid w:val="00807328"/>
    <w:rsid w:val="00807334"/>
    <w:rsid w:val="008073A9"/>
    <w:rsid w:val="00807426"/>
    <w:rsid w:val="0080764A"/>
    <w:rsid w:val="008078B2"/>
    <w:rsid w:val="00807917"/>
    <w:rsid w:val="008079EA"/>
    <w:rsid w:val="00807A4B"/>
    <w:rsid w:val="00807A52"/>
    <w:rsid w:val="00807B0C"/>
    <w:rsid w:val="00807BAA"/>
    <w:rsid w:val="00807CA3"/>
    <w:rsid w:val="00807E67"/>
    <w:rsid w:val="00810005"/>
    <w:rsid w:val="008101A5"/>
    <w:rsid w:val="00810260"/>
    <w:rsid w:val="00810291"/>
    <w:rsid w:val="0081052E"/>
    <w:rsid w:val="008107D9"/>
    <w:rsid w:val="00810825"/>
    <w:rsid w:val="008109C5"/>
    <w:rsid w:val="00810B1F"/>
    <w:rsid w:val="00810BDA"/>
    <w:rsid w:val="00810C68"/>
    <w:rsid w:val="00810D03"/>
    <w:rsid w:val="00810EDE"/>
    <w:rsid w:val="00811296"/>
    <w:rsid w:val="0081129B"/>
    <w:rsid w:val="00811446"/>
    <w:rsid w:val="0081158C"/>
    <w:rsid w:val="00811633"/>
    <w:rsid w:val="00811743"/>
    <w:rsid w:val="00811943"/>
    <w:rsid w:val="00812270"/>
    <w:rsid w:val="00812B48"/>
    <w:rsid w:val="00812B7A"/>
    <w:rsid w:val="00812B93"/>
    <w:rsid w:val="00812CA0"/>
    <w:rsid w:val="00812CAE"/>
    <w:rsid w:val="00812CDD"/>
    <w:rsid w:val="00812D3C"/>
    <w:rsid w:val="00812E7E"/>
    <w:rsid w:val="008130AF"/>
    <w:rsid w:val="0081311E"/>
    <w:rsid w:val="00813141"/>
    <w:rsid w:val="008131BF"/>
    <w:rsid w:val="0081331B"/>
    <w:rsid w:val="008137DE"/>
    <w:rsid w:val="00813907"/>
    <w:rsid w:val="00813A09"/>
    <w:rsid w:val="00813B5E"/>
    <w:rsid w:val="00813BB9"/>
    <w:rsid w:val="00813D51"/>
    <w:rsid w:val="00813DDC"/>
    <w:rsid w:val="00813E6D"/>
    <w:rsid w:val="00813F02"/>
    <w:rsid w:val="008140F2"/>
    <w:rsid w:val="008140FE"/>
    <w:rsid w:val="0081434D"/>
    <w:rsid w:val="008144F5"/>
    <w:rsid w:val="0081492D"/>
    <w:rsid w:val="00814E3A"/>
    <w:rsid w:val="008154C2"/>
    <w:rsid w:val="008154C6"/>
    <w:rsid w:val="008155F2"/>
    <w:rsid w:val="0081567E"/>
    <w:rsid w:val="00815C14"/>
    <w:rsid w:val="00815D48"/>
    <w:rsid w:val="00815DA9"/>
    <w:rsid w:val="00815E25"/>
    <w:rsid w:val="00815E6D"/>
    <w:rsid w:val="008161AC"/>
    <w:rsid w:val="008161C9"/>
    <w:rsid w:val="00816201"/>
    <w:rsid w:val="008162C2"/>
    <w:rsid w:val="00816315"/>
    <w:rsid w:val="008164FE"/>
    <w:rsid w:val="008167E1"/>
    <w:rsid w:val="00816885"/>
    <w:rsid w:val="00816954"/>
    <w:rsid w:val="00816B0B"/>
    <w:rsid w:val="00816C76"/>
    <w:rsid w:val="00816FD3"/>
    <w:rsid w:val="00817005"/>
    <w:rsid w:val="0081700B"/>
    <w:rsid w:val="00817331"/>
    <w:rsid w:val="00817372"/>
    <w:rsid w:val="00817378"/>
    <w:rsid w:val="00817386"/>
    <w:rsid w:val="00817491"/>
    <w:rsid w:val="00817713"/>
    <w:rsid w:val="00817752"/>
    <w:rsid w:val="0081799C"/>
    <w:rsid w:val="00817A29"/>
    <w:rsid w:val="00817A94"/>
    <w:rsid w:val="00817B94"/>
    <w:rsid w:val="008200DF"/>
    <w:rsid w:val="0082014F"/>
    <w:rsid w:val="0082019D"/>
    <w:rsid w:val="0082030B"/>
    <w:rsid w:val="00820570"/>
    <w:rsid w:val="008206E0"/>
    <w:rsid w:val="00820776"/>
    <w:rsid w:val="00820B79"/>
    <w:rsid w:val="00820BBC"/>
    <w:rsid w:val="00820C52"/>
    <w:rsid w:val="00820E10"/>
    <w:rsid w:val="0082105C"/>
    <w:rsid w:val="00821070"/>
    <w:rsid w:val="008214C7"/>
    <w:rsid w:val="008214CC"/>
    <w:rsid w:val="008218B3"/>
    <w:rsid w:val="00821C11"/>
    <w:rsid w:val="00821D42"/>
    <w:rsid w:val="00821E4C"/>
    <w:rsid w:val="00822064"/>
    <w:rsid w:val="0082206F"/>
    <w:rsid w:val="00822091"/>
    <w:rsid w:val="008220E5"/>
    <w:rsid w:val="00822431"/>
    <w:rsid w:val="008224AE"/>
    <w:rsid w:val="00822777"/>
    <w:rsid w:val="008228EB"/>
    <w:rsid w:val="00822905"/>
    <w:rsid w:val="008229BA"/>
    <w:rsid w:val="00822B2A"/>
    <w:rsid w:val="00822D3B"/>
    <w:rsid w:val="00822DF5"/>
    <w:rsid w:val="008230B5"/>
    <w:rsid w:val="008230CD"/>
    <w:rsid w:val="0082337A"/>
    <w:rsid w:val="0082372F"/>
    <w:rsid w:val="00823A5D"/>
    <w:rsid w:val="00823B69"/>
    <w:rsid w:val="00823D83"/>
    <w:rsid w:val="0082446F"/>
    <w:rsid w:val="0082496E"/>
    <w:rsid w:val="00824CDE"/>
    <w:rsid w:val="00824DB3"/>
    <w:rsid w:val="00824E20"/>
    <w:rsid w:val="00825039"/>
    <w:rsid w:val="008250E4"/>
    <w:rsid w:val="00825399"/>
    <w:rsid w:val="0082551A"/>
    <w:rsid w:val="0082584D"/>
    <w:rsid w:val="008258B6"/>
    <w:rsid w:val="00825ACD"/>
    <w:rsid w:val="00826108"/>
    <w:rsid w:val="00826131"/>
    <w:rsid w:val="0082673E"/>
    <w:rsid w:val="008267A8"/>
    <w:rsid w:val="0082696C"/>
    <w:rsid w:val="00826A52"/>
    <w:rsid w:val="00826F9C"/>
    <w:rsid w:val="008270B8"/>
    <w:rsid w:val="00827920"/>
    <w:rsid w:val="00827A8E"/>
    <w:rsid w:val="00827C0F"/>
    <w:rsid w:val="00827D1E"/>
    <w:rsid w:val="00827DB1"/>
    <w:rsid w:val="00827E69"/>
    <w:rsid w:val="00827FE5"/>
    <w:rsid w:val="00830099"/>
    <w:rsid w:val="008302B9"/>
    <w:rsid w:val="008305A6"/>
    <w:rsid w:val="008308CC"/>
    <w:rsid w:val="00830A42"/>
    <w:rsid w:val="00830C90"/>
    <w:rsid w:val="00830C91"/>
    <w:rsid w:val="00830E48"/>
    <w:rsid w:val="00830EE5"/>
    <w:rsid w:val="008311B8"/>
    <w:rsid w:val="00831275"/>
    <w:rsid w:val="008313FB"/>
    <w:rsid w:val="0083157B"/>
    <w:rsid w:val="008315D9"/>
    <w:rsid w:val="008315FA"/>
    <w:rsid w:val="00831687"/>
    <w:rsid w:val="00831A99"/>
    <w:rsid w:val="00831C13"/>
    <w:rsid w:val="00831FEC"/>
    <w:rsid w:val="0083207D"/>
    <w:rsid w:val="00832095"/>
    <w:rsid w:val="00832200"/>
    <w:rsid w:val="0083244B"/>
    <w:rsid w:val="0083251A"/>
    <w:rsid w:val="008325CC"/>
    <w:rsid w:val="008327C8"/>
    <w:rsid w:val="00832A11"/>
    <w:rsid w:val="00832AEA"/>
    <w:rsid w:val="00832C93"/>
    <w:rsid w:val="00832CB3"/>
    <w:rsid w:val="00832CC5"/>
    <w:rsid w:val="00832EA8"/>
    <w:rsid w:val="008331A4"/>
    <w:rsid w:val="0083329D"/>
    <w:rsid w:val="008333FB"/>
    <w:rsid w:val="0083348D"/>
    <w:rsid w:val="00833554"/>
    <w:rsid w:val="008335B9"/>
    <w:rsid w:val="0083362C"/>
    <w:rsid w:val="008338A2"/>
    <w:rsid w:val="00833A15"/>
    <w:rsid w:val="00833BC8"/>
    <w:rsid w:val="00833D00"/>
    <w:rsid w:val="00833D01"/>
    <w:rsid w:val="00833E84"/>
    <w:rsid w:val="00833F4B"/>
    <w:rsid w:val="008340C2"/>
    <w:rsid w:val="0083415D"/>
    <w:rsid w:val="00834198"/>
    <w:rsid w:val="00834243"/>
    <w:rsid w:val="008342C3"/>
    <w:rsid w:val="008342F3"/>
    <w:rsid w:val="0083439C"/>
    <w:rsid w:val="00834419"/>
    <w:rsid w:val="00834540"/>
    <w:rsid w:val="00834810"/>
    <w:rsid w:val="008349C1"/>
    <w:rsid w:val="008349FC"/>
    <w:rsid w:val="00834B57"/>
    <w:rsid w:val="00834B69"/>
    <w:rsid w:val="00834BD6"/>
    <w:rsid w:val="00834C77"/>
    <w:rsid w:val="008350DF"/>
    <w:rsid w:val="008353DA"/>
    <w:rsid w:val="0083553E"/>
    <w:rsid w:val="008359B5"/>
    <w:rsid w:val="00835C7F"/>
    <w:rsid w:val="00835D5E"/>
    <w:rsid w:val="00835E9B"/>
    <w:rsid w:val="00835F6F"/>
    <w:rsid w:val="0083651D"/>
    <w:rsid w:val="008365B2"/>
    <w:rsid w:val="008365F3"/>
    <w:rsid w:val="0083688E"/>
    <w:rsid w:val="00836B2B"/>
    <w:rsid w:val="00836D13"/>
    <w:rsid w:val="00836D42"/>
    <w:rsid w:val="00837000"/>
    <w:rsid w:val="008374BB"/>
    <w:rsid w:val="00837665"/>
    <w:rsid w:val="008377B7"/>
    <w:rsid w:val="008378AE"/>
    <w:rsid w:val="008378D2"/>
    <w:rsid w:val="00837ABD"/>
    <w:rsid w:val="00837BCD"/>
    <w:rsid w:val="00837C54"/>
    <w:rsid w:val="00837D39"/>
    <w:rsid w:val="00837ED4"/>
    <w:rsid w:val="00837ED8"/>
    <w:rsid w:val="00837F41"/>
    <w:rsid w:val="008402A0"/>
    <w:rsid w:val="008402F8"/>
    <w:rsid w:val="0084065B"/>
    <w:rsid w:val="008408B5"/>
    <w:rsid w:val="008408E1"/>
    <w:rsid w:val="00840D02"/>
    <w:rsid w:val="00840D3A"/>
    <w:rsid w:val="00840D83"/>
    <w:rsid w:val="00840DCF"/>
    <w:rsid w:val="00840F72"/>
    <w:rsid w:val="008410FC"/>
    <w:rsid w:val="00841271"/>
    <w:rsid w:val="008417B2"/>
    <w:rsid w:val="008417F9"/>
    <w:rsid w:val="00841846"/>
    <w:rsid w:val="00841CBE"/>
    <w:rsid w:val="00841F24"/>
    <w:rsid w:val="008420F7"/>
    <w:rsid w:val="00842115"/>
    <w:rsid w:val="00842150"/>
    <w:rsid w:val="0084216E"/>
    <w:rsid w:val="00843025"/>
    <w:rsid w:val="00843035"/>
    <w:rsid w:val="008431F8"/>
    <w:rsid w:val="00843264"/>
    <w:rsid w:val="00843308"/>
    <w:rsid w:val="008433E8"/>
    <w:rsid w:val="0084343F"/>
    <w:rsid w:val="0084347E"/>
    <w:rsid w:val="008435E1"/>
    <w:rsid w:val="00843A1F"/>
    <w:rsid w:val="00843AAC"/>
    <w:rsid w:val="00843C50"/>
    <w:rsid w:val="00843CAF"/>
    <w:rsid w:val="00843E15"/>
    <w:rsid w:val="00843F0C"/>
    <w:rsid w:val="008442BD"/>
    <w:rsid w:val="00844310"/>
    <w:rsid w:val="008443DE"/>
    <w:rsid w:val="0084445D"/>
    <w:rsid w:val="0084463D"/>
    <w:rsid w:val="00844865"/>
    <w:rsid w:val="008449C3"/>
    <w:rsid w:val="00844A2E"/>
    <w:rsid w:val="00844DEB"/>
    <w:rsid w:val="00845356"/>
    <w:rsid w:val="00845491"/>
    <w:rsid w:val="00845538"/>
    <w:rsid w:val="008456ED"/>
    <w:rsid w:val="008457E3"/>
    <w:rsid w:val="00845993"/>
    <w:rsid w:val="00845BB3"/>
    <w:rsid w:val="00845D2A"/>
    <w:rsid w:val="00845D9A"/>
    <w:rsid w:val="00845FFB"/>
    <w:rsid w:val="0084605B"/>
    <w:rsid w:val="00846144"/>
    <w:rsid w:val="008461D7"/>
    <w:rsid w:val="008462AA"/>
    <w:rsid w:val="008464F2"/>
    <w:rsid w:val="00846692"/>
    <w:rsid w:val="008467F4"/>
    <w:rsid w:val="00846914"/>
    <w:rsid w:val="0084692D"/>
    <w:rsid w:val="00846B7A"/>
    <w:rsid w:val="00846B9E"/>
    <w:rsid w:val="00846BE5"/>
    <w:rsid w:val="00846CAF"/>
    <w:rsid w:val="00846F5D"/>
    <w:rsid w:val="00846FD4"/>
    <w:rsid w:val="00847078"/>
    <w:rsid w:val="008470A4"/>
    <w:rsid w:val="0084719C"/>
    <w:rsid w:val="0084719F"/>
    <w:rsid w:val="008472B7"/>
    <w:rsid w:val="008472B9"/>
    <w:rsid w:val="00847490"/>
    <w:rsid w:val="008474C1"/>
    <w:rsid w:val="008479C1"/>
    <w:rsid w:val="00847B41"/>
    <w:rsid w:val="00847B70"/>
    <w:rsid w:val="00847C64"/>
    <w:rsid w:val="00850010"/>
    <w:rsid w:val="008500B6"/>
    <w:rsid w:val="0085034B"/>
    <w:rsid w:val="00850498"/>
    <w:rsid w:val="00850B01"/>
    <w:rsid w:val="00850BDF"/>
    <w:rsid w:val="00850C9F"/>
    <w:rsid w:val="00850E75"/>
    <w:rsid w:val="0085120E"/>
    <w:rsid w:val="00851222"/>
    <w:rsid w:val="00851257"/>
    <w:rsid w:val="00851615"/>
    <w:rsid w:val="00851814"/>
    <w:rsid w:val="00851818"/>
    <w:rsid w:val="00851832"/>
    <w:rsid w:val="008518EF"/>
    <w:rsid w:val="00851B39"/>
    <w:rsid w:val="00851BF2"/>
    <w:rsid w:val="00851C3D"/>
    <w:rsid w:val="00851D1A"/>
    <w:rsid w:val="00852092"/>
    <w:rsid w:val="008522CA"/>
    <w:rsid w:val="00852413"/>
    <w:rsid w:val="008525C5"/>
    <w:rsid w:val="00852671"/>
    <w:rsid w:val="00852845"/>
    <w:rsid w:val="008528A7"/>
    <w:rsid w:val="00852913"/>
    <w:rsid w:val="0085294E"/>
    <w:rsid w:val="00852B24"/>
    <w:rsid w:val="00852B2D"/>
    <w:rsid w:val="00852B72"/>
    <w:rsid w:val="00852B98"/>
    <w:rsid w:val="00852D7F"/>
    <w:rsid w:val="00853398"/>
    <w:rsid w:val="0085375A"/>
    <w:rsid w:val="00853779"/>
    <w:rsid w:val="00853872"/>
    <w:rsid w:val="00853AB0"/>
    <w:rsid w:val="00853C55"/>
    <w:rsid w:val="00853DBF"/>
    <w:rsid w:val="00854005"/>
    <w:rsid w:val="00854031"/>
    <w:rsid w:val="00854105"/>
    <w:rsid w:val="008542A4"/>
    <w:rsid w:val="008542B0"/>
    <w:rsid w:val="00854448"/>
    <w:rsid w:val="00854C12"/>
    <w:rsid w:val="00854F16"/>
    <w:rsid w:val="00855420"/>
    <w:rsid w:val="008554C4"/>
    <w:rsid w:val="008554E8"/>
    <w:rsid w:val="00855734"/>
    <w:rsid w:val="00855795"/>
    <w:rsid w:val="00855A69"/>
    <w:rsid w:val="00855A7E"/>
    <w:rsid w:val="00855E5A"/>
    <w:rsid w:val="008561A7"/>
    <w:rsid w:val="00856236"/>
    <w:rsid w:val="008562C0"/>
    <w:rsid w:val="008563E3"/>
    <w:rsid w:val="00856488"/>
    <w:rsid w:val="00856593"/>
    <w:rsid w:val="00856866"/>
    <w:rsid w:val="008568E9"/>
    <w:rsid w:val="0085698A"/>
    <w:rsid w:val="00856990"/>
    <w:rsid w:val="00856A6E"/>
    <w:rsid w:val="00856E25"/>
    <w:rsid w:val="00856E4F"/>
    <w:rsid w:val="00857078"/>
    <w:rsid w:val="00857333"/>
    <w:rsid w:val="00857595"/>
    <w:rsid w:val="00857799"/>
    <w:rsid w:val="008578ED"/>
    <w:rsid w:val="00857969"/>
    <w:rsid w:val="00857EF6"/>
    <w:rsid w:val="00857F83"/>
    <w:rsid w:val="00857FC1"/>
    <w:rsid w:val="00857FCD"/>
    <w:rsid w:val="00860124"/>
    <w:rsid w:val="0086036A"/>
    <w:rsid w:val="00860439"/>
    <w:rsid w:val="00860632"/>
    <w:rsid w:val="0086076A"/>
    <w:rsid w:val="008607FC"/>
    <w:rsid w:val="00860808"/>
    <w:rsid w:val="008609AF"/>
    <w:rsid w:val="00860B11"/>
    <w:rsid w:val="00860BEE"/>
    <w:rsid w:val="00860C26"/>
    <w:rsid w:val="00860DC6"/>
    <w:rsid w:val="00860DEA"/>
    <w:rsid w:val="00860FF6"/>
    <w:rsid w:val="00861137"/>
    <w:rsid w:val="008611FB"/>
    <w:rsid w:val="008616BE"/>
    <w:rsid w:val="008618BE"/>
    <w:rsid w:val="00861AF5"/>
    <w:rsid w:val="00861D7E"/>
    <w:rsid w:val="00861ED1"/>
    <w:rsid w:val="00861F29"/>
    <w:rsid w:val="008621B9"/>
    <w:rsid w:val="0086241E"/>
    <w:rsid w:val="008629E7"/>
    <w:rsid w:val="00862ADD"/>
    <w:rsid w:val="00862AE2"/>
    <w:rsid w:val="00862E79"/>
    <w:rsid w:val="00862FD0"/>
    <w:rsid w:val="00862FE9"/>
    <w:rsid w:val="0086323C"/>
    <w:rsid w:val="00863258"/>
    <w:rsid w:val="008632C9"/>
    <w:rsid w:val="008632D5"/>
    <w:rsid w:val="008633E1"/>
    <w:rsid w:val="00863C2F"/>
    <w:rsid w:val="00863CEB"/>
    <w:rsid w:val="00863F93"/>
    <w:rsid w:val="00864045"/>
    <w:rsid w:val="00864081"/>
    <w:rsid w:val="00864106"/>
    <w:rsid w:val="00864354"/>
    <w:rsid w:val="00864787"/>
    <w:rsid w:val="008647DA"/>
    <w:rsid w:val="00864AB0"/>
    <w:rsid w:val="00864B64"/>
    <w:rsid w:val="00864B8F"/>
    <w:rsid w:val="00864E71"/>
    <w:rsid w:val="00865184"/>
    <w:rsid w:val="008652E5"/>
    <w:rsid w:val="00865310"/>
    <w:rsid w:val="008653ED"/>
    <w:rsid w:val="0086546D"/>
    <w:rsid w:val="00865489"/>
    <w:rsid w:val="008654F0"/>
    <w:rsid w:val="008655FF"/>
    <w:rsid w:val="00865622"/>
    <w:rsid w:val="0086579E"/>
    <w:rsid w:val="00865B87"/>
    <w:rsid w:val="00865C13"/>
    <w:rsid w:val="00865C43"/>
    <w:rsid w:val="00865D4B"/>
    <w:rsid w:val="00865DCD"/>
    <w:rsid w:val="00865E4C"/>
    <w:rsid w:val="00866189"/>
    <w:rsid w:val="00866267"/>
    <w:rsid w:val="0086653A"/>
    <w:rsid w:val="008665D5"/>
    <w:rsid w:val="00866A5F"/>
    <w:rsid w:val="00866AE4"/>
    <w:rsid w:val="00866E1F"/>
    <w:rsid w:val="00866F1B"/>
    <w:rsid w:val="00866F80"/>
    <w:rsid w:val="00866F95"/>
    <w:rsid w:val="00866FDA"/>
    <w:rsid w:val="00867451"/>
    <w:rsid w:val="0086753E"/>
    <w:rsid w:val="008675E0"/>
    <w:rsid w:val="00867795"/>
    <w:rsid w:val="0086788F"/>
    <w:rsid w:val="0086799F"/>
    <w:rsid w:val="00867C91"/>
    <w:rsid w:val="00867EE8"/>
    <w:rsid w:val="0087001A"/>
    <w:rsid w:val="008700CD"/>
    <w:rsid w:val="00870281"/>
    <w:rsid w:val="0087036D"/>
    <w:rsid w:val="008703F7"/>
    <w:rsid w:val="0087041C"/>
    <w:rsid w:val="008706EE"/>
    <w:rsid w:val="008706F8"/>
    <w:rsid w:val="00870931"/>
    <w:rsid w:val="00870C84"/>
    <w:rsid w:val="00870C88"/>
    <w:rsid w:val="00870D3B"/>
    <w:rsid w:val="00870F74"/>
    <w:rsid w:val="00870F83"/>
    <w:rsid w:val="00870F9F"/>
    <w:rsid w:val="0087100E"/>
    <w:rsid w:val="00871129"/>
    <w:rsid w:val="00871152"/>
    <w:rsid w:val="0087129A"/>
    <w:rsid w:val="008712FB"/>
    <w:rsid w:val="008713A5"/>
    <w:rsid w:val="008714FE"/>
    <w:rsid w:val="008715C9"/>
    <w:rsid w:val="0087167D"/>
    <w:rsid w:val="008716E5"/>
    <w:rsid w:val="00871ACF"/>
    <w:rsid w:val="00871B69"/>
    <w:rsid w:val="00871D59"/>
    <w:rsid w:val="00871DF8"/>
    <w:rsid w:val="00871E0D"/>
    <w:rsid w:val="00871F46"/>
    <w:rsid w:val="00872029"/>
    <w:rsid w:val="00872152"/>
    <w:rsid w:val="00872177"/>
    <w:rsid w:val="0087217F"/>
    <w:rsid w:val="0087225E"/>
    <w:rsid w:val="008723BB"/>
    <w:rsid w:val="008723C7"/>
    <w:rsid w:val="0087289C"/>
    <w:rsid w:val="008728A8"/>
    <w:rsid w:val="00872976"/>
    <w:rsid w:val="008729D3"/>
    <w:rsid w:val="00872B5F"/>
    <w:rsid w:val="00872D44"/>
    <w:rsid w:val="00872E7F"/>
    <w:rsid w:val="00872EFC"/>
    <w:rsid w:val="0087304F"/>
    <w:rsid w:val="0087315D"/>
    <w:rsid w:val="00873484"/>
    <w:rsid w:val="00873582"/>
    <w:rsid w:val="008735EF"/>
    <w:rsid w:val="00873A33"/>
    <w:rsid w:val="00873BFE"/>
    <w:rsid w:val="00873D2F"/>
    <w:rsid w:val="008741D2"/>
    <w:rsid w:val="00874238"/>
    <w:rsid w:val="00874579"/>
    <w:rsid w:val="00874807"/>
    <w:rsid w:val="00874871"/>
    <w:rsid w:val="008748F1"/>
    <w:rsid w:val="00874A4C"/>
    <w:rsid w:val="0087517B"/>
    <w:rsid w:val="00875184"/>
    <w:rsid w:val="0087527E"/>
    <w:rsid w:val="008753EC"/>
    <w:rsid w:val="0087544B"/>
    <w:rsid w:val="008755BC"/>
    <w:rsid w:val="00875984"/>
    <w:rsid w:val="00875A86"/>
    <w:rsid w:val="00875AE7"/>
    <w:rsid w:val="00875C7A"/>
    <w:rsid w:val="00875D26"/>
    <w:rsid w:val="00875E06"/>
    <w:rsid w:val="0087647E"/>
    <w:rsid w:val="00876581"/>
    <w:rsid w:val="0087683A"/>
    <w:rsid w:val="0087699F"/>
    <w:rsid w:val="00876B97"/>
    <w:rsid w:val="00876BA7"/>
    <w:rsid w:val="00876D0A"/>
    <w:rsid w:val="00876D8E"/>
    <w:rsid w:val="00876F97"/>
    <w:rsid w:val="0087736B"/>
    <w:rsid w:val="008773AB"/>
    <w:rsid w:val="008775EA"/>
    <w:rsid w:val="008777BC"/>
    <w:rsid w:val="008778A5"/>
    <w:rsid w:val="008778AD"/>
    <w:rsid w:val="00877DC9"/>
    <w:rsid w:val="00877F31"/>
    <w:rsid w:val="00880231"/>
    <w:rsid w:val="008802E5"/>
    <w:rsid w:val="00880679"/>
    <w:rsid w:val="0088093F"/>
    <w:rsid w:val="00880B17"/>
    <w:rsid w:val="00880CBA"/>
    <w:rsid w:val="00880E2F"/>
    <w:rsid w:val="00880F1B"/>
    <w:rsid w:val="00880F52"/>
    <w:rsid w:val="008811FA"/>
    <w:rsid w:val="008813CE"/>
    <w:rsid w:val="008814B8"/>
    <w:rsid w:val="0088163F"/>
    <w:rsid w:val="008817A9"/>
    <w:rsid w:val="008817E0"/>
    <w:rsid w:val="008818A4"/>
    <w:rsid w:val="008818CF"/>
    <w:rsid w:val="00881B88"/>
    <w:rsid w:val="00881B9F"/>
    <w:rsid w:val="00881BF2"/>
    <w:rsid w:val="00881C09"/>
    <w:rsid w:val="00881CB4"/>
    <w:rsid w:val="00882124"/>
    <w:rsid w:val="00882A0D"/>
    <w:rsid w:val="00882BE4"/>
    <w:rsid w:val="00882CC4"/>
    <w:rsid w:val="00882CD6"/>
    <w:rsid w:val="00882E98"/>
    <w:rsid w:val="00882FDA"/>
    <w:rsid w:val="0088304C"/>
    <w:rsid w:val="0088324C"/>
    <w:rsid w:val="00883375"/>
    <w:rsid w:val="008834F9"/>
    <w:rsid w:val="00883509"/>
    <w:rsid w:val="008835CC"/>
    <w:rsid w:val="0088373D"/>
    <w:rsid w:val="008839ED"/>
    <w:rsid w:val="00883A0B"/>
    <w:rsid w:val="00883D09"/>
    <w:rsid w:val="00883DC5"/>
    <w:rsid w:val="00883E1B"/>
    <w:rsid w:val="00883E57"/>
    <w:rsid w:val="00883F51"/>
    <w:rsid w:val="00883FFE"/>
    <w:rsid w:val="00884390"/>
    <w:rsid w:val="008844AC"/>
    <w:rsid w:val="008845D0"/>
    <w:rsid w:val="008849C4"/>
    <w:rsid w:val="00884B29"/>
    <w:rsid w:val="00884B82"/>
    <w:rsid w:val="00884C59"/>
    <w:rsid w:val="00884FF8"/>
    <w:rsid w:val="00885006"/>
    <w:rsid w:val="0088511E"/>
    <w:rsid w:val="0088519A"/>
    <w:rsid w:val="008851C6"/>
    <w:rsid w:val="00885708"/>
    <w:rsid w:val="008859FC"/>
    <w:rsid w:val="00885AFD"/>
    <w:rsid w:val="00885B19"/>
    <w:rsid w:val="00885BAB"/>
    <w:rsid w:val="00885BF7"/>
    <w:rsid w:val="00885CE6"/>
    <w:rsid w:val="00885CFA"/>
    <w:rsid w:val="00885FF7"/>
    <w:rsid w:val="0088612E"/>
    <w:rsid w:val="008862CE"/>
    <w:rsid w:val="008862F6"/>
    <w:rsid w:val="0088640B"/>
    <w:rsid w:val="00886472"/>
    <w:rsid w:val="00886609"/>
    <w:rsid w:val="00886627"/>
    <w:rsid w:val="00886783"/>
    <w:rsid w:val="00886AB8"/>
    <w:rsid w:val="00886F68"/>
    <w:rsid w:val="008870D6"/>
    <w:rsid w:val="00887757"/>
    <w:rsid w:val="00887E85"/>
    <w:rsid w:val="00887EED"/>
    <w:rsid w:val="008902AF"/>
    <w:rsid w:val="00890545"/>
    <w:rsid w:val="00890714"/>
    <w:rsid w:val="00890804"/>
    <w:rsid w:val="00890C0C"/>
    <w:rsid w:val="00890D69"/>
    <w:rsid w:val="00890D81"/>
    <w:rsid w:val="00890E24"/>
    <w:rsid w:val="00891011"/>
    <w:rsid w:val="0089127A"/>
    <w:rsid w:val="0089129B"/>
    <w:rsid w:val="008912AA"/>
    <w:rsid w:val="008912D7"/>
    <w:rsid w:val="008915F3"/>
    <w:rsid w:val="00891743"/>
    <w:rsid w:val="008918E6"/>
    <w:rsid w:val="0089193F"/>
    <w:rsid w:val="00891A16"/>
    <w:rsid w:val="00891A3B"/>
    <w:rsid w:val="00891A80"/>
    <w:rsid w:val="00891AB8"/>
    <w:rsid w:val="00891AF4"/>
    <w:rsid w:val="00891B28"/>
    <w:rsid w:val="00891C49"/>
    <w:rsid w:val="00891CCD"/>
    <w:rsid w:val="00891EB4"/>
    <w:rsid w:val="0089208C"/>
    <w:rsid w:val="008920B9"/>
    <w:rsid w:val="008920D3"/>
    <w:rsid w:val="00892103"/>
    <w:rsid w:val="008923EC"/>
    <w:rsid w:val="00892490"/>
    <w:rsid w:val="008924A5"/>
    <w:rsid w:val="008927E3"/>
    <w:rsid w:val="0089283F"/>
    <w:rsid w:val="00892928"/>
    <w:rsid w:val="00892B78"/>
    <w:rsid w:val="008931EF"/>
    <w:rsid w:val="00893715"/>
    <w:rsid w:val="0089383A"/>
    <w:rsid w:val="008938C3"/>
    <w:rsid w:val="00893A63"/>
    <w:rsid w:val="00893CF3"/>
    <w:rsid w:val="00894652"/>
    <w:rsid w:val="00894896"/>
    <w:rsid w:val="008948B7"/>
    <w:rsid w:val="00894A66"/>
    <w:rsid w:val="008953BC"/>
    <w:rsid w:val="008957D7"/>
    <w:rsid w:val="00895863"/>
    <w:rsid w:val="00895955"/>
    <w:rsid w:val="00895A7E"/>
    <w:rsid w:val="00895B63"/>
    <w:rsid w:val="00895C21"/>
    <w:rsid w:val="00895CAD"/>
    <w:rsid w:val="00895FF5"/>
    <w:rsid w:val="00896254"/>
    <w:rsid w:val="00896293"/>
    <w:rsid w:val="008966FB"/>
    <w:rsid w:val="00896ABB"/>
    <w:rsid w:val="00896D3E"/>
    <w:rsid w:val="00896F9A"/>
    <w:rsid w:val="00897515"/>
    <w:rsid w:val="0089751A"/>
    <w:rsid w:val="00897AA9"/>
    <w:rsid w:val="00897D13"/>
    <w:rsid w:val="00897EB7"/>
    <w:rsid w:val="00897FB8"/>
    <w:rsid w:val="008A0011"/>
    <w:rsid w:val="008A0102"/>
    <w:rsid w:val="008A018E"/>
    <w:rsid w:val="008A026A"/>
    <w:rsid w:val="008A02E4"/>
    <w:rsid w:val="008A0307"/>
    <w:rsid w:val="008A050D"/>
    <w:rsid w:val="008A05F0"/>
    <w:rsid w:val="008A063E"/>
    <w:rsid w:val="008A0722"/>
    <w:rsid w:val="008A0733"/>
    <w:rsid w:val="008A09A4"/>
    <w:rsid w:val="008A0B49"/>
    <w:rsid w:val="008A0BAC"/>
    <w:rsid w:val="008A0C9A"/>
    <w:rsid w:val="008A0D85"/>
    <w:rsid w:val="008A11D2"/>
    <w:rsid w:val="008A11D4"/>
    <w:rsid w:val="008A12BE"/>
    <w:rsid w:val="008A176F"/>
    <w:rsid w:val="008A1867"/>
    <w:rsid w:val="008A1961"/>
    <w:rsid w:val="008A1AB7"/>
    <w:rsid w:val="008A1BAB"/>
    <w:rsid w:val="008A1CF3"/>
    <w:rsid w:val="008A1DDD"/>
    <w:rsid w:val="008A1E52"/>
    <w:rsid w:val="008A20B9"/>
    <w:rsid w:val="008A2582"/>
    <w:rsid w:val="008A26B4"/>
    <w:rsid w:val="008A2735"/>
    <w:rsid w:val="008A28B1"/>
    <w:rsid w:val="008A2979"/>
    <w:rsid w:val="008A2B97"/>
    <w:rsid w:val="008A2FA0"/>
    <w:rsid w:val="008A3242"/>
    <w:rsid w:val="008A335F"/>
    <w:rsid w:val="008A33E2"/>
    <w:rsid w:val="008A346F"/>
    <w:rsid w:val="008A35E0"/>
    <w:rsid w:val="008A3668"/>
    <w:rsid w:val="008A38A8"/>
    <w:rsid w:val="008A38DC"/>
    <w:rsid w:val="008A39A8"/>
    <w:rsid w:val="008A3AA5"/>
    <w:rsid w:val="008A3CB0"/>
    <w:rsid w:val="008A3E07"/>
    <w:rsid w:val="008A3F34"/>
    <w:rsid w:val="008A3F66"/>
    <w:rsid w:val="008A3FA4"/>
    <w:rsid w:val="008A4157"/>
    <w:rsid w:val="008A42B6"/>
    <w:rsid w:val="008A4497"/>
    <w:rsid w:val="008A44F0"/>
    <w:rsid w:val="008A4659"/>
    <w:rsid w:val="008A48C9"/>
    <w:rsid w:val="008A4909"/>
    <w:rsid w:val="008A4AC7"/>
    <w:rsid w:val="008A4E43"/>
    <w:rsid w:val="008A4EEF"/>
    <w:rsid w:val="008A4FA3"/>
    <w:rsid w:val="008A504E"/>
    <w:rsid w:val="008A50D7"/>
    <w:rsid w:val="008A5116"/>
    <w:rsid w:val="008A52B7"/>
    <w:rsid w:val="008A52B8"/>
    <w:rsid w:val="008A52EA"/>
    <w:rsid w:val="008A5497"/>
    <w:rsid w:val="008A54DF"/>
    <w:rsid w:val="008A54E3"/>
    <w:rsid w:val="008A54E5"/>
    <w:rsid w:val="008A57F9"/>
    <w:rsid w:val="008A5920"/>
    <w:rsid w:val="008A5A20"/>
    <w:rsid w:val="008A5A37"/>
    <w:rsid w:val="008A5AD0"/>
    <w:rsid w:val="008A5C9E"/>
    <w:rsid w:val="008A5EB5"/>
    <w:rsid w:val="008A61CF"/>
    <w:rsid w:val="008A65BB"/>
    <w:rsid w:val="008A67CC"/>
    <w:rsid w:val="008A692C"/>
    <w:rsid w:val="008A6D00"/>
    <w:rsid w:val="008A6DAC"/>
    <w:rsid w:val="008A73F1"/>
    <w:rsid w:val="008A74A6"/>
    <w:rsid w:val="008A7675"/>
    <w:rsid w:val="008A7B96"/>
    <w:rsid w:val="008A7BFA"/>
    <w:rsid w:val="008A7DF7"/>
    <w:rsid w:val="008A7EF9"/>
    <w:rsid w:val="008ACFB0"/>
    <w:rsid w:val="008B002F"/>
    <w:rsid w:val="008B03B9"/>
    <w:rsid w:val="008B042F"/>
    <w:rsid w:val="008B0460"/>
    <w:rsid w:val="008B057C"/>
    <w:rsid w:val="008B0679"/>
    <w:rsid w:val="008B06A9"/>
    <w:rsid w:val="008B0920"/>
    <w:rsid w:val="008B0B31"/>
    <w:rsid w:val="008B0B89"/>
    <w:rsid w:val="008B0F2C"/>
    <w:rsid w:val="008B0F82"/>
    <w:rsid w:val="008B1023"/>
    <w:rsid w:val="008B11E3"/>
    <w:rsid w:val="008B125E"/>
    <w:rsid w:val="008B142F"/>
    <w:rsid w:val="008B1575"/>
    <w:rsid w:val="008B158A"/>
    <w:rsid w:val="008B1609"/>
    <w:rsid w:val="008B17BF"/>
    <w:rsid w:val="008B190F"/>
    <w:rsid w:val="008B1B77"/>
    <w:rsid w:val="008B1B9B"/>
    <w:rsid w:val="008B1BEB"/>
    <w:rsid w:val="008B1E23"/>
    <w:rsid w:val="008B247B"/>
    <w:rsid w:val="008B24A2"/>
    <w:rsid w:val="008B2532"/>
    <w:rsid w:val="008B2707"/>
    <w:rsid w:val="008B2817"/>
    <w:rsid w:val="008B2849"/>
    <w:rsid w:val="008B2AB9"/>
    <w:rsid w:val="008B2B06"/>
    <w:rsid w:val="008B2B77"/>
    <w:rsid w:val="008B3054"/>
    <w:rsid w:val="008B3215"/>
    <w:rsid w:val="008B3244"/>
    <w:rsid w:val="008B38BC"/>
    <w:rsid w:val="008B3A2C"/>
    <w:rsid w:val="008B3AF8"/>
    <w:rsid w:val="008B3AFE"/>
    <w:rsid w:val="008B3D43"/>
    <w:rsid w:val="008B3DDD"/>
    <w:rsid w:val="008B3FF9"/>
    <w:rsid w:val="008B454D"/>
    <w:rsid w:val="008B4661"/>
    <w:rsid w:val="008B46A7"/>
    <w:rsid w:val="008B46BC"/>
    <w:rsid w:val="008B474B"/>
    <w:rsid w:val="008B4956"/>
    <w:rsid w:val="008B49F7"/>
    <w:rsid w:val="008B4ABD"/>
    <w:rsid w:val="008B4AF1"/>
    <w:rsid w:val="008B4E74"/>
    <w:rsid w:val="008B4EE0"/>
    <w:rsid w:val="008B4FFE"/>
    <w:rsid w:val="008B50C0"/>
    <w:rsid w:val="008B50D5"/>
    <w:rsid w:val="008B51DC"/>
    <w:rsid w:val="008B52C7"/>
    <w:rsid w:val="008B5578"/>
    <w:rsid w:val="008B57CA"/>
    <w:rsid w:val="008B5D31"/>
    <w:rsid w:val="008B5DD0"/>
    <w:rsid w:val="008B5E4E"/>
    <w:rsid w:val="008B5E4F"/>
    <w:rsid w:val="008B60AB"/>
    <w:rsid w:val="008B6145"/>
    <w:rsid w:val="008B65D6"/>
    <w:rsid w:val="008B667D"/>
    <w:rsid w:val="008B6680"/>
    <w:rsid w:val="008B6836"/>
    <w:rsid w:val="008B6843"/>
    <w:rsid w:val="008B6857"/>
    <w:rsid w:val="008B6C24"/>
    <w:rsid w:val="008B6CBA"/>
    <w:rsid w:val="008B6D9C"/>
    <w:rsid w:val="008B6E23"/>
    <w:rsid w:val="008B707A"/>
    <w:rsid w:val="008B712E"/>
    <w:rsid w:val="008B7166"/>
    <w:rsid w:val="008B7321"/>
    <w:rsid w:val="008B73DB"/>
    <w:rsid w:val="008B73E1"/>
    <w:rsid w:val="008B7476"/>
    <w:rsid w:val="008B7670"/>
    <w:rsid w:val="008B76C6"/>
    <w:rsid w:val="008B7892"/>
    <w:rsid w:val="008B7974"/>
    <w:rsid w:val="008B7B08"/>
    <w:rsid w:val="008B7B22"/>
    <w:rsid w:val="008B7B5D"/>
    <w:rsid w:val="008B7D1F"/>
    <w:rsid w:val="008B7FC6"/>
    <w:rsid w:val="008C0161"/>
    <w:rsid w:val="008C01DA"/>
    <w:rsid w:val="008C033E"/>
    <w:rsid w:val="008C04DD"/>
    <w:rsid w:val="008C04DE"/>
    <w:rsid w:val="008C09B5"/>
    <w:rsid w:val="008C0A16"/>
    <w:rsid w:val="008C0A4C"/>
    <w:rsid w:val="008C0C71"/>
    <w:rsid w:val="008C0D2E"/>
    <w:rsid w:val="008C1175"/>
    <w:rsid w:val="008C1551"/>
    <w:rsid w:val="008C1597"/>
    <w:rsid w:val="008C1638"/>
    <w:rsid w:val="008C163A"/>
    <w:rsid w:val="008C1641"/>
    <w:rsid w:val="008C1672"/>
    <w:rsid w:val="008C197F"/>
    <w:rsid w:val="008C1B58"/>
    <w:rsid w:val="008C1BE5"/>
    <w:rsid w:val="008C1C65"/>
    <w:rsid w:val="008C1E00"/>
    <w:rsid w:val="008C1E35"/>
    <w:rsid w:val="008C2052"/>
    <w:rsid w:val="008C212D"/>
    <w:rsid w:val="008C252E"/>
    <w:rsid w:val="008C2623"/>
    <w:rsid w:val="008C2691"/>
    <w:rsid w:val="008C2BF7"/>
    <w:rsid w:val="008C3054"/>
    <w:rsid w:val="008C3161"/>
    <w:rsid w:val="008C35E8"/>
    <w:rsid w:val="008C36DE"/>
    <w:rsid w:val="008C36E3"/>
    <w:rsid w:val="008C38F4"/>
    <w:rsid w:val="008C3A2D"/>
    <w:rsid w:val="008C3A97"/>
    <w:rsid w:val="008C3AA3"/>
    <w:rsid w:val="008C3BD5"/>
    <w:rsid w:val="008C3D28"/>
    <w:rsid w:val="008C40A9"/>
    <w:rsid w:val="008C432C"/>
    <w:rsid w:val="008C4559"/>
    <w:rsid w:val="008C4869"/>
    <w:rsid w:val="008C4978"/>
    <w:rsid w:val="008C4A97"/>
    <w:rsid w:val="008C4C94"/>
    <w:rsid w:val="008C4DCE"/>
    <w:rsid w:val="008C5025"/>
    <w:rsid w:val="008C51CD"/>
    <w:rsid w:val="008C5344"/>
    <w:rsid w:val="008C53C5"/>
    <w:rsid w:val="008C53F2"/>
    <w:rsid w:val="008C556A"/>
    <w:rsid w:val="008C58F5"/>
    <w:rsid w:val="008C5BD1"/>
    <w:rsid w:val="008C5D79"/>
    <w:rsid w:val="008C5E0C"/>
    <w:rsid w:val="008C6086"/>
    <w:rsid w:val="008C6129"/>
    <w:rsid w:val="008C62DF"/>
    <w:rsid w:val="008C63AF"/>
    <w:rsid w:val="008C6461"/>
    <w:rsid w:val="008C6766"/>
    <w:rsid w:val="008C6825"/>
    <w:rsid w:val="008C698F"/>
    <w:rsid w:val="008C6A8C"/>
    <w:rsid w:val="008C6B6D"/>
    <w:rsid w:val="008C6CBE"/>
    <w:rsid w:val="008C6CF9"/>
    <w:rsid w:val="008C6DE7"/>
    <w:rsid w:val="008C6F42"/>
    <w:rsid w:val="008C6F6B"/>
    <w:rsid w:val="008C71B1"/>
    <w:rsid w:val="008C7480"/>
    <w:rsid w:val="008C78DE"/>
    <w:rsid w:val="008C7B1A"/>
    <w:rsid w:val="008C7D40"/>
    <w:rsid w:val="008C7D8D"/>
    <w:rsid w:val="008C7D9F"/>
    <w:rsid w:val="008C7E90"/>
    <w:rsid w:val="008C7F71"/>
    <w:rsid w:val="008D0043"/>
    <w:rsid w:val="008D0412"/>
    <w:rsid w:val="008D042E"/>
    <w:rsid w:val="008D04BD"/>
    <w:rsid w:val="008D04D8"/>
    <w:rsid w:val="008D068C"/>
    <w:rsid w:val="008D06EC"/>
    <w:rsid w:val="008D07A2"/>
    <w:rsid w:val="008D0889"/>
    <w:rsid w:val="008D0CA2"/>
    <w:rsid w:val="008D0D08"/>
    <w:rsid w:val="008D0D9B"/>
    <w:rsid w:val="008D124C"/>
    <w:rsid w:val="008D130A"/>
    <w:rsid w:val="008D1488"/>
    <w:rsid w:val="008D15E8"/>
    <w:rsid w:val="008D17F6"/>
    <w:rsid w:val="008D1A3D"/>
    <w:rsid w:val="008D1ACB"/>
    <w:rsid w:val="008D1BF7"/>
    <w:rsid w:val="008D1C04"/>
    <w:rsid w:val="008D1CFE"/>
    <w:rsid w:val="008D1E97"/>
    <w:rsid w:val="008D238F"/>
    <w:rsid w:val="008D260B"/>
    <w:rsid w:val="008D2649"/>
    <w:rsid w:val="008D27AB"/>
    <w:rsid w:val="008D28D5"/>
    <w:rsid w:val="008D2BD1"/>
    <w:rsid w:val="008D2FB4"/>
    <w:rsid w:val="008D31F9"/>
    <w:rsid w:val="008D32B8"/>
    <w:rsid w:val="008D339F"/>
    <w:rsid w:val="008D3499"/>
    <w:rsid w:val="008D34F2"/>
    <w:rsid w:val="008D3673"/>
    <w:rsid w:val="008D37D0"/>
    <w:rsid w:val="008D3899"/>
    <w:rsid w:val="008D3B7C"/>
    <w:rsid w:val="008D3BB5"/>
    <w:rsid w:val="008D3C63"/>
    <w:rsid w:val="008D3F97"/>
    <w:rsid w:val="008D4104"/>
    <w:rsid w:val="008D431C"/>
    <w:rsid w:val="008D4486"/>
    <w:rsid w:val="008D4508"/>
    <w:rsid w:val="008D4562"/>
    <w:rsid w:val="008D4661"/>
    <w:rsid w:val="008D46D5"/>
    <w:rsid w:val="008D4770"/>
    <w:rsid w:val="008D4B38"/>
    <w:rsid w:val="008D4BF8"/>
    <w:rsid w:val="008D5057"/>
    <w:rsid w:val="008D5316"/>
    <w:rsid w:val="008D5443"/>
    <w:rsid w:val="008D5477"/>
    <w:rsid w:val="008D54C1"/>
    <w:rsid w:val="008D571E"/>
    <w:rsid w:val="008D5897"/>
    <w:rsid w:val="008D5A6D"/>
    <w:rsid w:val="008D5FC7"/>
    <w:rsid w:val="008D6033"/>
    <w:rsid w:val="008D6194"/>
    <w:rsid w:val="008D63CA"/>
    <w:rsid w:val="008D6579"/>
    <w:rsid w:val="008D66AB"/>
    <w:rsid w:val="008D6A18"/>
    <w:rsid w:val="008D6AA9"/>
    <w:rsid w:val="008D6B62"/>
    <w:rsid w:val="008D7337"/>
    <w:rsid w:val="008D75E7"/>
    <w:rsid w:val="008D7772"/>
    <w:rsid w:val="008D7859"/>
    <w:rsid w:val="008D78E0"/>
    <w:rsid w:val="008D7ABE"/>
    <w:rsid w:val="008D7C84"/>
    <w:rsid w:val="008D7D12"/>
    <w:rsid w:val="008D7D93"/>
    <w:rsid w:val="008D7F93"/>
    <w:rsid w:val="008D7F9B"/>
    <w:rsid w:val="008E0149"/>
    <w:rsid w:val="008E0460"/>
    <w:rsid w:val="008E0546"/>
    <w:rsid w:val="008E0AE9"/>
    <w:rsid w:val="008E0C25"/>
    <w:rsid w:val="008E0D68"/>
    <w:rsid w:val="008E0E41"/>
    <w:rsid w:val="008E12A3"/>
    <w:rsid w:val="008E13CC"/>
    <w:rsid w:val="008E1CA6"/>
    <w:rsid w:val="008E1CF4"/>
    <w:rsid w:val="008E1F62"/>
    <w:rsid w:val="008E1FD2"/>
    <w:rsid w:val="008E2252"/>
    <w:rsid w:val="008E2283"/>
    <w:rsid w:val="008E237A"/>
    <w:rsid w:val="008E2832"/>
    <w:rsid w:val="008E298D"/>
    <w:rsid w:val="008E29AB"/>
    <w:rsid w:val="008E2B88"/>
    <w:rsid w:val="008E2C17"/>
    <w:rsid w:val="008E2C2F"/>
    <w:rsid w:val="008E2C4E"/>
    <w:rsid w:val="008E2E2D"/>
    <w:rsid w:val="008E2EC3"/>
    <w:rsid w:val="008E2F0C"/>
    <w:rsid w:val="008E3339"/>
    <w:rsid w:val="008E3356"/>
    <w:rsid w:val="008E33CC"/>
    <w:rsid w:val="008E3444"/>
    <w:rsid w:val="008E34FD"/>
    <w:rsid w:val="008E3564"/>
    <w:rsid w:val="008E3592"/>
    <w:rsid w:val="008E3692"/>
    <w:rsid w:val="008E3A1C"/>
    <w:rsid w:val="008E3A7D"/>
    <w:rsid w:val="008E3B78"/>
    <w:rsid w:val="008E3D50"/>
    <w:rsid w:val="008E3ED6"/>
    <w:rsid w:val="008E3F23"/>
    <w:rsid w:val="008E3F51"/>
    <w:rsid w:val="008E4070"/>
    <w:rsid w:val="008E41D1"/>
    <w:rsid w:val="008E42F0"/>
    <w:rsid w:val="008E437F"/>
    <w:rsid w:val="008E4432"/>
    <w:rsid w:val="008E446A"/>
    <w:rsid w:val="008E45DD"/>
    <w:rsid w:val="008E4657"/>
    <w:rsid w:val="008E481B"/>
    <w:rsid w:val="008E496B"/>
    <w:rsid w:val="008E4A9B"/>
    <w:rsid w:val="008E4AF5"/>
    <w:rsid w:val="008E4C93"/>
    <w:rsid w:val="008E4D8A"/>
    <w:rsid w:val="008E4F30"/>
    <w:rsid w:val="008E4FAE"/>
    <w:rsid w:val="008E5032"/>
    <w:rsid w:val="008E56C1"/>
    <w:rsid w:val="008E5702"/>
    <w:rsid w:val="008E57B9"/>
    <w:rsid w:val="008E57F9"/>
    <w:rsid w:val="008E58B5"/>
    <w:rsid w:val="008E58EA"/>
    <w:rsid w:val="008E5A4E"/>
    <w:rsid w:val="008E5BBA"/>
    <w:rsid w:val="008E5C7D"/>
    <w:rsid w:val="008E5F9E"/>
    <w:rsid w:val="008E6133"/>
    <w:rsid w:val="008E6183"/>
    <w:rsid w:val="008E6292"/>
    <w:rsid w:val="008E63A2"/>
    <w:rsid w:val="008E63B6"/>
    <w:rsid w:val="008E69D4"/>
    <w:rsid w:val="008E6B54"/>
    <w:rsid w:val="008E6D00"/>
    <w:rsid w:val="008E6DB7"/>
    <w:rsid w:val="008E6EAC"/>
    <w:rsid w:val="008E6EBC"/>
    <w:rsid w:val="008E6FC0"/>
    <w:rsid w:val="008E7024"/>
    <w:rsid w:val="008E7103"/>
    <w:rsid w:val="008E711A"/>
    <w:rsid w:val="008E7319"/>
    <w:rsid w:val="008E734B"/>
    <w:rsid w:val="008E7446"/>
    <w:rsid w:val="008E74A5"/>
    <w:rsid w:val="008E752F"/>
    <w:rsid w:val="008E7551"/>
    <w:rsid w:val="008E75DD"/>
    <w:rsid w:val="008E77B9"/>
    <w:rsid w:val="008E78D4"/>
    <w:rsid w:val="008E7918"/>
    <w:rsid w:val="008E7BAF"/>
    <w:rsid w:val="008E7C82"/>
    <w:rsid w:val="008E7D50"/>
    <w:rsid w:val="008F0091"/>
    <w:rsid w:val="008F00EC"/>
    <w:rsid w:val="008F0AE2"/>
    <w:rsid w:val="008F0E4C"/>
    <w:rsid w:val="008F0F75"/>
    <w:rsid w:val="008F111F"/>
    <w:rsid w:val="008F1241"/>
    <w:rsid w:val="008F1323"/>
    <w:rsid w:val="008F13A7"/>
    <w:rsid w:val="008F166E"/>
    <w:rsid w:val="008F167C"/>
    <w:rsid w:val="008F16B3"/>
    <w:rsid w:val="008F16C0"/>
    <w:rsid w:val="008F17A5"/>
    <w:rsid w:val="008F17DF"/>
    <w:rsid w:val="008F1899"/>
    <w:rsid w:val="008F1B9F"/>
    <w:rsid w:val="008F1E5F"/>
    <w:rsid w:val="008F1FA0"/>
    <w:rsid w:val="008F207E"/>
    <w:rsid w:val="008F21AA"/>
    <w:rsid w:val="008F23EB"/>
    <w:rsid w:val="008F2420"/>
    <w:rsid w:val="008F24D6"/>
    <w:rsid w:val="008F2828"/>
    <w:rsid w:val="008F2B22"/>
    <w:rsid w:val="008F2DC7"/>
    <w:rsid w:val="008F3000"/>
    <w:rsid w:val="008F33CF"/>
    <w:rsid w:val="008F3483"/>
    <w:rsid w:val="008F34EA"/>
    <w:rsid w:val="008F3737"/>
    <w:rsid w:val="008F3E34"/>
    <w:rsid w:val="008F3EE2"/>
    <w:rsid w:val="008F3F1D"/>
    <w:rsid w:val="008F3FA6"/>
    <w:rsid w:val="008F40B4"/>
    <w:rsid w:val="008F4579"/>
    <w:rsid w:val="008F45AA"/>
    <w:rsid w:val="008F465A"/>
    <w:rsid w:val="008F4954"/>
    <w:rsid w:val="008F49F9"/>
    <w:rsid w:val="008F4D50"/>
    <w:rsid w:val="008F4DAD"/>
    <w:rsid w:val="008F4F71"/>
    <w:rsid w:val="008F4F99"/>
    <w:rsid w:val="008F5050"/>
    <w:rsid w:val="008F50AB"/>
    <w:rsid w:val="008F519E"/>
    <w:rsid w:val="008F53B2"/>
    <w:rsid w:val="008F5842"/>
    <w:rsid w:val="008F59DC"/>
    <w:rsid w:val="008F5A1E"/>
    <w:rsid w:val="008F5ABF"/>
    <w:rsid w:val="008F5E52"/>
    <w:rsid w:val="008F5F50"/>
    <w:rsid w:val="008F5FD8"/>
    <w:rsid w:val="008F6061"/>
    <w:rsid w:val="008F608E"/>
    <w:rsid w:val="008F62E0"/>
    <w:rsid w:val="008F676B"/>
    <w:rsid w:val="008F67F4"/>
    <w:rsid w:val="008F69D1"/>
    <w:rsid w:val="008F6AF2"/>
    <w:rsid w:val="008F6BB7"/>
    <w:rsid w:val="008F70EF"/>
    <w:rsid w:val="008F7113"/>
    <w:rsid w:val="008F742A"/>
    <w:rsid w:val="008F7589"/>
    <w:rsid w:val="008F764A"/>
    <w:rsid w:val="008F7847"/>
    <w:rsid w:val="008F7D12"/>
    <w:rsid w:val="008F7E6C"/>
    <w:rsid w:val="00900005"/>
    <w:rsid w:val="009000F7"/>
    <w:rsid w:val="0090017D"/>
    <w:rsid w:val="009002CD"/>
    <w:rsid w:val="009006C1"/>
    <w:rsid w:val="009007DE"/>
    <w:rsid w:val="0090084B"/>
    <w:rsid w:val="00900C50"/>
    <w:rsid w:val="00900E1E"/>
    <w:rsid w:val="00900EAF"/>
    <w:rsid w:val="00901047"/>
    <w:rsid w:val="0090143D"/>
    <w:rsid w:val="00901532"/>
    <w:rsid w:val="0090193B"/>
    <w:rsid w:val="00901AAF"/>
    <w:rsid w:val="00901AD0"/>
    <w:rsid w:val="00901BAE"/>
    <w:rsid w:val="00901D0D"/>
    <w:rsid w:val="0090213F"/>
    <w:rsid w:val="009021C2"/>
    <w:rsid w:val="009022CF"/>
    <w:rsid w:val="009024C4"/>
    <w:rsid w:val="00902642"/>
    <w:rsid w:val="00902AA2"/>
    <w:rsid w:val="00902D2E"/>
    <w:rsid w:val="00902EB9"/>
    <w:rsid w:val="00902F41"/>
    <w:rsid w:val="0090308F"/>
    <w:rsid w:val="00903373"/>
    <w:rsid w:val="009035AD"/>
    <w:rsid w:val="009035BF"/>
    <w:rsid w:val="00903785"/>
    <w:rsid w:val="0090380C"/>
    <w:rsid w:val="0090384F"/>
    <w:rsid w:val="009038BE"/>
    <w:rsid w:val="0090395C"/>
    <w:rsid w:val="00903B1A"/>
    <w:rsid w:val="00903DCD"/>
    <w:rsid w:val="00903EDA"/>
    <w:rsid w:val="009041A8"/>
    <w:rsid w:val="00904381"/>
    <w:rsid w:val="009043ED"/>
    <w:rsid w:val="0090447B"/>
    <w:rsid w:val="009044CD"/>
    <w:rsid w:val="00904503"/>
    <w:rsid w:val="00904544"/>
    <w:rsid w:val="009045B4"/>
    <w:rsid w:val="009045C7"/>
    <w:rsid w:val="00904733"/>
    <w:rsid w:val="00904838"/>
    <w:rsid w:val="009048B5"/>
    <w:rsid w:val="0090492B"/>
    <w:rsid w:val="00904954"/>
    <w:rsid w:val="00904C06"/>
    <w:rsid w:val="00904CB2"/>
    <w:rsid w:val="00904CC3"/>
    <w:rsid w:val="00904D5B"/>
    <w:rsid w:val="00904E87"/>
    <w:rsid w:val="00904EA6"/>
    <w:rsid w:val="009050D9"/>
    <w:rsid w:val="0090518C"/>
    <w:rsid w:val="009052D5"/>
    <w:rsid w:val="00905438"/>
    <w:rsid w:val="0090552A"/>
    <w:rsid w:val="009058BD"/>
    <w:rsid w:val="00905CF4"/>
    <w:rsid w:val="00905E2A"/>
    <w:rsid w:val="00905F7C"/>
    <w:rsid w:val="00905F82"/>
    <w:rsid w:val="009061ED"/>
    <w:rsid w:val="009062ED"/>
    <w:rsid w:val="00906326"/>
    <w:rsid w:val="0090692A"/>
    <w:rsid w:val="00906A0A"/>
    <w:rsid w:val="00906F04"/>
    <w:rsid w:val="0090704F"/>
    <w:rsid w:val="00907064"/>
    <w:rsid w:val="0090744E"/>
    <w:rsid w:val="00907532"/>
    <w:rsid w:val="0090758E"/>
    <w:rsid w:val="009076C3"/>
    <w:rsid w:val="00907937"/>
    <w:rsid w:val="00907A3C"/>
    <w:rsid w:val="00907BC3"/>
    <w:rsid w:val="00907C07"/>
    <w:rsid w:val="00907DE8"/>
    <w:rsid w:val="00907E72"/>
    <w:rsid w:val="00907EE9"/>
    <w:rsid w:val="00910077"/>
    <w:rsid w:val="009100F5"/>
    <w:rsid w:val="009105F5"/>
    <w:rsid w:val="0091072C"/>
    <w:rsid w:val="00910842"/>
    <w:rsid w:val="00910969"/>
    <w:rsid w:val="00910A38"/>
    <w:rsid w:val="00910AFB"/>
    <w:rsid w:val="00910C98"/>
    <w:rsid w:val="00910F9D"/>
    <w:rsid w:val="0091104E"/>
    <w:rsid w:val="00911237"/>
    <w:rsid w:val="00911445"/>
    <w:rsid w:val="00911479"/>
    <w:rsid w:val="0091171C"/>
    <w:rsid w:val="00911792"/>
    <w:rsid w:val="00911815"/>
    <w:rsid w:val="00911AE1"/>
    <w:rsid w:val="00911D28"/>
    <w:rsid w:val="009120D5"/>
    <w:rsid w:val="0091213E"/>
    <w:rsid w:val="009121BA"/>
    <w:rsid w:val="00912323"/>
    <w:rsid w:val="009123A5"/>
    <w:rsid w:val="009123AC"/>
    <w:rsid w:val="009123B2"/>
    <w:rsid w:val="0091298B"/>
    <w:rsid w:val="00912B7D"/>
    <w:rsid w:val="00912BF6"/>
    <w:rsid w:val="00912D49"/>
    <w:rsid w:val="00912EBF"/>
    <w:rsid w:val="00912F31"/>
    <w:rsid w:val="00912FE9"/>
    <w:rsid w:val="00913301"/>
    <w:rsid w:val="00913393"/>
    <w:rsid w:val="00913826"/>
    <w:rsid w:val="009139AE"/>
    <w:rsid w:val="00913A44"/>
    <w:rsid w:val="00913BA2"/>
    <w:rsid w:val="00913BDF"/>
    <w:rsid w:val="00913C30"/>
    <w:rsid w:val="00913CD3"/>
    <w:rsid w:val="00913FBD"/>
    <w:rsid w:val="009140EB"/>
    <w:rsid w:val="00914150"/>
    <w:rsid w:val="009141DA"/>
    <w:rsid w:val="00914219"/>
    <w:rsid w:val="0091431E"/>
    <w:rsid w:val="00914335"/>
    <w:rsid w:val="009143EE"/>
    <w:rsid w:val="009144E2"/>
    <w:rsid w:val="00914704"/>
    <w:rsid w:val="0091479A"/>
    <w:rsid w:val="0091484C"/>
    <w:rsid w:val="00914A75"/>
    <w:rsid w:val="00914D6E"/>
    <w:rsid w:val="00914D8F"/>
    <w:rsid w:val="00914DA7"/>
    <w:rsid w:val="00914EA6"/>
    <w:rsid w:val="0091502A"/>
    <w:rsid w:val="00915117"/>
    <w:rsid w:val="009153E2"/>
    <w:rsid w:val="009157E3"/>
    <w:rsid w:val="00915952"/>
    <w:rsid w:val="009159CE"/>
    <w:rsid w:val="0091622C"/>
    <w:rsid w:val="00916384"/>
    <w:rsid w:val="00916394"/>
    <w:rsid w:val="00916819"/>
    <w:rsid w:val="00916C0A"/>
    <w:rsid w:val="00916C7C"/>
    <w:rsid w:val="00916E7D"/>
    <w:rsid w:val="00916ECA"/>
    <w:rsid w:val="00917052"/>
    <w:rsid w:val="009170A1"/>
    <w:rsid w:val="009175F2"/>
    <w:rsid w:val="00917776"/>
    <w:rsid w:val="00917D42"/>
    <w:rsid w:val="00917D5B"/>
    <w:rsid w:val="00917E28"/>
    <w:rsid w:val="009204FE"/>
    <w:rsid w:val="0092050C"/>
    <w:rsid w:val="009206C2"/>
    <w:rsid w:val="00920804"/>
    <w:rsid w:val="0092080F"/>
    <w:rsid w:val="009209CE"/>
    <w:rsid w:val="00920A84"/>
    <w:rsid w:val="00920C2F"/>
    <w:rsid w:val="00920C41"/>
    <w:rsid w:val="00920F09"/>
    <w:rsid w:val="0092107D"/>
    <w:rsid w:val="00921104"/>
    <w:rsid w:val="009211E4"/>
    <w:rsid w:val="009215CE"/>
    <w:rsid w:val="009216DF"/>
    <w:rsid w:val="0092195F"/>
    <w:rsid w:val="009219BD"/>
    <w:rsid w:val="00921BD8"/>
    <w:rsid w:val="00921E29"/>
    <w:rsid w:val="00921F55"/>
    <w:rsid w:val="00922156"/>
    <w:rsid w:val="0092219A"/>
    <w:rsid w:val="009222A1"/>
    <w:rsid w:val="009224DD"/>
    <w:rsid w:val="00922576"/>
    <w:rsid w:val="0092267C"/>
    <w:rsid w:val="00922898"/>
    <w:rsid w:val="00922A37"/>
    <w:rsid w:val="00922B9B"/>
    <w:rsid w:val="00922CB8"/>
    <w:rsid w:val="00922D16"/>
    <w:rsid w:val="00922ED1"/>
    <w:rsid w:val="00922F4F"/>
    <w:rsid w:val="0092312C"/>
    <w:rsid w:val="0092315C"/>
    <w:rsid w:val="00923706"/>
    <w:rsid w:val="009238DA"/>
    <w:rsid w:val="009239FF"/>
    <w:rsid w:val="00923A0F"/>
    <w:rsid w:val="00923BB1"/>
    <w:rsid w:val="00923EA8"/>
    <w:rsid w:val="00923F2D"/>
    <w:rsid w:val="00924103"/>
    <w:rsid w:val="009241B8"/>
    <w:rsid w:val="0092427D"/>
    <w:rsid w:val="00924946"/>
    <w:rsid w:val="009249C4"/>
    <w:rsid w:val="00924A62"/>
    <w:rsid w:val="00924CC9"/>
    <w:rsid w:val="00925041"/>
    <w:rsid w:val="00925248"/>
    <w:rsid w:val="009257C3"/>
    <w:rsid w:val="00925854"/>
    <w:rsid w:val="00925862"/>
    <w:rsid w:val="00925909"/>
    <w:rsid w:val="009259D7"/>
    <w:rsid w:val="00925AA5"/>
    <w:rsid w:val="00925B6E"/>
    <w:rsid w:val="00925E05"/>
    <w:rsid w:val="00925E6B"/>
    <w:rsid w:val="00925ECC"/>
    <w:rsid w:val="00925EF1"/>
    <w:rsid w:val="00925F62"/>
    <w:rsid w:val="0092632A"/>
    <w:rsid w:val="0092646B"/>
    <w:rsid w:val="009267F5"/>
    <w:rsid w:val="0092683D"/>
    <w:rsid w:val="00926A6D"/>
    <w:rsid w:val="00926ACF"/>
    <w:rsid w:val="00926BE0"/>
    <w:rsid w:val="00926D83"/>
    <w:rsid w:val="00926D91"/>
    <w:rsid w:val="00926DF8"/>
    <w:rsid w:val="00926F6F"/>
    <w:rsid w:val="00926FCB"/>
    <w:rsid w:val="00926FDD"/>
    <w:rsid w:val="00926FDE"/>
    <w:rsid w:val="009271AD"/>
    <w:rsid w:val="00927281"/>
    <w:rsid w:val="009272C4"/>
    <w:rsid w:val="0092745D"/>
    <w:rsid w:val="009277A6"/>
    <w:rsid w:val="00927D61"/>
    <w:rsid w:val="00927D94"/>
    <w:rsid w:val="00927E1B"/>
    <w:rsid w:val="00927FFA"/>
    <w:rsid w:val="0093011E"/>
    <w:rsid w:val="00930312"/>
    <w:rsid w:val="009304CA"/>
    <w:rsid w:val="0093059C"/>
    <w:rsid w:val="009309E2"/>
    <w:rsid w:val="00930C60"/>
    <w:rsid w:val="00930EC4"/>
    <w:rsid w:val="00931008"/>
    <w:rsid w:val="00931239"/>
    <w:rsid w:val="00931488"/>
    <w:rsid w:val="009316B2"/>
    <w:rsid w:val="00931A7F"/>
    <w:rsid w:val="00931CD6"/>
    <w:rsid w:val="00931CFE"/>
    <w:rsid w:val="00931D69"/>
    <w:rsid w:val="00931D9E"/>
    <w:rsid w:val="00931DA4"/>
    <w:rsid w:val="00931F9B"/>
    <w:rsid w:val="00932568"/>
    <w:rsid w:val="0093281A"/>
    <w:rsid w:val="00932915"/>
    <w:rsid w:val="00932C0B"/>
    <w:rsid w:val="00932C8E"/>
    <w:rsid w:val="00932E11"/>
    <w:rsid w:val="009330D4"/>
    <w:rsid w:val="009332DA"/>
    <w:rsid w:val="00933814"/>
    <w:rsid w:val="009338FA"/>
    <w:rsid w:val="009338FD"/>
    <w:rsid w:val="009339FD"/>
    <w:rsid w:val="00933AE7"/>
    <w:rsid w:val="00933B19"/>
    <w:rsid w:val="00933CF0"/>
    <w:rsid w:val="0093401C"/>
    <w:rsid w:val="00934294"/>
    <w:rsid w:val="009345D1"/>
    <w:rsid w:val="00934799"/>
    <w:rsid w:val="00934B2C"/>
    <w:rsid w:val="00934E97"/>
    <w:rsid w:val="00934FA2"/>
    <w:rsid w:val="00934FE5"/>
    <w:rsid w:val="00935024"/>
    <w:rsid w:val="00935033"/>
    <w:rsid w:val="00935071"/>
    <w:rsid w:val="00935132"/>
    <w:rsid w:val="00935150"/>
    <w:rsid w:val="009353BE"/>
    <w:rsid w:val="0093540D"/>
    <w:rsid w:val="0093572E"/>
    <w:rsid w:val="00935791"/>
    <w:rsid w:val="009357FD"/>
    <w:rsid w:val="00935A89"/>
    <w:rsid w:val="00935C42"/>
    <w:rsid w:val="009365A2"/>
    <w:rsid w:val="009367F4"/>
    <w:rsid w:val="00936867"/>
    <w:rsid w:val="009369BF"/>
    <w:rsid w:val="00936FB6"/>
    <w:rsid w:val="00936FD0"/>
    <w:rsid w:val="0093706C"/>
    <w:rsid w:val="0093714B"/>
    <w:rsid w:val="00937374"/>
    <w:rsid w:val="0093752D"/>
    <w:rsid w:val="00937672"/>
    <w:rsid w:val="00937703"/>
    <w:rsid w:val="009379CD"/>
    <w:rsid w:val="00937F16"/>
    <w:rsid w:val="00937FF4"/>
    <w:rsid w:val="0094019D"/>
    <w:rsid w:val="009404D1"/>
    <w:rsid w:val="009404ED"/>
    <w:rsid w:val="00940674"/>
    <w:rsid w:val="00940BFB"/>
    <w:rsid w:val="00940E2A"/>
    <w:rsid w:val="0094104B"/>
    <w:rsid w:val="00941096"/>
    <w:rsid w:val="009413A4"/>
    <w:rsid w:val="009415B3"/>
    <w:rsid w:val="009416A0"/>
    <w:rsid w:val="0094185C"/>
    <w:rsid w:val="00941871"/>
    <w:rsid w:val="00941A88"/>
    <w:rsid w:val="00941B06"/>
    <w:rsid w:val="009421E8"/>
    <w:rsid w:val="009423A6"/>
    <w:rsid w:val="00942404"/>
    <w:rsid w:val="0094263C"/>
    <w:rsid w:val="00942717"/>
    <w:rsid w:val="00942755"/>
    <w:rsid w:val="00942868"/>
    <w:rsid w:val="00942A74"/>
    <w:rsid w:val="00942C11"/>
    <w:rsid w:val="00942C62"/>
    <w:rsid w:val="00942D09"/>
    <w:rsid w:val="00942D4A"/>
    <w:rsid w:val="00942E4E"/>
    <w:rsid w:val="00942F6C"/>
    <w:rsid w:val="00942FB6"/>
    <w:rsid w:val="0094331D"/>
    <w:rsid w:val="00943384"/>
    <w:rsid w:val="00943491"/>
    <w:rsid w:val="0094349D"/>
    <w:rsid w:val="0094351F"/>
    <w:rsid w:val="00943744"/>
    <w:rsid w:val="00943760"/>
    <w:rsid w:val="009439E3"/>
    <w:rsid w:val="00943ABC"/>
    <w:rsid w:val="00943BC9"/>
    <w:rsid w:val="00943CCC"/>
    <w:rsid w:val="009440CB"/>
    <w:rsid w:val="009442AF"/>
    <w:rsid w:val="0094478C"/>
    <w:rsid w:val="009447F4"/>
    <w:rsid w:val="0094491A"/>
    <w:rsid w:val="00944A68"/>
    <w:rsid w:val="00944A88"/>
    <w:rsid w:val="00944C68"/>
    <w:rsid w:val="009452D2"/>
    <w:rsid w:val="00945353"/>
    <w:rsid w:val="0094546E"/>
    <w:rsid w:val="009455E5"/>
    <w:rsid w:val="00945794"/>
    <w:rsid w:val="009457AE"/>
    <w:rsid w:val="009457C4"/>
    <w:rsid w:val="00945AAD"/>
    <w:rsid w:val="00945AC8"/>
    <w:rsid w:val="00945D49"/>
    <w:rsid w:val="00945FB3"/>
    <w:rsid w:val="009460D7"/>
    <w:rsid w:val="0094610C"/>
    <w:rsid w:val="00946323"/>
    <w:rsid w:val="00946447"/>
    <w:rsid w:val="0094649C"/>
    <w:rsid w:val="00946738"/>
    <w:rsid w:val="0094674C"/>
    <w:rsid w:val="009467A9"/>
    <w:rsid w:val="0094687D"/>
    <w:rsid w:val="00946951"/>
    <w:rsid w:val="00946A19"/>
    <w:rsid w:val="00946BB9"/>
    <w:rsid w:val="00946F53"/>
    <w:rsid w:val="009470CD"/>
    <w:rsid w:val="00947478"/>
    <w:rsid w:val="00947491"/>
    <w:rsid w:val="009474FB"/>
    <w:rsid w:val="00947793"/>
    <w:rsid w:val="00947795"/>
    <w:rsid w:val="00947957"/>
    <w:rsid w:val="00947962"/>
    <w:rsid w:val="00947AC5"/>
    <w:rsid w:val="00947B9F"/>
    <w:rsid w:val="00947C44"/>
    <w:rsid w:val="00947C56"/>
    <w:rsid w:val="00947CC3"/>
    <w:rsid w:val="009501C0"/>
    <w:rsid w:val="009502E7"/>
    <w:rsid w:val="00950376"/>
    <w:rsid w:val="009506BA"/>
    <w:rsid w:val="009506BE"/>
    <w:rsid w:val="00950927"/>
    <w:rsid w:val="00950DBC"/>
    <w:rsid w:val="00950DC8"/>
    <w:rsid w:val="00950EB3"/>
    <w:rsid w:val="00951010"/>
    <w:rsid w:val="00951095"/>
    <w:rsid w:val="00951322"/>
    <w:rsid w:val="009513CB"/>
    <w:rsid w:val="009515FA"/>
    <w:rsid w:val="00951875"/>
    <w:rsid w:val="00951976"/>
    <w:rsid w:val="0095198B"/>
    <w:rsid w:val="009519AC"/>
    <w:rsid w:val="00951AAA"/>
    <w:rsid w:val="00951D9C"/>
    <w:rsid w:val="00951E2C"/>
    <w:rsid w:val="00951E30"/>
    <w:rsid w:val="009522A4"/>
    <w:rsid w:val="009524ED"/>
    <w:rsid w:val="009524FE"/>
    <w:rsid w:val="0095250B"/>
    <w:rsid w:val="00952518"/>
    <w:rsid w:val="0095253F"/>
    <w:rsid w:val="0095268E"/>
    <w:rsid w:val="009526AB"/>
    <w:rsid w:val="009527D3"/>
    <w:rsid w:val="00952808"/>
    <w:rsid w:val="00952A1A"/>
    <w:rsid w:val="00952D65"/>
    <w:rsid w:val="009530F7"/>
    <w:rsid w:val="00953255"/>
    <w:rsid w:val="00953429"/>
    <w:rsid w:val="009537F9"/>
    <w:rsid w:val="00953A37"/>
    <w:rsid w:val="00953A45"/>
    <w:rsid w:val="00953D39"/>
    <w:rsid w:val="00953DA1"/>
    <w:rsid w:val="00953FD8"/>
    <w:rsid w:val="00954318"/>
    <w:rsid w:val="009545FA"/>
    <w:rsid w:val="00954697"/>
    <w:rsid w:val="009547AC"/>
    <w:rsid w:val="009547F8"/>
    <w:rsid w:val="009549DD"/>
    <w:rsid w:val="00954A9E"/>
    <w:rsid w:val="00954B0D"/>
    <w:rsid w:val="00954BE0"/>
    <w:rsid w:val="00954F0C"/>
    <w:rsid w:val="009550AA"/>
    <w:rsid w:val="009551FD"/>
    <w:rsid w:val="0095533D"/>
    <w:rsid w:val="009558C2"/>
    <w:rsid w:val="00955AFE"/>
    <w:rsid w:val="00955C6C"/>
    <w:rsid w:val="00956353"/>
    <w:rsid w:val="00956455"/>
    <w:rsid w:val="00956829"/>
    <w:rsid w:val="0095689B"/>
    <w:rsid w:val="0095696C"/>
    <w:rsid w:val="00956A96"/>
    <w:rsid w:val="00956AC8"/>
    <w:rsid w:val="00956FA4"/>
    <w:rsid w:val="0095713C"/>
    <w:rsid w:val="00957165"/>
    <w:rsid w:val="00957295"/>
    <w:rsid w:val="00957477"/>
    <w:rsid w:val="009574E8"/>
    <w:rsid w:val="0095750D"/>
    <w:rsid w:val="009575ED"/>
    <w:rsid w:val="009576BC"/>
    <w:rsid w:val="0095772B"/>
    <w:rsid w:val="0095786C"/>
    <w:rsid w:val="00957BDD"/>
    <w:rsid w:val="00957C74"/>
    <w:rsid w:val="00957D1F"/>
    <w:rsid w:val="00957D4C"/>
    <w:rsid w:val="00957DE5"/>
    <w:rsid w:val="00957E7E"/>
    <w:rsid w:val="00957F43"/>
    <w:rsid w:val="00957F68"/>
    <w:rsid w:val="00960062"/>
    <w:rsid w:val="0096049E"/>
    <w:rsid w:val="009606C1"/>
    <w:rsid w:val="0096080C"/>
    <w:rsid w:val="0096084C"/>
    <w:rsid w:val="00960A50"/>
    <w:rsid w:val="00960C7A"/>
    <w:rsid w:val="0096106A"/>
    <w:rsid w:val="009610BA"/>
    <w:rsid w:val="009610D1"/>
    <w:rsid w:val="0096113D"/>
    <w:rsid w:val="0096138B"/>
    <w:rsid w:val="00961409"/>
    <w:rsid w:val="00961506"/>
    <w:rsid w:val="00961997"/>
    <w:rsid w:val="009619BA"/>
    <w:rsid w:val="00961C76"/>
    <w:rsid w:val="00961DCE"/>
    <w:rsid w:val="00961DEF"/>
    <w:rsid w:val="00961E8B"/>
    <w:rsid w:val="00962606"/>
    <w:rsid w:val="009627AD"/>
    <w:rsid w:val="00962947"/>
    <w:rsid w:val="00962B1F"/>
    <w:rsid w:val="00962FB0"/>
    <w:rsid w:val="0096306C"/>
    <w:rsid w:val="009632DB"/>
    <w:rsid w:val="009637E9"/>
    <w:rsid w:val="00963DFC"/>
    <w:rsid w:val="00963EE3"/>
    <w:rsid w:val="009644D6"/>
    <w:rsid w:val="009645E3"/>
    <w:rsid w:val="00964C11"/>
    <w:rsid w:val="00964D3C"/>
    <w:rsid w:val="00964E36"/>
    <w:rsid w:val="00964E8B"/>
    <w:rsid w:val="00965172"/>
    <w:rsid w:val="009651CE"/>
    <w:rsid w:val="0096583A"/>
    <w:rsid w:val="00965A1E"/>
    <w:rsid w:val="00965A53"/>
    <w:rsid w:val="00965A7E"/>
    <w:rsid w:val="00965C24"/>
    <w:rsid w:val="00965CB7"/>
    <w:rsid w:val="00965DE7"/>
    <w:rsid w:val="00965FF9"/>
    <w:rsid w:val="00966180"/>
    <w:rsid w:val="00966536"/>
    <w:rsid w:val="00966666"/>
    <w:rsid w:val="00966AA2"/>
    <w:rsid w:val="00966B18"/>
    <w:rsid w:val="00966D79"/>
    <w:rsid w:val="00966D9C"/>
    <w:rsid w:val="00966DEB"/>
    <w:rsid w:val="00967132"/>
    <w:rsid w:val="009673B4"/>
    <w:rsid w:val="0096748B"/>
    <w:rsid w:val="00967715"/>
    <w:rsid w:val="009677A3"/>
    <w:rsid w:val="009677BF"/>
    <w:rsid w:val="00967885"/>
    <w:rsid w:val="0096795C"/>
    <w:rsid w:val="00967A1A"/>
    <w:rsid w:val="00967B29"/>
    <w:rsid w:val="00967C1E"/>
    <w:rsid w:val="00967D11"/>
    <w:rsid w:val="00967E59"/>
    <w:rsid w:val="00967FA5"/>
    <w:rsid w:val="0097016C"/>
    <w:rsid w:val="0097019C"/>
    <w:rsid w:val="009702DF"/>
    <w:rsid w:val="009703DE"/>
    <w:rsid w:val="0097040A"/>
    <w:rsid w:val="0097060C"/>
    <w:rsid w:val="0097089C"/>
    <w:rsid w:val="00970A60"/>
    <w:rsid w:val="00970DAC"/>
    <w:rsid w:val="0097105D"/>
    <w:rsid w:val="0097118D"/>
    <w:rsid w:val="0097125F"/>
    <w:rsid w:val="00971572"/>
    <w:rsid w:val="009715D0"/>
    <w:rsid w:val="009716A2"/>
    <w:rsid w:val="009716C5"/>
    <w:rsid w:val="00971C7E"/>
    <w:rsid w:val="00971D7D"/>
    <w:rsid w:val="00971DD4"/>
    <w:rsid w:val="00971F4D"/>
    <w:rsid w:val="009720B4"/>
    <w:rsid w:val="0097221C"/>
    <w:rsid w:val="00972281"/>
    <w:rsid w:val="009722EF"/>
    <w:rsid w:val="00972401"/>
    <w:rsid w:val="0097264F"/>
    <w:rsid w:val="0097271B"/>
    <w:rsid w:val="009729D4"/>
    <w:rsid w:val="00972EC4"/>
    <w:rsid w:val="00972F2B"/>
    <w:rsid w:val="009730BE"/>
    <w:rsid w:val="0097326D"/>
    <w:rsid w:val="00973307"/>
    <w:rsid w:val="0097355F"/>
    <w:rsid w:val="009735D9"/>
    <w:rsid w:val="009737BE"/>
    <w:rsid w:val="009738A3"/>
    <w:rsid w:val="00973B8E"/>
    <w:rsid w:val="00973E63"/>
    <w:rsid w:val="00973F30"/>
    <w:rsid w:val="00974141"/>
    <w:rsid w:val="00974193"/>
    <w:rsid w:val="009742CC"/>
    <w:rsid w:val="009743A1"/>
    <w:rsid w:val="00974498"/>
    <w:rsid w:val="009746A7"/>
    <w:rsid w:val="009748AE"/>
    <w:rsid w:val="009749CC"/>
    <w:rsid w:val="009749FF"/>
    <w:rsid w:val="00974AD6"/>
    <w:rsid w:val="00974C05"/>
    <w:rsid w:val="00974D7E"/>
    <w:rsid w:val="00974DE9"/>
    <w:rsid w:val="00974F57"/>
    <w:rsid w:val="00974F9B"/>
    <w:rsid w:val="009752C8"/>
    <w:rsid w:val="0097538D"/>
    <w:rsid w:val="0097543B"/>
    <w:rsid w:val="009754A5"/>
    <w:rsid w:val="00975798"/>
    <w:rsid w:val="009757FB"/>
    <w:rsid w:val="00975C59"/>
    <w:rsid w:val="00975C6C"/>
    <w:rsid w:val="00975D7A"/>
    <w:rsid w:val="00975E71"/>
    <w:rsid w:val="00975EEC"/>
    <w:rsid w:val="0097600E"/>
    <w:rsid w:val="00976010"/>
    <w:rsid w:val="009760A7"/>
    <w:rsid w:val="00976174"/>
    <w:rsid w:val="00976176"/>
    <w:rsid w:val="009761F0"/>
    <w:rsid w:val="009764F0"/>
    <w:rsid w:val="009765B9"/>
    <w:rsid w:val="0097685A"/>
    <w:rsid w:val="00976C39"/>
    <w:rsid w:val="00976DA2"/>
    <w:rsid w:val="00976FBD"/>
    <w:rsid w:val="0097707F"/>
    <w:rsid w:val="00977095"/>
    <w:rsid w:val="0097714D"/>
    <w:rsid w:val="0097745D"/>
    <w:rsid w:val="00977534"/>
    <w:rsid w:val="00977540"/>
    <w:rsid w:val="0097762F"/>
    <w:rsid w:val="009776A6"/>
    <w:rsid w:val="00977798"/>
    <w:rsid w:val="009777B6"/>
    <w:rsid w:val="00977AF9"/>
    <w:rsid w:val="00977B9A"/>
    <w:rsid w:val="00977C44"/>
    <w:rsid w:val="00977CFB"/>
    <w:rsid w:val="0098011B"/>
    <w:rsid w:val="0098062D"/>
    <w:rsid w:val="009806AE"/>
    <w:rsid w:val="00980759"/>
    <w:rsid w:val="00980800"/>
    <w:rsid w:val="00980A78"/>
    <w:rsid w:val="00980EF8"/>
    <w:rsid w:val="009810C8"/>
    <w:rsid w:val="0098132F"/>
    <w:rsid w:val="009813C6"/>
    <w:rsid w:val="00981542"/>
    <w:rsid w:val="00981762"/>
    <w:rsid w:val="009817B0"/>
    <w:rsid w:val="00981809"/>
    <w:rsid w:val="0098193D"/>
    <w:rsid w:val="00981B37"/>
    <w:rsid w:val="00981DBE"/>
    <w:rsid w:val="00981DCF"/>
    <w:rsid w:val="00981DD1"/>
    <w:rsid w:val="00981DFB"/>
    <w:rsid w:val="00981E30"/>
    <w:rsid w:val="009821CE"/>
    <w:rsid w:val="00982255"/>
    <w:rsid w:val="009823E2"/>
    <w:rsid w:val="009824EF"/>
    <w:rsid w:val="0098255E"/>
    <w:rsid w:val="009825BD"/>
    <w:rsid w:val="009826AA"/>
    <w:rsid w:val="009830F7"/>
    <w:rsid w:val="0098334C"/>
    <w:rsid w:val="009833C6"/>
    <w:rsid w:val="0098362F"/>
    <w:rsid w:val="00983695"/>
    <w:rsid w:val="009837F9"/>
    <w:rsid w:val="00983877"/>
    <w:rsid w:val="00983AD4"/>
    <w:rsid w:val="00983DD4"/>
    <w:rsid w:val="00983E97"/>
    <w:rsid w:val="009843D8"/>
    <w:rsid w:val="009844D9"/>
    <w:rsid w:val="009847B7"/>
    <w:rsid w:val="009847E6"/>
    <w:rsid w:val="00984B57"/>
    <w:rsid w:val="00984BF3"/>
    <w:rsid w:val="00984C09"/>
    <w:rsid w:val="00984C93"/>
    <w:rsid w:val="00984E97"/>
    <w:rsid w:val="00984ECC"/>
    <w:rsid w:val="0098502D"/>
    <w:rsid w:val="00985041"/>
    <w:rsid w:val="009852F5"/>
    <w:rsid w:val="009853D2"/>
    <w:rsid w:val="009854D2"/>
    <w:rsid w:val="009854DE"/>
    <w:rsid w:val="0098565C"/>
    <w:rsid w:val="00985684"/>
    <w:rsid w:val="00985851"/>
    <w:rsid w:val="0098593A"/>
    <w:rsid w:val="009859CC"/>
    <w:rsid w:val="009859E7"/>
    <w:rsid w:val="00985C35"/>
    <w:rsid w:val="00985F2C"/>
    <w:rsid w:val="00985F45"/>
    <w:rsid w:val="00986148"/>
    <w:rsid w:val="00986439"/>
    <w:rsid w:val="009866E0"/>
    <w:rsid w:val="0098678D"/>
    <w:rsid w:val="00986B27"/>
    <w:rsid w:val="00986B59"/>
    <w:rsid w:val="00986B81"/>
    <w:rsid w:val="00986C00"/>
    <w:rsid w:val="00986CEA"/>
    <w:rsid w:val="00986E15"/>
    <w:rsid w:val="00987400"/>
    <w:rsid w:val="00987444"/>
    <w:rsid w:val="00987453"/>
    <w:rsid w:val="0098759E"/>
    <w:rsid w:val="009876AC"/>
    <w:rsid w:val="00987761"/>
    <w:rsid w:val="00987934"/>
    <w:rsid w:val="009879AB"/>
    <w:rsid w:val="00987CC9"/>
    <w:rsid w:val="00987F6E"/>
    <w:rsid w:val="00990173"/>
    <w:rsid w:val="00990417"/>
    <w:rsid w:val="009904BE"/>
    <w:rsid w:val="0099054A"/>
    <w:rsid w:val="00990682"/>
    <w:rsid w:val="00990777"/>
    <w:rsid w:val="00990A07"/>
    <w:rsid w:val="00990BC0"/>
    <w:rsid w:val="00990DAD"/>
    <w:rsid w:val="00990E46"/>
    <w:rsid w:val="00990EA5"/>
    <w:rsid w:val="0099127E"/>
    <w:rsid w:val="009912C3"/>
    <w:rsid w:val="00991343"/>
    <w:rsid w:val="00991591"/>
    <w:rsid w:val="00991A59"/>
    <w:rsid w:val="00991A83"/>
    <w:rsid w:val="00991B83"/>
    <w:rsid w:val="00991BFC"/>
    <w:rsid w:val="00991CA8"/>
    <w:rsid w:val="00991DEC"/>
    <w:rsid w:val="0099209A"/>
    <w:rsid w:val="009921B9"/>
    <w:rsid w:val="0099223E"/>
    <w:rsid w:val="00992283"/>
    <w:rsid w:val="00992485"/>
    <w:rsid w:val="009924A7"/>
    <w:rsid w:val="00992515"/>
    <w:rsid w:val="009925DD"/>
    <w:rsid w:val="00992A6D"/>
    <w:rsid w:val="00992C14"/>
    <w:rsid w:val="00992D87"/>
    <w:rsid w:val="00992D97"/>
    <w:rsid w:val="00992E42"/>
    <w:rsid w:val="00992F0D"/>
    <w:rsid w:val="00992F1F"/>
    <w:rsid w:val="009931E8"/>
    <w:rsid w:val="009934C7"/>
    <w:rsid w:val="00993501"/>
    <w:rsid w:val="0099361E"/>
    <w:rsid w:val="009938E3"/>
    <w:rsid w:val="009938E8"/>
    <w:rsid w:val="00993A62"/>
    <w:rsid w:val="00993AF5"/>
    <w:rsid w:val="00993B89"/>
    <w:rsid w:val="00993BFF"/>
    <w:rsid w:val="0099429C"/>
    <w:rsid w:val="009946F9"/>
    <w:rsid w:val="009949C6"/>
    <w:rsid w:val="009949D6"/>
    <w:rsid w:val="00994B14"/>
    <w:rsid w:val="00994B1A"/>
    <w:rsid w:val="00994D12"/>
    <w:rsid w:val="00994E89"/>
    <w:rsid w:val="00994F1E"/>
    <w:rsid w:val="009952A3"/>
    <w:rsid w:val="009953B9"/>
    <w:rsid w:val="00995541"/>
    <w:rsid w:val="009955C7"/>
    <w:rsid w:val="009957CC"/>
    <w:rsid w:val="009959EC"/>
    <w:rsid w:val="00995ADE"/>
    <w:rsid w:val="00995E7F"/>
    <w:rsid w:val="00995F9C"/>
    <w:rsid w:val="0099613B"/>
    <w:rsid w:val="00996304"/>
    <w:rsid w:val="009963A9"/>
    <w:rsid w:val="00996470"/>
    <w:rsid w:val="00996585"/>
    <w:rsid w:val="00996880"/>
    <w:rsid w:val="00996892"/>
    <w:rsid w:val="00996916"/>
    <w:rsid w:val="00996A07"/>
    <w:rsid w:val="00996AF7"/>
    <w:rsid w:val="00996BB0"/>
    <w:rsid w:val="00996C26"/>
    <w:rsid w:val="00996ECA"/>
    <w:rsid w:val="0099702B"/>
    <w:rsid w:val="00997327"/>
    <w:rsid w:val="009974AC"/>
    <w:rsid w:val="0099761E"/>
    <w:rsid w:val="009976E0"/>
    <w:rsid w:val="00997A06"/>
    <w:rsid w:val="00997B23"/>
    <w:rsid w:val="00997B33"/>
    <w:rsid w:val="00997C29"/>
    <w:rsid w:val="00997C2F"/>
    <w:rsid w:val="00997C3E"/>
    <w:rsid w:val="009A0492"/>
    <w:rsid w:val="009A0777"/>
    <w:rsid w:val="009A09AF"/>
    <w:rsid w:val="009A0B66"/>
    <w:rsid w:val="009A0BDD"/>
    <w:rsid w:val="009A0E55"/>
    <w:rsid w:val="009A0E8B"/>
    <w:rsid w:val="009A0F89"/>
    <w:rsid w:val="009A0FE0"/>
    <w:rsid w:val="009A1034"/>
    <w:rsid w:val="009A110D"/>
    <w:rsid w:val="009A120C"/>
    <w:rsid w:val="009A129B"/>
    <w:rsid w:val="009A12CA"/>
    <w:rsid w:val="009A13BD"/>
    <w:rsid w:val="009A174E"/>
    <w:rsid w:val="009A1751"/>
    <w:rsid w:val="009A177A"/>
    <w:rsid w:val="009A18C5"/>
    <w:rsid w:val="009A1995"/>
    <w:rsid w:val="009A1B5B"/>
    <w:rsid w:val="009A1EF6"/>
    <w:rsid w:val="009A1F37"/>
    <w:rsid w:val="009A1F3D"/>
    <w:rsid w:val="009A20E5"/>
    <w:rsid w:val="009A277C"/>
    <w:rsid w:val="009A281C"/>
    <w:rsid w:val="009A2A6A"/>
    <w:rsid w:val="009A2B28"/>
    <w:rsid w:val="009A2D3F"/>
    <w:rsid w:val="009A2E24"/>
    <w:rsid w:val="009A30D6"/>
    <w:rsid w:val="009A330A"/>
    <w:rsid w:val="009A34C5"/>
    <w:rsid w:val="009A35CD"/>
    <w:rsid w:val="009A372E"/>
    <w:rsid w:val="009A38F1"/>
    <w:rsid w:val="009A3992"/>
    <w:rsid w:val="009A39C3"/>
    <w:rsid w:val="009A3A9A"/>
    <w:rsid w:val="009A3DD6"/>
    <w:rsid w:val="009A3E40"/>
    <w:rsid w:val="009A40D3"/>
    <w:rsid w:val="009A415A"/>
    <w:rsid w:val="009A4231"/>
    <w:rsid w:val="009A433E"/>
    <w:rsid w:val="009A4350"/>
    <w:rsid w:val="009A45FF"/>
    <w:rsid w:val="009A479D"/>
    <w:rsid w:val="009A47DE"/>
    <w:rsid w:val="009A47FE"/>
    <w:rsid w:val="009A491C"/>
    <w:rsid w:val="009A4930"/>
    <w:rsid w:val="009A4992"/>
    <w:rsid w:val="009A49EF"/>
    <w:rsid w:val="009A4E49"/>
    <w:rsid w:val="009A4FD7"/>
    <w:rsid w:val="009A5298"/>
    <w:rsid w:val="009A543D"/>
    <w:rsid w:val="009A5715"/>
    <w:rsid w:val="009A5744"/>
    <w:rsid w:val="009A582F"/>
    <w:rsid w:val="009A5887"/>
    <w:rsid w:val="009A596F"/>
    <w:rsid w:val="009A59DB"/>
    <w:rsid w:val="009A59E2"/>
    <w:rsid w:val="009A5A12"/>
    <w:rsid w:val="009A5D3C"/>
    <w:rsid w:val="009A5EB2"/>
    <w:rsid w:val="009A5EE6"/>
    <w:rsid w:val="009A6262"/>
    <w:rsid w:val="009A62A1"/>
    <w:rsid w:val="009A63B3"/>
    <w:rsid w:val="009A646B"/>
    <w:rsid w:val="009A658F"/>
    <w:rsid w:val="009A68CF"/>
    <w:rsid w:val="009A6C97"/>
    <w:rsid w:val="009A6CDF"/>
    <w:rsid w:val="009A6CFC"/>
    <w:rsid w:val="009A6D78"/>
    <w:rsid w:val="009A6DA9"/>
    <w:rsid w:val="009A6DB0"/>
    <w:rsid w:val="009A6E2A"/>
    <w:rsid w:val="009A6F91"/>
    <w:rsid w:val="009A70FB"/>
    <w:rsid w:val="009A71B6"/>
    <w:rsid w:val="009A7248"/>
    <w:rsid w:val="009A72A9"/>
    <w:rsid w:val="009A72FF"/>
    <w:rsid w:val="009A73E3"/>
    <w:rsid w:val="009A7439"/>
    <w:rsid w:val="009A778E"/>
    <w:rsid w:val="009A7A5E"/>
    <w:rsid w:val="009A7AA0"/>
    <w:rsid w:val="009A7C3B"/>
    <w:rsid w:val="009A7EAE"/>
    <w:rsid w:val="009B00DF"/>
    <w:rsid w:val="009B02E6"/>
    <w:rsid w:val="009B0801"/>
    <w:rsid w:val="009B0A96"/>
    <w:rsid w:val="009B0C78"/>
    <w:rsid w:val="009B0DCD"/>
    <w:rsid w:val="009B0E4E"/>
    <w:rsid w:val="009B0FF4"/>
    <w:rsid w:val="009B1281"/>
    <w:rsid w:val="009B15B8"/>
    <w:rsid w:val="009B15EF"/>
    <w:rsid w:val="009B1694"/>
    <w:rsid w:val="009B191D"/>
    <w:rsid w:val="009B1960"/>
    <w:rsid w:val="009B19E9"/>
    <w:rsid w:val="009B1A1D"/>
    <w:rsid w:val="009B1A1E"/>
    <w:rsid w:val="009B1A43"/>
    <w:rsid w:val="009B1BF1"/>
    <w:rsid w:val="009B2013"/>
    <w:rsid w:val="009B2088"/>
    <w:rsid w:val="009B20CF"/>
    <w:rsid w:val="009B21D0"/>
    <w:rsid w:val="009B2381"/>
    <w:rsid w:val="009B2877"/>
    <w:rsid w:val="009B2AA9"/>
    <w:rsid w:val="009B2B1F"/>
    <w:rsid w:val="009B2C1C"/>
    <w:rsid w:val="009B2D0C"/>
    <w:rsid w:val="009B2EF2"/>
    <w:rsid w:val="009B313C"/>
    <w:rsid w:val="009B3224"/>
    <w:rsid w:val="009B32C4"/>
    <w:rsid w:val="009B3588"/>
    <w:rsid w:val="009B37A4"/>
    <w:rsid w:val="009B3DC7"/>
    <w:rsid w:val="009B3DFD"/>
    <w:rsid w:val="009B3E89"/>
    <w:rsid w:val="009B3F30"/>
    <w:rsid w:val="009B41E5"/>
    <w:rsid w:val="009B4406"/>
    <w:rsid w:val="009B47F9"/>
    <w:rsid w:val="009B4B35"/>
    <w:rsid w:val="009B4B5B"/>
    <w:rsid w:val="009B4BA5"/>
    <w:rsid w:val="009B4DCA"/>
    <w:rsid w:val="009B4E63"/>
    <w:rsid w:val="009B4E7C"/>
    <w:rsid w:val="009B4E8E"/>
    <w:rsid w:val="009B4EAB"/>
    <w:rsid w:val="009B50F4"/>
    <w:rsid w:val="009B52D1"/>
    <w:rsid w:val="009B5522"/>
    <w:rsid w:val="009B5546"/>
    <w:rsid w:val="009B571D"/>
    <w:rsid w:val="009B5730"/>
    <w:rsid w:val="009B5746"/>
    <w:rsid w:val="009B57B2"/>
    <w:rsid w:val="009B58FB"/>
    <w:rsid w:val="009B5922"/>
    <w:rsid w:val="009B5A2B"/>
    <w:rsid w:val="009B5DD4"/>
    <w:rsid w:val="009B6051"/>
    <w:rsid w:val="009B620C"/>
    <w:rsid w:val="009B6248"/>
    <w:rsid w:val="009B6326"/>
    <w:rsid w:val="009B639E"/>
    <w:rsid w:val="009B66F9"/>
    <w:rsid w:val="009B6842"/>
    <w:rsid w:val="009B69F3"/>
    <w:rsid w:val="009B6A9A"/>
    <w:rsid w:val="009B6ACD"/>
    <w:rsid w:val="009B6B37"/>
    <w:rsid w:val="009B7138"/>
    <w:rsid w:val="009B71ED"/>
    <w:rsid w:val="009B76C5"/>
    <w:rsid w:val="009B79A7"/>
    <w:rsid w:val="009C0198"/>
    <w:rsid w:val="009C032B"/>
    <w:rsid w:val="009C0352"/>
    <w:rsid w:val="009C035D"/>
    <w:rsid w:val="009C0380"/>
    <w:rsid w:val="009C045F"/>
    <w:rsid w:val="009C04F2"/>
    <w:rsid w:val="009C051D"/>
    <w:rsid w:val="009C07E1"/>
    <w:rsid w:val="009C080C"/>
    <w:rsid w:val="009C088F"/>
    <w:rsid w:val="009C0ADE"/>
    <w:rsid w:val="009C0C8C"/>
    <w:rsid w:val="009C0D9D"/>
    <w:rsid w:val="009C0DB5"/>
    <w:rsid w:val="009C0DBD"/>
    <w:rsid w:val="009C0E20"/>
    <w:rsid w:val="009C0EFA"/>
    <w:rsid w:val="009C0F2F"/>
    <w:rsid w:val="009C0F6D"/>
    <w:rsid w:val="009C119F"/>
    <w:rsid w:val="009C128F"/>
    <w:rsid w:val="009C153B"/>
    <w:rsid w:val="009C1559"/>
    <w:rsid w:val="009C15DE"/>
    <w:rsid w:val="009C15FF"/>
    <w:rsid w:val="009C1853"/>
    <w:rsid w:val="009C1A87"/>
    <w:rsid w:val="009C1F4B"/>
    <w:rsid w:val="009C203D"/>
    <w:rsid w:val="009C204A"/>
    <w:rsid w:val="009C20C4"/>
    <w:rsid w:val="009C2143"/>
    <w:rsid w:val="009C215D"/>
    <w:rsid w:val="009C23E2"/>
    <w:rsid w:val="009C24BD"/>
    <w:rsid w:val="009C25A1"/>
    <w:rsid w:val="009C2768"/>
    <w:rsid w:val="009C2806"/>
    <w:rsid w:val="009C2943"/>
    <w:rsid w:val="009C296E"/>
    <w:rsid w:val="009C2A5B"/>
    <w:rsid w:val="009C2AD4"/>
    <w:rsid w:val="009C3067"/>
    <w:rsid w:val="009C3100"/>
    <w:rsid w:val="009C369C"/>
    <w:rsid w:val="009C36B1"/>
    <w:rsid w:val="009C3993"/>
    <w:rsid w:val="009C3C2C"/>
    <w:rsid w:val="009C3F22"/>
    <w:rsid w:val="009C3FCC"/>
    <w:rsid w:val="009C3FD7"/>
    <w:rsid w:val="009C41AA"/>
    <w:rsid w:val="009C41C9"/>
    <w:rsid w:val="009C420C"/>
    <w:rsid w:val="009C4523"/>
    <w:rsid w:val="009C47E9"/>
    <w:rsid w:val="009C49CA"/>
    <w:rsid w:val="009C4A72"/>
    <w:rsid w:val="009C4D3A"/>
    <w:rsid w:val="009C4DBC"/>
    <w:rsid w:val="009C4E1C"/>
    <w:rsid w:val="009C4E20"/>
    <w:rsid w:val="009C4ED2"/>
    <w:rsid w:val="009C4F12"/>
    <w:rsid w:val="009C5721"/>
    <w:rsid w:val="009C5BB1"/>
    <w:rsid w:val="009C5C77"/>
    <w:rsid w:val="009C5E7E"/>
    <w:rsid w:val="009C5F07"/>
    <w:rsid w:val="009C5F7E"/>
    <w:rsid w:val="009C5FD1"/>
    <w:rsid w:val="009C61E6"/>
    <w:rsid w:val="009C6822"/>
    <w:rsid w:val="009C68C4"/>
    <w:rsid w:val="009C69D2"/>
    <w:rsid w:val="009C6AE5"/>
    <w:rsid w:val="009C6F5C"/>
    <w:rsid w:val="009C7334"/>
    <w:rsid w:val="009C75BB"/>
    <w:rsid w:val="009C7740"/>
    <w:rsid w:val="009C77B1"/>
    <w:rsid w:val="009C7B34"/>
    <w:rsid w:val="009C7C5C"/>
    <w:rsid w:val="009C7D5D"/>
    <w:rsid w:val="009C7D88"/>
    <w:rsid w:val="009C7E16"/>
    <w:rsid w:val="009C7F3E"/>
    <w:rsid w:val="009D0066"/>
    <w:rsid w:val="009D0073"/>
    <w:rsid w:val="009D012B"/>
    <w:rsid w:val="009D0279"/>
    <w:rsid w:val="009D0775"/>
    <w:rsid w:val="009D07D7"/>
    <w:rsid w:val="009D07DD"/>
    <w:rsid w:val="009D07DE"/>
    <w:rsid w:val="009D088F"/>
    <w:rsid w:val="009D0949"/>
    <w:rsid w:val="009D0A16"/>
    <w:rsid w:val="009D0B92"/>
    <w:rsid w:val="009D1283"/>
    <w:rsid w:val="009D152E"/>
    <w:rsid w:val="009D16BB"/>
    <w:rsid w:val="009D174E"/>
    <w:rsid w:val="009D1C13"/>
    <w:rsid w:val="009D1C5B"/>
    <w:rsid w:val="009D1C8A"/>
    <w:rsid w:val="009D1E37"/>
    <w:rsid w:val="009D1F1F"/>
    <w:rsid w:val="009D1FEB"/>
    <w:rsid w:val="009D23C6"/>
    <w:rsid w:val="009D2A68"/>
    <w:rsid w:val="009D2C59"/>
    <w:rsid w:val="009D2F20"/>
    <w:rsid w:val="009D324C"/>
    <w:rsid w:val="009D331C"/>
    <w:rsid w:val="009D34BD"/>
    <w:rsid w:val="009D3573"/>
    <w:rsid w:val="009D3AD2"/>
    <w:rsid w:val="009D3D36"/>
    <w:rsid w:val="009D3E37"/>
    <w:rsid w:val="009D3F98"/>
    <w:rsid w:val="009D4230"/>
    <w:rsid w:val="009D4845"/>
    <w:rsid w:val="009D4A2B"/>
    <w:rsid w:val="009D4A43"/>
    <w:rsid w:val="009D4BD1"/>
    <w:rsid w:val="009D4EA8"/>
    <w:rsid w:val="009D4F90"/>
    <w:rsid w:val="009D4FB6"/>
    <w:rsid w:val="009D5159"/>
    <w:rsid w:val="009D51C8"/>
    <w:rsid w:val="009D53DE"/>
    <w:rsid w:val="009D5459"/>
    <w:rsid w:val="009D55A9"/>
    <w:rsid w:val="009D55BC"/>
    <w:rsid w:val="009D5893"/>
    <w:rsid w:val="009D5F14"/>
    <w:rsid w:val="009D5F3E"/>
    <w:rsid w:val="009D5F78"/>
    <w:rsid w:val="009D6125"/>
    <w:rsid w:val="009D65A9"/>
    <w:rsid w:val="009D66FD"/>
    <w:rsid w:val="009D66FE"/>
    <w:rsid w:val="009D6809"/>
    <w:rsid w:val="009D6B28"/>
    <w:rsid w:val="009D6BE7"/>
    <w:rsid w:val="009D6C4B"/>
    <w:rsid w:val="009D6D0C"/>
    <w:rsid w:val="009D6D6F"/>
    <w:rsid w:val="009D6DEF"/>
    <w:rsid w:val="009D70E6"/>
    <w:rsid w:val="009D714C"/>
    <w:rsid w:val="009D71EC"/>
    <w:rsid w:val="009D725A"/>
    <w:rsid w:val="009D7537"/>
    <w:rsid w:val="009D765F"/>
    <w:rsid w:val="009D76BD"/>
    <w:rsid w:val="009D771F"/>
    <w:rsid w:val="009D795F"/>
    <w:rsid w:val="009D7BCF"/>
    <w:rsid w:val="009D7C6D"/>
    <w:rsid w:val="009D7DBD"/>
    <w:rsid w:val="009D7EB5"/>
    <w:rsid w:val="009D7F99"/>
    <w:rsid w:val="009D7FEF"/>
    <w:rsid w:val="009E01DC"/>
    <w:rsid w:val="009E0620"/>
    <w:rsid w:val="009E06EB"/>
    <w:rsid w:val="009E0AC3"/>
    <w:rsid w:val="009E0C37"/>
    <w:rsid w:val="009E0C57"/>
    <w:rsid w:val="009E0F75"/>
    <w:rsid w:val="009E0F81"/>
    <w:rsid w:val="009E0FDF"/>
    <w:rsid w:val="009E100A"/>
    <w:rsid w:val="009E1048"/>
    <w:rsid w:val="009E1070"/>
    <w:rsid w:val="009E13DD"/>
    <w:rsid w:val="009E1503"/>
    <w:rsid w:val="009E151C"/>
    <w:rsid w:val="009E160D"/>
    <w:rsid w:val="009E1655"/>
    <w:rsid w:val="009E171B"/>
    <w:rsid w:val="009E1760"/>
    <w:rsid w:val="009E1A92"/>
    <w:rsid w:val="009E1CD0"/>
    <w:rsid w:val="009E1E28"/>
    <w:rsid w:val="009E22A1"/>
    <w:rsid w:val="009E22C7"/>
    <w:rsid w:val="009E2313"/>
    <w:rsid w:val="009E2347"/>
    <w:rsid w:val="009E269B"/>
    <w:rsid w:val="009E28BB"/>
    <w:rsid w:val="009E29BD"/>
    <w:rsid w:val="009E2BD1"/>
    <w:rsid w:val="009E2BD8"/>
    <w:rsid w:val="009E2C6E"/>
    <w:rsid w:val="009E2F55"/>
    <w:rsid w:val="009E3087"/>
    <w:rsid w:val="009E3272"/>
    <w:rsid w:val="009E333B"/>
    <w:rsid w:val="009E3590"/>
    <w:rsid w:val="009E35A8"/>
    <w:rsid w:val="009E3AF0"/>
    <w:rsid w:val="009E3BE3"/>
    <w:rsid w:val="009E4230"/>
    <w:rsid w:val="009E459D"/>
    <w:rsid w:val="009E49A0"/>
    <w:rsid w:val="009E4CBF"/>
    <w:rsid w:val="009E4CFD"/>
    <w:rsid w:val="009E4F43"/>
    <w:rsid w:val="009E4FE7"/>
    <w:rsid w:val="009E5089"/>
    <w:rsid w:val="009E509A"/>
    <w:rsid w:val="009E50A6"/>
    <w:rsid w:val="009E5575"/>
    <w:rsid w:val="009E5637"/>
    <w:rsid w:val="009E57D6"/>
    <w:rsid w:val="009E58B4"/>
    <w:rsid w:val="009E58D3"/>
    <w:rsid w:val="009E5B33"/>
    <w:rsid w:val="009E5DAD"/>
    <w:rsid w:val="009E5E78"/>
    <w:rsid w:val="009E64B1"/>
    <w:rsid w:val="009E64BA"/>
    <w:rsid w:val="009E65E3"/>
    <w:rsid w:val="009E673D"/>
    <w:rsid w:val="009E69B8"/>
    <w:rsid w:val="009E6BFD"/>
    <w:rsid w:val="009E6D96"/>
    <w:rsid w:val="009E6F48"/>
    <w:rsid w:val="009E6F90"/>
    <w:rsid w:val="009E7021"/>
    <w:rsid w:val="009E7413"/>
    <w:rsid w:val="009E77AC"/>
    <w:rsid w:val="009E7843"/>
    <w:rsid w:val="009E790D"/>
    <w:rsid w:val="009E7924"/>
    <w:rsid w:val="009E7B6D"/>
    <w:rsid w:val="009E8A66"/>
    <w:rsid w:val="009F0044"/>
    <w:rsid w:val="009F005C"/>
    <w:rsid w:val="009F0071"/>
    <w:rsid w:val="009F0299"/>
    <w:rsid w:val="009F02EE"/>
    <w:rsid w:val="009F03DE"/>
    <w:rsid w:val="009F04B4"/>
    <w:rsid w:val="009F07AE"/>
    <w:rsid w:val="009F08B8"/>
    <w:rsid w:val="009F092C"/>
    <w:rsid w:val="009F09D2"/>
    <w:rsid w:val="009F09D6"/>
    <w:rsid w:val="009F0E17"/>
    <w:rsid w:val="009F14A4"/>
    <w:rsid w:val="009F15BF"/>
    <w:rsid w:val="009F15CA"/>
    <w:rsid w:val="009F1789"/>
    <w:rsid w:val="009F1950"/>
    <w:rsid w:val="009F1A8C"/>
    <w:rsid w:val="009F1BE3"/>
    <w:rsid w:val="009F1CEF"/>
    <w:rsid w:val="009F1D60"/>
    <w:rsid w:val="009F1D6B"/>
    <w:rsid w:val="009F1D6C"/>
    <w:rsid w:val="009F2004"/>
    <w:rsid w:val="009F2264"/>
    <w:rsid w:val="009F27B2"/>
    <w:rsid w:val="009F285B"/>
    <w:rsid w:val="009F287E"/>
    <w:rsid w:val="009F29E0"/>
    <w:rsid w:val="009F2B58"/>
    <w:rsid w:val="009F2E60"/>
    <w:rsid w:val="009F2E7E"/>
    <w:rsid w:val="009F3112"/>
    <w:rsid w:val="009F331F"/>
    <w:rsid w:val="009F33C2"/>
    <w:rsid w:val="009F3420"/>
    <w:rsid w:val="009F34DC"/>
    <w:rsid w:val="009F373D"/>
    <w:rsid w:val="009F39B6"/>
    <w:rsid w:val="009F3BED"/>
    <w:rsid w:val="009F3C56"/>
    <w:rsid w:val="009F3CB6"/>
    <w:rsid w:val="009F3D1A"/>
    <w:rsid w:val="009F3EB7"/>
    <w:rsid w:val="009F3F43"/>
    <w:rsid w:val="009F3F70"/>
    <w:rsid w:val="009F415C"/>
    <w:rsid w:val="009F422F"/>
    <w:rsid w:val="009F423C"/>
    <w:rsid w:val="009F444C"/>
    <w:rsid w:val="009F4529"/>
    <w:rsid w:val="009F4553"/>
    <w:rsid w:val="009F4A2A"/>
    <w:rsid w:val="009F4AA9"/>
    <w:rsid w:val="009F4F15"/>
    <w:rsid w:val="009F50A6"/>
    <w:rsid w:val="009F514F"/>
    <w:rsid w:val="009F518C"/>
    <w:rsid w:val="009F5397"/>
    <w:rsid w:val="009F53DD"/>
    <w:rsid w:val="009F5653"/>
    <w:rsid w:val="009F594F"/>
    <w:rsid w:val="009F5D01"/>
    <w:rsid w:val="009F5D5A"/>
    <w:rsid w:val="009F5EA5"/>
    <w:rsid w:val="009F5F58"/>
    <w:rsid w:val="009F611B"/>
    <w:rsid w:val="009F614E"/>
    <w:rsid w:val="009F63C7"/>
    <w:rsid w:val="009F642C"/>
    <w:rsid w:val="009F6AB7"/>
    <w:rsid w:val="009F6B79"/>
    <w:rsid w:val="009F6C36"/>
    <w:rsid w:val="009F6CE1"/>
    <w:rsid w:val="009F6E14"/>
    <w:rsid w:val="009F6E9B"/>
    <w:rsid w:val="009F720B"/>
    <w:rsid w:val="009F7534"/>
    <w:rsid w:val="009F768A"/>
    <w:rsid w:val="009F77E1"/>
    <w:rsid w:val="009F7966"/>
    <w:rsid w:val="009F7E97"/>
    <w:rsid w:val="009F7EC4"/>
    <w:rsid w:val="00A000AB"/>
    <w:rsid w:val="00A000B0"/>
    <w:rsid w:val="00A00229"/>
    <w:rsid w:val="00A002CC"/>
    <w:rsid w:val="00A00679"/>
    <w:rsid w:val="00A00882"/>
    <w:rsid w:val="00A0099A"/>
    <w:rsid w:val="00A00CEA"/>
    <w:rsid w:val="00A00D78"/>
    <w:rsid w:val="00A00EDC"/>
    <w:rsid w:val="00A0152B"/>
    <w:rsid w:val="00A0152C"/>
    <w:rsid w:val="00A015D3"/>
    <w:rsid w:val="00A015E8"/>
    <w:rsid w:val="00A0167D"/>
    <w:rsid w:val="00A0189D"/>
    <w:rsid w:val="00A01998"/>
    <w:rsid w:val="00A01C5C"/>
    <w:rsid w:val="00A01D45"/>
    <w:rsid w:val="00A01E9A"/>
    <w:rsid w:val="00A01F18"/>
    <w:rsid w:val="00A02054"/>
    <w:rsid w:val="00A020C6"/>
    <w:rsid w:val="00A0248D"/>
    <w:rsid w:val="00A026DE"/>
    <w:rsid w:val="00A026E6"/>
    <w:rsid w:val="00A02805"/>
    <w:rsid w:val="00A02878"/>
    <w:rsid w:val="00A02A07"/>
    <w:rsid w:val="00A02B43"/>
    <w:rsid w:val="00A02BD9"/>
    <w:rsid w:val="00A02E65"/>
    <w:rsid w:val="00A0313E"/>
    <w:rsid w:val="00A032FC"/>
    <w:rsid w:val="00A0331A"/>
    <w:rsid w:val="00A03839"/>
    <w:rsid w:val="00A03986"/>
    <w:rsid w:val="00A03A17"/>
    <w:rsid w:val="00A03A91"/>
    <w:rsid w:val="00A03AA5"/>
    <w:rsid w:val="00A03AFD"/>
    <w:rsid w:val="00A03CCA"/>
    <w:rsid w:val="00A03E4F"/>
    <w:rsid w:val="00A040C6"/>
    <w:rsid w:val="00A0417C"/>
    <w:rsid w:val="00A043A5"/>
    <w:rsid w:val="00A04503"/>
    <w:rsid w:val="00A0484A"/>
    <w:rsid w:val="00A0487C"/>
    <w:rsid w:val="00A048F7"/>
    <w:rsid w:val="00A049C9"/>
    <w:rsid w:val="00A04A93"/>
    <w:rsid w:val="00A04ABF"/>
    <w:rsid w:val="00A04BEE"/>
    <w:rsid w:val="00A050AA"/>
    <w:rsid w:val="00A0514E"/>
    <w:rsid w:val="00A054B5"/>
    <w:rsid w:val="00A054CC"/>
    <w:rsid w:val="00A0561B"/>
    <w:rsid w:val="00A056A1"/>
    <w:rsid w:val="00A05A36"/>
    <w:rsid w:val="00A05A7C"/>
    <w:rsid w:val="00A05C3E"/>
    <w:rsid w:val="00A05DAA"/>
    <w:rsid w:val="00A05F73"/>
    <w:rsid w:val="00A062C1"/>
    <w:rsid w:val="00A063CF"/>
    <w:rsid w:val="00A063F6"/>
    <w:rsid w:val="00A067D4"/>
    <w:rsid w:val="00A06961"/>
    <w:rsid w:val="00A06A46"/>
    <w:rsid w:val="00A06D3D"/>
    <w:rsid w:val="00A06E6E"/>
    <w:rsid w:val="00A06ECC"/>
    <w:rsid w:val="00A06F39"/>
    <w:rsid w:val="00A06FF6"/>
    <w:rsid w:val="00A072E2"/>
    <w:rsid w:val="00A07304"/>
    <w:rsid w:val="00A073E9"/>
    <w:rsid w:val="00A0749A"/>
    <w:rsid w:val="00A0753F"/>
    <w:rsid w:val="00A07722"/>
    <w:rsid w:val="00A078DE"/>
    <w:rsid w:val="00A07953"/>
    <w:rsid w:val="00A079D4"/>
    <w:rsid w:val="00A07D0D"/>
    <w:rsid w:val="00A07D47"/>
    <w:rsid w:val="00A07D98"/>
    <w:rsid w:val="00A07DEF"/>
    <w:rsid w:val="00A10150"/>
    <w:rsid w:val="00A10231"/>
    <w:rsid w:val="00A10667"/>
    <w:rsid w:val="00A108D3"/>
    <w:rsid w:val="00A10904"/>
    <w:rsid w:val="00A10A52"/>
    <w:rsid w:val="00A11188"/>
    <w:rsid w:val="00A11257"/>
    <w:rsid w:val="00A114E2"/>
    <w:rsid w:val="00A11535"/>
    <w:rsid w:val="00A1163B"/>
    <w:rsid w:val="00A11657"/>
    <w:rsid w:val="00A118D4"/>
    <w:rsid w:val="00A11988"/>
    <w:rsid w:val="00A11C56"/>
    <w:rsid w:val="00A11E73"/>
    <w:rsid w:val="00A11F87"/>
    <w:rsid w:val="00A12447"/>
    <w:rsid w:val="00A12525"/>
    <w:rsid w:val="00A1252E"/>
    <w:rsid w:val="00A126A1"/>
    <w:rsid w:val="00A126F3"/>
    <w:rsid w:val="00A12CDA"/>
    <w:rsid w:val="00A12CE2"/>
    <w:rsid w:val="00A12D19"/>
    <w:rsid w:val="00A12D61"/>
    <w:rsid w:val="00A12DA4"/>
    <w:rsid w:val="00A12E5B"/>
    <w:rsid w:val="00A12EBF"/>
    <w:rsid w:val="00A12F62"/>
    <w:rsid w:val="00A134F4"/>
    <w:rsid w:val="00A13536"/>
    <w:rsid w:val="00A13702"/>
    <w:rsid w:val="00A13799"/>
    <w:rsid w:val="00A138DC"/>
    <w:rsid w:val="00A1391B"/>
    <w:rsid w:val="00A1398E"/>
    <w:rsid w:val="00A139F5"/>
    <w:rsid w:val="00A13C46"/>
    <w:rsid w:val="00A13CD8"/>
    <w:rsid w:val="00A13F41"/>
    <w:rsid w:val="00A1409E"/>
    <w:rsid w:val="00A140D1"/>
    <w:rsid w:val="00A1426A"/>
    <w:rsid w:val="00A14483"/>
    <w:rsid w:val="00A14514"/>
    <w:rsid w:val="00A14578"/>
    <w:rsid w:val="00A146C0"/>
    <w:rsid w:val="00A14700"/>
    <w:rsid w:val="00A14B46"/>
    <w:rsid w:val="00A14B6B"/>
    <w:rsid w:val="00A14E2E"/>
    <w:rsid w:val="00A14ECA"/>
    <w:rsid w:val="00A14FE9"/>
    <w:rsid w:val="00A14FEB"/>
    <w:rsid w:val="00A15210"/>
    <w:rsid w:val="00A152AD"/>
    <w:rsid w:val="00A154F0"/>
    <w:rsid w:val="00A156B4"/>
    <w:rsid w:val="00A1577F"/>
    <w:rsid w:val="00A1581A"/>
    <w:rsid w:val="00A158CA"/>
    <w:rsid w:val="00A15B06"/>
    <w:rsid w:val="00A15B26"/>
    <w:rsid w:val="00A15CE0"/>
    <w:rsid w:val="00A15D10"/>
    <w:rsid w:val="00A15F90"/>
    <w:rsid w:val="00A1607D"/>
    <w:rsid w:val="00A16197"/>
    <w:rsid w:val="00A1623A"/>
    <w:rsid w:val="00A165D9"/>
    <w:rsid w:val="00A16768"/>
    <w:rsid w:val="00A16E0D"/>
    <w:rsid w:val="00A16E46"/>
    <w:rsid w:val="00A16E81"/>
    <w:rsid w:val="00A16EA1"/>
    <w:rsid w:val="00A17462"/>
    <w:rsid w:val="00A17529"/>
    <w:rsid w:val="00A17668"/>
    <w:rsid w:val="00A17798"/>
    <w:rsid w:val="00A17A66"/>
    <w:rsid w:val="00A17B72"/>
    <w:rsid w:val="00A17B8A"/>
    <w:rsid w:val="00A17FB9"/>
    <w:rsid w:val="00A2040E"/>
    <w:rsid w:val="00A20465"/>
    <w:rsid w:val="00A207AF"/>
    <w:rsid w:val="00A20940"/>
    <w:rsid w:val="00A209A9"/>
    <w:rsid w:val="00A209C5"/>
    <w:rsid w:val="00A20A6A"/>
    <w:rsid w:val="00A20B6F"/>
    <w:rsid w:val="00A20E19"/>
    <w:rsid w:val="00A2123B"/>
    <w:rsid w:val="00A214F1"/>
    <w:rsid w:val="00A21884"/>
    <w:rsid w:val="00A21990"/>
    <w:rsid w:val="00A219E8"/>
    <w:rsid w:val="00A21AE9"/>
    <w:rsid w:val="00A21B3D"/>
    <w:rsid w:val="00A21B9A"/>
    <w:rsid w:val="00A22013"/>
    <w:rsid w:val="00A220DD"/>
    <w:rsid w:val="00A2211C"/>
    <w:rsid w:val="00A221FE"/>
    <w:rsid w:val="00A222DE"/>
    <w:rsid w:val="00A22A98"/>
    <w:rsid w:val="00A22B08"/>
    <w:rsid w:val="00A22B24"/>
    <w:rsid w:val="00A22BF0"/>
    <w:rsid w:val="00A22DD2"/>
    <w:rsid w:val="00A22E5F"/>
    <w:rsid w:val="00A23615"/>
    <w:rsid w:val="00A23818"/>
    <w:rsid w:val="00A2384C"/>
    <w:rsid w:val="00A23A59"/>
    <w:rsid w:val="00A24230"/>
    <w:rsid w:val="00A2440C"/>
    <w:rsid w:val="00A24940"/>
    <w:rsid w:val="00A2496D"/>
    <w:rsid w:val="00A24971"/>
    <w:rsid w:val="00A24BC0"/>
    <w:rsid w:val="00A24E8E"/>
    <w:rsid w:val="00A24EAD"/>
    <w:rsid w:val="00A250B1"/>
    <w:rsid w:val="00A2538E"/>
    <w:rsid w:val="00A2540F"/>
    <w:rsid w:val="00A25448"/>
    <w:rsid w:val="00A258F1"/>
    <w:rsid w:val="00A25911"/>
    <w:rsid w:val="00A259C1"/>
    <w:rsid w:val="00A259E4"/>
    <w:rsid w:val="00A25C13"/>
    <w:rsid w:val="00A25E0C"/>
    <w:rsid w:val="00A25EA3"/>
    <w:rsid w:val="00A25EAF"/>
    <w:rsid w:val="00A25F43"/>
    <w:rsid w:val="00A25FF5"/>
    <w:rsid w:val="00A26146"/>
    <w:rsid w:val="00A26178"/>
    <w:rsid w:val="00A26191"/>
    <w:rsid w:val="00A261F5"/>
    <w:rsid w:val="00A26395"/>
    <w:rsid w:val="00A26596"/>
    <w:rsid w:val="00A26735"/>
    <w:rsid w:val="00A2675B"/>
    <w:rsid w:val="00A26779"/>
    <w:rsid w:val="00A26788"/>
    <w:rsid w:val="00A26890"/>
    <w:rsid w:val="00A268AF"/>
    <w:rsid w:val="00A268DD"/>
    <w:rsid w:val="00A26932"/>
    <w:rsid w:val="00A26A91"/>
    <w:rsid w:val="00A26C33"/>
    <w:rsid w:val="00A26CE7"/>
    <w:rsid w:val="00A26DAC"/>
    <w:rsid w:val="00A26E7E"/>
    <w:rsid w:val="00A27052"/>
    <w:rsid w:val="00A2710F"/>
    <w:rsid w:val="00A272D5"/>
    <w:rsid w:val="00A2733C"/>
    <w:rsid w:val="00A273B9"/>
    <w:rsid w:val="00A27424"/>
    <w:rsid w:val="00A27508"/>
    <w:rsid w:val="00A27565"/>
    <w:rsid w:val="00A27817"/>
    <w:rsid w:val="00A2797A"/>
    <w:rsid w:val="00A279FD"/>
    <w:rsid w:val="00A27BCE"/>
    <w:rsid w:val="00A27BF5"/>
    <w:rsid w:val="00A27ECB"/>
    <w:rsid w:val="00A27FA8"/>
    <w:rsid w:val="00A27FD7"/>
    <w:rsid w:val="00A300C4"/>
    <w:rsid w:val="00A30106"/>
    <w:rsid w:val="00A30234"/>
    <w:rsid w:val="00A30372"/>
    <w:rsid w:val="00A30531"/>
    <w:rsid w:val="00A30AD0"/>
    <w:rsid w:val="00A30B12"/>
    <w:rsid w:val="00A30C6F"/>
    <w:rsid w:val="00A30F9C"/>
    <w:rsid w:val="00A312D1"/>
    <w:rsid w:val="00A312DA"/>
    <w:rsid w:val="00A313ED"/>
    <w:rsid w:val="00A31457"/>
    <w:rsid w:val="00A31563"/>
    <w:rsid w:val="00A31819"/>
    <w:rsid w:val="00A31864"/>
    <w:rsid w:val="00A31891"/>
    <w:rsid w:val="00A31B6C"/>
    <w:rsid w:val="00A31C17"/>
    <w:rsid w:val="00A31C65"/>
    <w:rsid w:val="00A32277"/>
    <w:rsid w:val="00A32574"/>
    <w:rsid w:val="00A32691"/>
    <w:rsid w:val="00A32786"/>
    <w:rsid w:val="00A327F1"/>
    <w:rsid w:val="00A327F9"/>
    <w:rsid w:val="00A329F9"/>
    <w:rsid w:val="00A32A37"/>
    <w:rsid w:val="00A32B04"/>
    <w:rsid w:val="00A32BAD"/>
    <w:rsid w:val="00A32F87"/>
    <w:rsid w:val="00A330E4"/>
    <w:rsid w:val="00A33276"/>
    <w:rsid w:val="00A332C9"/>
    <w:rsid w:val="00A335A9"/>
    <w:rsid w:val="00A338B9"/>
    <w:rsid w:val="00A3423E"/>
    <w:rsid w:val="00A3450A"/>
    <w:rsid w:val="00A34537"/>
    <w:rsid w:val="00A347A9"/>
    <w:rsid w:val="00A34879"/>
    <w:rsid w:val="00A348BF"/>
    <w:rsid w:val="00A34908"/>
    <w:rsid w:val="00A3494D"/>
    <w:rsid w:val="00A349FC"/>
    <w:rsid w:val="00A34A33"/>
    <w:rsid w:val="00A34A4A"/>
    <w:rsid w:val="00A34B39"/>
    <w:rsid w:val="00A34CFB"/>
    <w:rsid w:val="00A34DB5"/>
    <w:rsid w:val="00A34E60"/>
    <w:rsid w:val="00A34EAF"/>
    <w:rsid w:val="00A34F56"/>
    <w:rsid w:val="00A34F99"/>
    <w:rsid w:val="00A34FA3"/>
    <w:rsid w:val="00A34FC0"/>
    <w:rsid w:val="00A35234"/>
    <w:rsid w:val="00A3534F"/>
    <w:rsid w:val="00A353CE"/>
    <w:rsid w:val="00A35408"/>
    <w:rsid w:val="00A3544A"/>
    <w:rsid w:val="00A35538"/>
    <w:rsid w:val="00A35625"/>
    <w:rsid w:val="00A35747"/>
    <w:rsid w:val="00A35803"/>
    <w:rsid w:val="00A358AC"/>
    <w:rsid w:val="00A35AFD"/>
    <w:rsid w:val="00A362F6"/>
    <w:rsid w:val="00A3642A"/>
    <w:rsid w:val="00A365D4"/>
    <w:rsid w:val="00A369E1"/>
    <w:rsid w:val="00A369EE"/>
    <w:rsid w:val="00A36B08"/>
    <w:rsid w:val="00A36D8A"/>
    <w:rsid w:val="00A371DF"/>
    <w:rsid w:val="00A373BF"/>
    <w:rsid w:val="00A3749B"/>
    <w:rsid w:val="00A3793E"/>
    <w:rsid w:val="00A379C3"/>
    <w:rsid w:val="00A37D87"/>
    <w:rsid w:val="00A37EA2"/>
    <w:rsid w:val="00A4014D"/>
    <w:rsid w:val="00A402C0"/>
    <w:rsid w:val="00A403FF"/>
    <w:rsid w:val="00A40748"/>
    <w:rsid w:val="00A40C9E"/>
    <w:rsid w:val="00A40CD8"/>
    <w:rsid w:val="00A40EA8"/>
    <w:rsid w:val="00A40F80"/>
    <w:rsid w:val="00A410A9"/>
    <w:rsid w:val="00A411ED"/>
    <w:rsid w:val="00A41275"/>
    <w:rsid w:val="00A4150D"/>
    <w:rsid w:val="00A4151A"/>
    <w:rsid w:val="00A41582"/>
    <w:rsid w:val="00A41664"/>
    <w:rsid w:val="00A416AE"/>
    <w:rsid w:val="00A41802"/>
    <w:rsid w:val="00A41AF3"/>
    <w:rsid w:val="00A41F1B"/>
    <w:rsid w:val="00A42174"/>
    <w:rsid w:val="00A424D9"/>
    <w:rsid w:val="00A425D7"/>
    <w:rsid w:val="00A4278F"/>
    <w:rsid w:val="00A42A18"/>
    <w:rsid w:val="00A430F1"/>
    <w:rsid w:val="00A43236"/>
    <w:rsid w:val="00A4331E"/>
    <w:rsid w:val="00A4342A"/>
    <w:rsid w:val="00A43493"/>
    <w:rsid w:val="00A4352A"/>
    <w:rsid w:val="00A4365C"/>
    <w:rsid w:val="00A439E8"/>
    <w:rsid w:val="00A43A0A"/>
    <w:rsid w:val="00A43BEE"/>
    <w:rsid w:val="00A43D01"/>
    <w:rsid w:val="00A43D1B"/>
    <w:rsid w:val="00A43D5E"/>
    <w:rsid w:val="00A43DFB"/>
    <w:rsid w:val="00A44477"/>
    <w:rsid w:val="00A444AD"/>
    <w:rsid w:val="00A444EE"/>
    <w:rsid w:val="00A448F0"/>
    <w:rsid w:val="00A449BD"/>
    <w:rsid w:val="00A44C7B"/>
    <w:rsid w:val="00A44D4C"/>
    <w:rsid w:val="00A44D56"/>
    <w:rsid w:val="00A4516D"/>
    <w:rsid w:val="00A4533F"/>
    <w:rsid w:val="00A453D3"/>
    <w:rsid w:val="00A454D2"/>
    <w:rsid w:val="00A454E4"/>
    <w:rsid w:val="00A454ED"/>
    <w:rsid w:val="00A45551"/>
    <w:rsid w:val="00A4564C"/>
    <w:rsid w:val="00A457BA"/>
    <w:rsid w:val="00A459B0"/>
    <w:rsid w:val="00A459E2"/>
    <w:rsid w:val="00A45BEB"/>
    <w:rsid w:val="00A45C8B"/>
    <w:rsid w:val="00A45D40"/>
    <w:rsid w:val="00A45DA3"/>
    <w:rsid w:val="00A46063"/>
    <w:rsid w:val="00A46108"/>
    <w:rsid w:val="00A4612B"/>
    <w:rsid w:val="00A46350"/>
    <w:rsid w:val="00A463BA"/>
    <w:rsid w:val="00A463F9"/>
    <w:rsid w:val="00A465A4"/>
    <w:rsid w:val="00A465D0"/>
    <w:rsid w:val="00A46632"/>
    <w:rsid w:val="00A468AC"/>
    <w:rsid w:val="00A468C9"/>
    <w:rsid w:val="00A469EA"/>
    <w:rsid w:val="00A46B50"/>
    <w:rsid w:val="00A46C0D"/>
    <w:rsid w:val="00A46EB6"/>
    <w:rsid w:val="00A46FBA"/>
    <w:rsid w:val="00A472C8"/>
    <w:rsid w:val="00A47451"/>
    <w:rsid w:val="00A47520"/>
    <w:rsid w:val="00A47522"/>
    <w:rsid w:val="00A4760B"/>
    <w:rsid w:val="00A47699"/>
    <w:rsid w:val="00A4799E"/>
    <w:rsid w:val="00A47C24"/>
    <w:rsid w:val="00A47C36"/>
    <w:rsid w:val="00A47C72"/>
    <w:rsid w:val="00A47D42"/>
    <w:rsid w:val="00A47D7C"/>
    <w:rsid w:val="00A47ED4"/>
    <w:rsid w:val="00A47F72"/>
    <w:rsid w:val="00A47F74"/>
    <w:rsid w:val="00A5040A"/>
    <w:rsid w:val="00A505BD"/>
    <w:rsid w:val="00A506E3"/>
    <w:rsid w:val="00A50912"/>
    <w:rsid w:val="00A50947"/>
    <w:rsid w:val="00A50953"/>
    <w:rsid w:val="00A50AD2"/>
    <w:rsid w:val="00A50B66"/>
    <w:rsid w:val="00A50D88"/>
    <w:rsid w:val="00A50E8B"/>
    <w:rsid w:val="00A51262"/>
    <w:rsid w:val="00A5166F"/>
    <w:rsid w:val="00A51731"/>
    <w:rsid w:val="00A519FA"/>
    <w:rsid w:val="00A51A07"/>
    <w:rsid w:val="00A51AC0"/>
    <w:rsid w:val="00A51B4B"/>
    <w:rsid w:val="00A51C2E"/>
    <w:rsid w:val="00A51DE7"/>
    <w:rsid w:val="00A51E6B"/>
    <w:rsid w:val="00A51FE6"/>
    <w:rsid w:val="00A520B1"/>
    <w:rsid w:val="00A5223F"/>
    <w:rsid w:val="00A52353"/>
    <w:rsid w:val="00A524B5"/>
    <w:rsid w:val="00A52640"/>
    <w:rsid w:val="00A527B9"/>
    <w:rsid w:val="00A528FE"/>
    <w:rsid w:val="00A529E3"/>
    <w:rsid w:val="00A52C50"/>
    <w:rsid w:val="00A52C99"/>
    <w:rsid w:val="00A52CA5"/>
    <w:rsid w:val="00A53044"/>
    <w:rsid w:val="00A5327B"/>
    <w:rsid w:val="00A532D0"/>
    <w:rsid w:val="00A5337F"/>
    <w:rsid w:val="00A53446"/>
    <w:rsid w:val="00A53ADE"/>
    <w:rsid w:val="00A53C20"/>
    <w:rsid w:val="00A540A8"/>
    <w:rsid w:val="00A540B6"/>
    <w:rsid w:val="00A5416B"/>
    <w:rsid w:val="00A54405"/>
    <w:rsid w:val="00A547E3"/>
    <w:rsid w:val="00A5481F"/>
    <w:rsid w:val="00A5486F"/>
    <w:rsid w:val="00A54BAF"/>
    <w:rsid w:val="00A54BD6"/>
    <w:rsid w:val="00A54C4D"/>
    <w:rsid w:val="00A54CFF"/>
    <w:rsid w:val="00A54D4E"/>
    <w:rsid w:val="00A54DDE"/>
    <w:rsid w:val="00A54E38"/>
    <w:rsid w:val="00A54EEA"/>
    <w:rsid w:val="00A54F7A"/>
    <w:rsid w:val="00A55259"/>
    <w:rsid w:val="00A5535F"/>
    <w:rsid w:val="00A555D1"/>
    <w:rsid w:val="00A55A70"/>
    <w:rsid w:val="00A55BC6"/>
    <w:rsid w:val="00A55DC3"/>
    <w:rsid w:val="00A55DF5"/>
    <w:rsid w:val="00A561D9"/>
    <w:rsid w:val="00A561F4"/>
    <w:rsid w:val="00A563BA"/>
    <w:rsid w:val="00A5657A"/>
    <w:rsid w:val="00A56923"/>
    <w:rsid w:val="00A569B5"/>
    <w:rsid w:val="00A56C6F"/>
    <w:rsid w:val="00A56D4D"/>
    <w:rsid w:val="00A56D7E"/>
    <w:rsid w:val="00A57105"/>
    <w:rsid w:val="00A5716E"/>
    <w:rsid w:val="00A571FF"/>
    <w:rsid w:val="00A57252"/>
    <w:rsid w:val="00A57280"/>
    <w:rsid w:val="00A572F7"/>
    <w:rsid w:val="00A574CB"/>
    <w:rsid w:val="00A577B4"/>
    <w:rsid w:val="00A57913"/>
    <w:rsid w:val="00A579C5"/>
    <w:rsid w:val="00A579D8"/>
    <w:rsid w:val="00A57D8D"/>
    <w:rsid w:val="00A60422"/>
    <w:rsid w:val="00A604E1"/>
    <w:rsid w:val="00A605D5"/>
    <w:rsid w:val="00A609B7"/>
    <w:rsid w:val="00A60B47"/>
    <w:rsid w:val="00A60CFB"/>
    <w:rsid w:val="00A60D9B"/>
    <w:rsid w:val="00A60DE3"/>
    <w:rsid w:val="00A60FD7"/>
    <w:rsid w:val="00A61158"/>
    <w:rsid w:val="00A6126E"/>
    <w:rsid w:val="00A612D6"/>
    <w:rsid w:val="00A612FD"/>
    <w:rsid w:val="00A6170D"/>
    <w:rsid w:val="00A618D1"/>
    <w:rsid w:val="00A61901"/>
    <w:rsid w:val="00A61A12"/>
    <w:rsid w:val="00A61BEF"/>
    <w:rsid w:val="00A61C84"/>
    <w:rsid w:val="00A61DA5"/>
    <w:rsid w:val="00A61E7A"/>
    <w:rsid w:val="00A621F5"/>
    <w:rsid w:val="00A62506"/>
    <w:rsid w:val="00A62510"/>
    <w:rsid w:val="00A628B5"/>
    <w:rsid w:val="00A62AAB"/>
    <w:rsid w:val="00A62AD9"/>
    <w:rsid w:val="00A62D8B"/>
    <w:rsid w:val="00A62E42"/>
    <w:rsid w:val="00A62EAD"/>
    <w:rsid w:val="00A6302C"/>
    <w:rsid w:val="00A630C7"/>
    <w:rsid w:val="00A6315A"/>
    <w:rsid w:val="00A63215"/>
    <w:rsid w:val="00A6336C"/>
    <w:rsid w:val="00A634D3"/>
    <w:rsid w:val="00A63684"/>
    <w:rsid w:val="00A636FF"/>
    <w:rsid w:val="00A63887"/>
    <w:rsid w:val="00A639A0"/>
    <w:rsid w:val="00A63B90"/>
    <w:rsid w:val="00A63C2F"/>
    <w:rsid w:val="00A63CDE"/>
    <w:rsid w:val="00A63F3F"/>
    <w:rsid w:val="00A64220"/>
    <w:rsid w:val="00A6430E"/>
    <w:rsid w:val="00A64820"/>
    <w:rsid w:val="00A64975"/>
    <w:rsid w:val="00A64A28"/>
    <w:rsid w:val="00A64A5B"/>
    <w:rsid w:val="00A64A71"/>
    <w:rsid w:val="00A64A96"/>
    <w:rsid w:val="00A64C4E"/>
    <w:rsid w:val="00A64CAD"/>
    <w:rsid w:val="00A64E05"/>
    <w:rsid w:val="00A650AA"/>
    <w:rsid w:val="00A65104"/>
    <w:rsid w:val="00A651AD"/>
    <w:rsid w:val="00A6522E"/>
    <w:rsid w:val="00A65865"/>
    <w:rsid w:val="00A6599F"/>
    <w:rsid w:val="00A65A9A"/>
    <w:rsid w:val="00A65C3E"/>
    <w:rsid w:val="00A65C6D"/>
    <w:rsid w:val="00A65DE6"/>
    <w:rsid w:val="00A6611B"/>
    <w:rsid w:val="00A662A1"/>
    <w:rsid w:val="00A662BC"/>
    <w:rsid w:val="00A66366"/>
    <w:rsid w:val="00A6663E"/>
    <w:rsid w:val="00A6673E"/>
    <w:rsid w:val="00A667C1"/>
    <w:rsid w:val="00A6689A"/>
    <w:rsid w:val="00A66A24"/>
    <w:rsid w:val="00A66A97"/>
    <w:rsid w:val="00A66AE6"/>
    <w:rsid w:val="00A66D7C"/>
    <w:rsid w:val="00A670C2"/>
    <w:rsid w:val="00A67CC5"/>
    <w:rsid w:val="00A67D0D"/>
    <w:rsid w:val="00A67F64"/>
    <w:rsid w:val="00A7008E"/>
    <w:rsid w:val="00A703CC"/>
    <w:rsid w:val="00A703EA"/>
    <w:rsid w:val="00A705A0"/>
    <w:rsid w:val="00A7061F"/>
    <w:rsid w:val="00A70A1C"/>
    <w:rsid w:val="00A70CB5"/>
    <w:rsid w:val="00A70DF0"/>
    <w:rsid w:val="00A70F97"/>
    <w:rsid w:val="00A71081"/>
    <w:rsid w:val="00A710F1"/>
    <w:rsid w:val="00A710FB"/>
    <w:rsid w:val="00A712D0"/>
    <w:rsid w:val="00A71414"/>
    <w:rsid w:val="00A7185A"/>
    <w:rsid w:val="00A71985"/>
    <w:rsid w:val="00A71AF5"/>
    <w:rsid w:val="00A71B57"/>
    <w:rsid w:val="00A71CA5"/>
    <w:rsid w:val="00A71D0A"/>
    <w:rsid w:val="00A71DDE"/>
    <w:rsid w:val="00A72018"/>
    <w:rsid w:val="00A7201C"/>
    <w:rsid w:val="00A720C6"/>
    <w:rsid w:val="00A721A3"/>
    <w:rsid w:val="00A72333"/>
    <w:rsid w:val="00A72960"/>
    <w:rsid w:val="00A7298C"/>
    <w:rsid w:val="00A72AB4"/>
    <w:rsid w:val="00A72AC2"/>
    <w:rsid w:val="00A72B21"/>
    <w:rsid w:val="00A72B67"/>
    <w:rsid w:val="00A72D8F"/>
    <w:rsid w:val="00A72E0F"/>
    <w:rsid w:val="00A72E31"/>
    <w:rsid w:val="00A72F4E"/>
    <w:rsid w:val="00A73107"/>
    <w:rsid w:val="00A731D9"/>
    <w:rsid w:val="00A733EA"/>
    <w:rsid w:val="00A7359B"/>
    <w:rsid w:val="00A735AF"/>
    <w:rsid w:val="00A735CD"/>
    <w:rsid w:val="00A73B10"/>
    <w:rsid w:val="00A73D78"/>
    <w:rsid w:val="00A73D9A"/>
    <w:rsid w:val="00A73FCE"/>
    <w:rsid w:val="00A74149"/>
    <w:rsid w:val="00A7443B"/>
    <w:rsid w:val="00A74690"/>
    <w:rsid w:val="00A749A5"/>
    <w:rsid w:val="00A74D65"/>
    <w:rsid w:val="00A74DE9"/>
    <w:rsid w:val="00A74F20"/>
    <w:rsid w:val="00A74F77"/>
    <w:rsid w:val="00A750B6"/>
    <w:rsid w:val="00A7512D"/>
    <w:rsid w:val="00A75229"/>
    <w:rsid w:val="00A752AD"/>
    <w:rsid w:val="00A752EE"/>
    <w:rsid w:val="00A7555C"/>
    <w:rsid w:val="00A756A4"/>
    <w:rsid w:val="00A7584A"/>
    <w:rsid w:val="00A75937"/>
    <w:rsid w:val="00A75A3C"/>
    <w:rsid w:val="00A75E04"/>
    <w:rsid w:val="00A75F2C"/>
    <w:rsid w:val="00A7601C"/>
    <w:rsid w:val="00A760AA"/>
    <w:rsid w:val="00A76138"/>
    <w:rsid w:val="00A76539"/>
    <w:rsid w:val="00A765BD"/>
    <w:rsid w:val="00A765F7"/>
    <w:rsid w:val="00A768EF"/>
    <w:rsid w:val="00A76C23"/>
    <w:rsid w:val="00A76CC3"/>
    <w:rsid w:val="00A76DFA"/>
    <w:rsid w:val="00A76E4C"/>
    <w:rsid w:val="00A76F77"/>
    <w:rsid w:val="00A772D1"/>
    <w:rsid w:val="00A77564"/>
    <w:rsid w:val="00A777AF"/>
    <w:rsid w:val="00A77930"/>
    <w:rsid w:val="00A77982"/>
    <w:rsid w:val="00A779C0"/>
    <w:rsid w:val="00A77B4F"/>
    <w:rsid w:val="00A77C20"/>
    <w:rsid w:val="00A77C6C"/>
    <w:rsid w:val="00A77D5A"/>
    <w:rsid w:val="00A79616"/>
    <w:rsid w:val="00A8000A"/>
    <w:rsid w:val="00A8044F"/>
    <w:rsid w:val="00A80715"/>
    <w:rsid w:val="00A80736"/>
    <w:rsid w:val="00A80737"/>
    <w:rsid w:val="00A80924"/>
    <w:rsid w:val="00A80A02"/>
    <w:rsid w:val="00A80C90"/>
    <w:rsid w:val="00A80CFA"/>
    <w:rsid w:val="00A80D58"/>
    <w:rsid w:val="00A80DD3"/>
    <w:rsid w:val="00A80FE4"/>
    <w:rsid w:val="00A810CD"/>
    <w:rsid w:val="00A812CB"/>
    <w:rsid w:val="00A812F1"/>
    <w:rsid w:val="00A8198D"/>
    <w:rsid w:val="00A81A0D"/>
    <w:rsid w:val="00A81A3A"/>
    <w:rsid w:val="00A81A57"/>
    <w:rsid w:val="00A81E1D"/>
    <w:rsid w:val="00A81FD4"/>
    <w:rsid w:val="00A82289"/>
    <w:rsid w:val="00A82359"/>
    <w:rsid w:val="00A8244D"/>
    <w:rsid w:val="00A824C7"/>
    <w:rsid w:val="00A825D3"/>
    <w:rsid w:val="00A826C3"/>
    <w:rsid w:val="00A82A09"/>
    <w:rsid w:val="00A82ADA"/>
    <w:rsid w:val="00A82C9F"/>
    <w:rsid w:val="00A82FB9"/>
    <w:rsid w:val="00A83030"/>
    <w:rsid w:val="00A83096"/>
    <w:rsid w:val="00A830FA"/>
    <w:rsid w:val="00A831C2"/>
    <w:rsid w:val="00A83535"/>
    <w:rsid w:val="00A8365D"/>
    <w:rsid w:val="00A83777"/>
    <w:rsid w:val="00A837A8"/>
    <w:rsid w:val="00A83891"/>
    <w:rsid w:val="00A838D9"/>
    <w:rsid w:val="00A83B54"/>
    <w:rsid w:val="00A83CFF"/>
    <w:rsid w:val="00A83D3A"/>
    <w:rsid w:val="00A83DC8"/>
    <w:rsid w:val="00A83EF6"/>
    <w:rsid w:val="00A83F1E"/>
    <w:rsid w:val="00A83FD9"/>
    <w:rsid w:val="00A840C9"/>
    <w:rsid w:val="00A84170"/>
    <w:rsid w:val="00A8429F"/>
    <w:rsid w:val="00A8430C"/>
    <w:rsid w:val="00A84515"/>
    <w:rsid w:val="00A8466F"/>
    <w:rsid w:val="00A84A17"/>
    <w:rsid w:val="00A84B48"/>
    <w:rsid w:val="00A84B58"/>
    <w:rsid w:val="00A8506E"/>
    <w:rsid w:val="00A852C7"/>
    <w:rsid w:val="00A853D0"/>
    <w:rsid w:val="00A85621"/>
    <w:rsid w:val="00A8569A"/>
    <w:rsid w:val="00A8584D"/>
    <w:rsid w:val="00A85981"/>
    <w:rsid w:val="00A859E4"/>
    <w:rsid w:val="00A85A9B"/>
    <w:rsid w:val="00A85E35"/>
    <w:rsid w:val="00A85F8D"/>
    <w:rsid w:val="00A861E6"/>
    <w:rsid w:val="00A86258"/>
    <w:rsid w:val="00A86271"/>
    <w:rsid w:val="00A86413"/>
    <w:rsid w:val="00A8675A"/>
    <w:rsid w:val="00A86930"/>
    <w:rsid w:val="00A86950"/>
    <w:rsid w:val="00A86BEC"/>
    <w:rsid w:val="00A86F4C"/>
    <w:rsid w:val="00A86FC7"/>
    <w:rsid w:val="00A87210"/>
    <w:rsid w:val="00A8751A"/>
    <w:rsid w:val="00A87726"/>
    <w:rsid w:val="00A87AFE"/>
    <w:rsid w:val="00A87D9E"/>
    <w:rsid w:val="00A87F0F"/>
    <w:rsid w:val="00A87FB3"/>
    <w:rsid w:val="00A90298"/>
    <w:rsid w:val="00A90392"/>
    <w:rsid w:val="00A903AD"/>
    <w:rsid w:val="00A904D3"/>
    <w:rsid w:val="00A9061B"/>
    <w:rsid w:val="00A909E5"/>
    <w:rsid w:val="00A90F0C"/>
    <w:rsid w:val="00A91343"/>
    <w:rsid w:val="00A91360"/>
    <w:rsid w:val="00A913C5"/>
    <w:rsid w:val="00A915F7"/>
    <w:rsid w:val="00A91698"/>
    <w:rsid w:val="00A9169C"/>
    <w:rsid w:val="00A918B0"/>
    <w:rsid w:val="00A91BBE"/>
    <w:rsid w:val="00A91C6C"/>
    <w:rsid w:val="00A91D10"/>
    <w:rsid w:val="00A921E3"/>
    <w:rsid w:val="00A925A9"/>
    <w:rsid w:val="00A92635"/>
    <w:rsid w:val="00A92DB8"/>
    <w:rsid w:val="00A92E26"/>
    <w:rsid w:val="00A92E2D"/>
    <w:rsid w:val="00A92EA0"/>
    <w:rsid w:val="00A92F2F"/>
    <w:rsid w:val="00A92FF8"/>
    <w:rsid w:val="00A931D6"/>
    <w:rsid w:val="00A93358"/>
    <w:rsid w:val="00A93401"/>
    <w:rsid w:val="00A93419"/>
    <w:rsid w:val="00A9344E"/>
    <w:rsid w:val="00A93515"/>
    <w:rsid w:val="00A93608"/>
    <w:rsid w:val="00A93659"/>
    <w:rsid w:val="00A93DAB"/>
    <w:rsid w:val="00A940F6"/>
    <w:rsid w:val="00A941F9"/>
    <w:rsid w:val="00A942D4"/>
    <w:rsid w:val="00A94498"/>
    <w:rsid w:val="00A94666"/>
    <w:rsid w:val="00A94889"/>
    <w:rsid w:val="00A949E7"/>
    <w:rsid w:val="00A949EA"/>
    <w:rsid w:val="00A94D9E"/>
    <w:rsid w:val="00A94E87"/>
    <w:rsid w:val="00A94EDD"/>
    <w:rsid w:val="00A95154"/>
    <w:rsid w:val="00A953AF"/>
    <w:rsid w:val="00A95785"/>
    <w:rsid w:val="00A95925"/>
    <w:rsid w:val="00A959DB"/>
    <w:rsid w:val="00A95AB2"/>
    <w:rsid w:val="00A95E3F"/>
    <w:rsid w:val="00A95EE2"/>
    <w:rsid w:val="00A964C8"/>
    <w:rsid w:val="00A965A0"/>
    <w:rsid w:val="00A967E2"/>
    <w:rsid w:val="00A968D1"/>
    <w:rsid w:val="00A96AA2"/>
    <w:rsid w:val="00A96CA0"/>
    <w:rsid w:val="00A96DDF"/>
    <w:rsid w:val="00A96E5E"/>
    <w:rsid w:val="00A97042"/>
    <w:rsid w:val="00A9709F"/>
    <w:rsid w:val="00A973E7"/>
    <w:rsid w:val="00A9755E"/>
    <w:rsid w:val="00A97606"/>
    <w:rsid w:val="00A97621"/>
    <w:rsid w:val="00A97831"/>
    <w:rsid w:val="00A9787A"/>
    <w:rsid w:val="00A978A1"/>
    <w:rsid w:val="00A978D6"/>
    <w:rsid w:val="00A97AAA"/>
    <w:rsid w:val="00A97C21"/>
    <w:rsid w:val="00A97CA1"/>
    <w:rsid w:val="00A97CC2"/>
    <w:rsid w:val="00A97D02"/>
    <w:rsid w:val="00A97E38"/>
    <w:rsid w:val="00A97F7A"/>
    <w:rsid w:val="00A97FBB"/>
    <w:rsid w:val="00AA0143"/>
    <w:rsid w:val="00AA0408"/>
    <w:rsid w:val="00AA0435"/>
    <w:rsid w:val="00AA0439"/>
    <w:rsid w:val="00AA0743"/>
    <w:rsid w:val="00AA08B3"/>
    <w:rsid w:val="00AA096D"/>
    <w:rsid w:val="00AA0A17"/>
    <w:rsid w:val="00AA0A56"/>
    <w:rsid w:val="00AA0B44"/>
    <w:rsid w:val="00AA0CC1"/>
    <w:rsid w:val="00AA0EBF"/>
    <w:rsid w:val="00AA0EC5"/>
    <w:rsid w:val="00AA0EDF"/>
    <w:rsid w:val="00AA12FC"/>
    <w:rsid w:val="00AA152F"/>
    <w:rsid w:val="00AA168E"/>
    <w:rsid w:val="00AA18C4"/>
    <w:rsid w:val="00AA18E6"/>
    <w:rsid w:val="00AA198E"/>
    <w:rsid w:val="00AA1A7B"/>
    <w:rsid w:val="00AA1AB8"/>
    <w:rsid w:val="00AA1B37"/>
    <w:rsid w:val="00AA1D05"/>
    <w:rsid w:val="00AA1D38"/>
    <w:rsid w:val="00AA20BF"/>
    <w:rsid w:val="00AA20C2"/>
    <w:rsid w:val="00AA21DB"/>
    <w:rsid w:val="00AA2391"/>
    <w:rsid w:val="00AA23CD"/>
    <w:rsid w:val="00AA26B9"/>
    <w:rsid w:val="00AA2940"/>
    <w:rsid w:val="00AA2A33"/>
    <w:rsid w:val="00AA2EF0"/>
    <w:rsid w:val="00AA2F73"/>
    <w:rsid w:val="00AA3078"/>
    <w:rsid w:val="00AA30F2"/>
    <w:rsid w:val="00AA3102"/>
    <w:rsid w:val="00AA310F"/>
    <w:rsid w:val="00AA33EE"/>
    <w:rsid w:val="00AA340D"/>
    <w:rsid w:val="00AA341A"/>
    <w:rsid w:val="00AA3585"/>
    <w:rsid w:val="00AA376E"/>
    <w:rsid w:val="00AA3881"/>
    <w:rsid w:val="00AA3916"/>
    <w:rsid w:val="00AA3A24"/>
    <w:rsid w:val="00AA3BAD"/>
    <w:rsid w:val="00AA3D2F"/>
    <w:rsid w:val="00AA40A7"/>
    <w:rsid w:val="00AA413E"/>
    <w:rsid w:val="00AA42C5"/>
    <w:rsid w:val="00AA44DB"/>
    <w:rsid w:val="00AA4521"/>
    <w:rsid w:val="00AA457E"/>
    <w:rsid w:val="00AA45C3"/>
    <w:rsid w:val="00AA4605"/>
    <w:rsid w:val="00AA468C"/>
    <w:rsid w:val="00AA470B"/>
    <w:rsid w:val="00AA49A6"/>
    <w:rsid w:val="00AA4AC1"/>
    <w:rsid w:val="00AA4CD2"/>
    <w:rsid w:val="00AA4CFE"/>
    <w:rsid w:val="00AA4FF2"/>
    <w:rsid w:val="00AA4FF4"/>
    <w:rsid w:val="00AA516B"/>
    <w:rsid w:val="00AA5226"/>
    <w:rsid w:val="00AA5A07"/>
    <w:rsid w:val="00AA5DBD"/>
    <w:rsid w:val="00AA61E1"/>
    <w:rsid w:val="00AA6321"/>
    <w:rsid w:val="00AA6514"/>
    <w:rsid w:val="00AA6539"/>
    <w:rsid w:val="00AA666F"/>
    <w:rsid w:val="00AA687A"/>
    <w:rsid w:val="00AA68BB"/>
    <w:rsid w:val="00AA6929"/>
    <w:rsid w:val="00AA6ABB"/>
    <w:rsid w:val="00AA6BB4"/>
    <w:rsid w:val="00AA70D4"/>
    <w:rsid w:val="00AA71CF"/>
    <w:rsid w:val="00AA722A"/>
    <w:rsid w:val="00AA726F"/>
    <w:rsid w:val="00AA72AE"/>
    <w:rsid w:val="00AA74E0"/>
    <w:rsid w:val="00AA770B"/>
    <w:rsid w:val="00AA77ED"/>
    <w:rsid w:val="00AA7929"/>
    <w:rsid w:val="00AA7976"/>
    <w:rsid w:val="00AA7D71"/>
    <w:rsid w:val="00AA7EF1"/>
    <w:rsid w:val="00AB002B"/>
    <w:rsid w:val="00AB0148"/>
    <w:rsid w:val="00AB0195"/>
    <w:rsid w:val="00AB03C4"/>
    <w:rsid w:val="00AB0427"/>
    <w:rsid w:val="00AB05D4"/>
    <w:rsid w:val="00AB0730"/>
    <w:rsid w:val="00AB080F"/>
    <w:rsid w:val="00AB0901"/>
    <w:rsid w:val="00AB0951"/>
    <w:rsid w:val="00AB0A92"/>
    <w:rsid w:val="00AB0DA8"/>
    <w:rsid w:val="00AB0EA2"/>
    <w:rsid w:val="00AB1279"/>
    <w:rsid w:val="00AB1846"/>
    <w:rsid w:val="00AB18BF"/>
    <w:rsid w:val="00AB1BAF"/>
    <w:rsid w:val="00AB1CAB"/>
    <w:rsid w:val="00AB1CB1"/>
    <w:rsid w:val="00AB1E9E"/>
    <w:rsid w:val="00AB1EF5"/>
    <w:rsid w:val="00AB20FC"/>
    <w:rsid w:val="00AB22E9"/>
    <w:rsid w:val="00AB2360"/>
    <w:rsid w:val="00AB25D7"/>
    <w:rsid w:val="00AB2731"/>
    <w:rsid w:val="00AB2832"/>
    <w:rsid w:val="00AB29FC"/>
    <w:rsid w:val="00AB2CD1"/>
    <w:rsid w:val="00AB2DB4"/>
    <w:rsid w:val="00AB2F89"/>
    <w:rsid w:val="00AB32B3"/>
    <w:rsid w:val="00AB3AAA"/>
    <w:rsid w:val="00AB3D53"/>
    <w:rsid w:val="00AB3DF2"/>
    <w:rsid w:val="00AB3E3A"/>
    <w:rsid w:val="00AB3FDF"/>
    <w:rsid w:val="00AB407E"/>
    <w:rsid w:val="00AB43F4"/>
    <w:rsid w:val="00AB44BA"/>
    <w:rsid w:val="00AB4585"/>
    <w:rsid w:val="00AB45D8"/>
    <w:rsid w:val="00AB47BB"/>
    <w:rsid w:val="00AB47C5"/>
    <w:rsid w:val="00AB4E3E"/>
    <w:rsid w:val="00AB51C6"/>
    <w:rsid w:val="00AB53A6"/>
    <w:rsid w:val="00AB544C"/>
    <w:rsid w:val="00AB54DF"/>
    <w:rsid w:val="00AB55B4"/>
    <w:rsid w:val="00AB5985"/>
    <w:rsid w:val="00AB59E2"/>
    <w:rsid w:val="00AB5B74"/>
    <w:rsid w:val="00AB5C50"/>
    <w:rsid w:val="00AB5CCA"/>
    <w:rsid w:val="00AB5E02"/>
    <w:rsid w:val="00AB5FBD"/>
    <w:rsid w:val="00AB5FC3"/>
    <w:rsid w:val="00AB6092"/>
    <w:rsid w:val="00AB6754"/>
    <w:rsid w:val="00AB67EC"/>
    <w:rsid w:val="00AB69BB"/>
    <w:rsid w:val="00AB6ACF"/>
    <w:rsid w:val="00AB6B45"/>
    <w:rsid w:val="00AB6D0D"/>
    <w:rsid w:val="00AB6FDE"/>
    <w:rsid w:val="00AB72D1"/>
    <w:rsid w:val="00AB72E2"/>
    <w:rsid w:val="00AB73E2"/>
    <w:rsid w:val="00AB7755"/>
    <w:rsid w:val="00AB789B"/>
    <w:rsid w:val="00AB795F"/>
    <w:rsid w:val="00AB79BA"/>
    <w:rsid w:val="00AB79EB"/>
    <w:rsid w:val="00AB79FD"/>
    <w:rsid w:val="00AB7C17"/>
    <w:rsid w:val="00AB7DD0"/>
    <w:rsid w:val="00AB7E0E"/>
    <w:rsid w:val="00AB7E98"/>
    <w:rsid w:val="00AB7F84"/>
    <w:rsid w:val="00AB7FE1"/>
    <w:rsid w:val="00AB7FE4"/>
    <w:rsid w:val="00AC0041"/>
    <w:rsid w:val="00AC00B1"/>
    <w:rsid w:val="00AC00DA"/>
    <w:rsid w:val="00AC0286"/>
    <w:rsid w:val="00AC048C"/>
    <w:rsid w:val="00AC0A62"/>
    <w:rsid w:val="00AC0A76"/>
    <w:rsid w:val="00AC0AEF"/>
    <w:rsid w:val="00AC0DEA"/>
    <w:rsid w:val="00AC120C"/>
    <w:rsid w:val="00AC12CE"/>
    <w:rsid w:val="00AC14EA"/>
    <w:rsid w:val="00AC1649"/>
    <w:rsid w:val="00AC18B4"/>
    <w:rsid w:val="00AC1C5D"/>
    <w:rsid w:val="00AC1E4B"/>
    <w:rsid w:val="00AC1F93"/>
    <w:rsid w:val="00AC1FEC"/>
    <w:rsid w:val="00AC24F9"/>
    <w:rsid w:val="00AC250D"/>
    <w:rsid w:val="00AC25ED"/>
    <w:rsid w:val="00AC2758"/>
    <w:rsid w:val="00AC2EDC"/>
    <w:rsid w:val="00AC306F"/>
    <w:rsid w:val="00AC312C"/>
    <w:rsid w:val="00AC3147"/>
    <w:rsid w:val="00AC3196"/>
    <w:rsid w:val="00AC324D"/>
    <w:rsid w:val="00AC3659"/>
    <w:rsid w:val="00AC3699"/>
    <w:rsid w:val="00AC36EE"/>
    <w:rsid w:val="00AC3B23"/>
    <w:rsid w:val="00AC3C04"/>
    <w:rsid w:val="00AC3C53"/>
    <w:rsid w:val="00AC3DE6"/>
    <w:rsid w:val="00AC4002"/>
    <w:rsid w:val="00AC40C9"/>
    <w:rsid w:val="00AC41BD"/>
    <w:rsid w:val="00AC4237"/>
    <w:rsid w:val="00AC42AB"/>
    <w:rsid w:val="00AC4A0E"/>
    <w:rsid w:val="00AC4BA9"/>
    <w:rsid w:val="00AC4E3E"/>
    <w:rsid w:val="00AC4FDD"/>
    <w:rsid w:val="00AC521F"/>
    <w:rsid w:val="00AC53E5"/>
    <w:rsid w:val="00AC5897"/>
    <w:rsid w:val="00AC58BC"/>
    <w:rsid w:val="00AC5A2C"/>
    <w:rsid w:val="00AC5C00"/>
    <w:rsid w:val="00AC5D29"/>
    <w:rsid w:val="00AC5E50"/>
    <w:rsid w:val="00AC5EF7"/>
    <w:rsid w:val="00AC5F5F"/>
    <w:rsid w:val="00AC63F7"/>
    <w:rsid w:val="00AC64AE"/>
    <w:rsid w:val="00AC6604"/>
    <w:rsid w:val="00AC6626"/>
    <w:rsid w:val="00AC66AB"/>
    <w:rsid w:val="00AC66C8"/>
    <w:rsid w:val="00AC6758"/>
    <w:rsid w:val="00AC6777"/>
    <w:rsid w:val="00AC67FA"/>
    <w:rsid w:val="00AC6B32"/>
    <w:rsid w:val="00AC6BC6"/>
    <w:rsid w:val="00AC6C9B"/>
    <w:rsid w:val="00AC6CFB"/>
    <w:rsid w:val="00AC6E00"/>
    <w:rsid w:val="00AC7082"/>
    <w:rsid w:val="00AC7230"/>
    <w:rsid w:val="00AC7B7F"/>
    <w:rsid w:val="00AC7C09"/>
    <w:rsid w:val="00AC7CD1"/>
    <w:rsid w:val="00ACDF7C"/>
    <w:rsid w:val="00AD0313"/>
    <w:rsid w:val="00AD04B3"/>
    <w:rsid w:val="00AD0640"/>
    <w:rsid w:val="00AD07D3"/>
    <w:rsid w:val="00AD07E2"/>
    <w:rsid w:val="00AD08EB"/>
    <w:rsid w:val="00AD0AD4"/>
    <w:rsid w:val="00AD0C8A"/>
    <w:rsid w:val="00AD10EF"/>
    <w:rsid w:val="00AD1580"/>
    <w:rsid w:val="00AD1614"/>
    <w:rsid w:val="00AD1A8A"/>
    <w:rsid w:val="00AD1A91"/>
    <w:rsid w:val="00AD1C98"/>
    <w:rsid w:val="00AD1E43"/>
    <w:rsid w:val="00AD1F2B"/>
    <w:rsid w:val="00AD2266"/>
    <w:rsid w:val="00AD2355"/>
    <w:rsid w:val="00AD26AA"/>
    <w:rsid w:val="00AD2723"/>
    <w:rsid w:val="00AD2966"/>
    <w:rsid w:val="00AD29F0"/>
    <w:rsid w:val="00AD2B72"/>
    <w:rsid w:val="00AD2D27"/>
    <w:rsid w:val="00AD3053"/>
    <w:rsid w:val="00AD30E3"/>
    <w:rsid w:val="00AD33E1"/>
    <w:rsid w:val="00AD38A5"/>
    <w:rsid w:val="00AD3979"/>
    <w:rsid w:val="00AD3A81"/>
    <w:rsid w:val="00AD3B93"/>
    <w:rsid w:val="00AD3BF2"/>
    <w:rsid w:val="00AD3CB9"/>
    <w:rsid w:val="00AD426D"/>
    <w:rsid w:val="00AD46D0"/>
    <w:rsid w:val="00AD4872"/>
    <w:rsid w:val="00AD4884"/>
    <w:rsid w:val="00AD489F"/>
    <w:rsid w:val="00AD4A30"/>
    <w:rsid w:val="00AD4B6E"/>
    <w:rsid w:val="00AD4DAB"/>
    <w:rsid w:val="00AD51C3"/>
    <w:rsid w:val="00AD541A"/>
    <w:rsid w:val="00AD5610"/>
    <w:rsid w:val="00AD570C"/>
    <w:rsid w:val="00AD5821"/>
    <w:rsid w:val="00AD5846"/>
    <w:rsid w:val="00AD5881"/>
    <w:rsid w:val="00AD5C99"/>
    <w:rsid w:val="00AD5EAC"/>
    <w:rsid w:val="00AD62B7"/>
    <w:rsid w:val="00AD6346"/>
    <w:rsid w:val="00AD67AE"/>
    <w:rsid w:val="00AD6980"/>
    <w:rsid w:val="00AD6CC5"/>
    <w:rsid w:val="00AD6CD2"/>
    <w:rsid w:val="00AD6E0E"/>
    <w:rsid w:val="00AD6EC4"/>
    <w:rsid w:val="00AD6FBA"/>
    <w:rsid w:val="00AD6FDB"/>
    <w:rsid w:val="00AD7154"/>
    <w:rsid w:val="00AD72B3"/>
    <w:rsid w:val="00AD72D5"/>
    <w:rsid w:val="00AD758E"/>
    <w:rsid w:val="00AD7682"/>
    <w:rsid w:val="00AD768E"/>
    <w:rsid w:val="00AD77E1"/>
    <w:rsid w:val="00AD79D3"/>
    <w:rsid w:val="00AD7C0D"/>
    <w:rsid w:val="00AD7D15"/>
    <w:rsid w:val="00AD7DBE"/>
    <w:rsid w:val="00AE0066"/>
    <w:rsid w:val="00AE00A8"/>
    <w:rsid w:val="00AE0165"/>
    <w:rsid w:val="00AE0629"/>
    <w:rsid w:val="00AE0644"/>
    <w:rsid w:val="00AE06F7"/>
    <w:rsid w:val="00AE081E"/>
    <w:rsid w:val="00AE08B6"/>
    <w:rsid w:val="00AE093E"/>
    <w:rsid w:val="00AE0B44"/>
    <w:rsid w:val="00AE0E83"/>
    <w:rsid w:val="00AE13C1"/>
    <w:rsid w:val="00AE15F7"/>
    <w:rsid w:val="00AE1717"/>
    <w:rsid w:val="00AE17A0"/>
    <w:rsid w:val="00AE17EA"/>
    <w:rsid w:val="00AE18A2"/>
    <w:rsid w:val="00AE1929"/>
    <w:rsid w:val="00AE1932"/>
    <w:rsid w:val="00AE19B1"/>
    <w:rsid w:val="00AE1ABE"/>
    <w:rsid w:val="00AE1B9E"/>
    <w:rsid w:val="00AE1BA4"/>
    <w:rsid w:val="00AE1EDF"/>
    <w:rsid w:val="00AE1EE0"/>
    <w:rsid w:val="00AE2364"/>
    <w:rsid w:val="00AE23F5"/>
    <w:rsid w:val="00AE2401"/>
    <w:rsid w:val="00AE2444"/>
    <w:rsid w:val="00AE261E"/>
    <w:rsid w:val="00AE26EE"/>
    <w:rsid w:val="00AE2724"/>
    <w:rsid w:val="00AE292C"/>
    <w:rsid w:val="00AE298D"/>
    <w:rsid w:val="00AE2AF3"/>
    <w:rsid w:val="00AE2DAF"/>
    <w:rsid w:val="00AE2F90"/>
    <w:rsid w:val="00AE3067"/>
    <w:rsid w:val="00AE3259"/>
    <w:rsid w:val="00AE3269"/>
    <w:rsid w:val="00AE3310"/>
    <w:rsid w:val="00AE3333"/>
    <w:rsid w:val="00AE343E"/>
    <w:rsid w:val="00AE3489"/>
    <w:rsid w:val="00AE349B"/>
    <w:rsid w:val="00AE364C"/>
    <w:rsid w:val="00AE3935"/>
    <w:rsid w:val="00AE39CC"/>
    <w:rsid w:val="00AE39E3"/>
    <w:rsid w:val="00AE3A21"/>
    <w:rsid w:val="00AE3D53"/>
    <w:rsid w:val="00AE4336"/>
    <w:rsid w:val="00AE44A4"/>
    <w:rsid w:val="00AE4552"/>
    <w:rsid w:val="00AE473E"/>
    <w:rsid w:val="00AE481E"/>
    <w:rsid w:val="00AE489C"/>
    <w:rsid w:val="00AE4C7E"/>
    <w:rsid w:val="00AE4D1E"/>
    <w:rsid w:val="00AE4FD1"/>
    <w:rsid w:val="00AE5065"/>
    <w:rsid w:val="00AE5093"/>
    <w:rsid w:val="00AE512E"/>
    <w:rsid w:val="00AE5463"/>
    <w:rsid w:val="00AE5554"/>
    <w:rsid w:val="00AE55F7"/>
    <w:rsid w:val="00AE55FE"/>
    <w:rsid w:val="00AE57F4"/>
    <w:rsid w:val="00AE59C6"/>
    <w:rsid w:val="00AE5BDE"/>
    <w:rsid w:val="00AE5C64"/>
    <w:rsid w:val="00AE5FEF"/>
    <w:rsid w:val="00AE6160"/>
    <w:rsid w:val="00AE617D"/>
    <w:rsid w:val="00AE61A2"/>
    <w:rsid w:val="00AE63B1"/>
    <w:rsid w:val="00AE63BE"/>
    <w:rsid w:val="00AE660C"/>
    <w:rsid w:val="00AE67F0"/>
    <w:rsid w:val="00AE6A0B"/>
    <w:rsid w:val="00AE6A1B"/>
    <w:rsid w:val="00AE6BA2"/>
    <w:rsid w:val="00AE735E"/>
    <w:rsid w:val="00AE74BE"/>
    <w:rsid w:val="00AE76CB"/>
    <w:rsid w:val="00AE770B"/>
    <w:rsid w:val="00AE7739"/>
    <w:rsid w:val="00AE794B"/>
    <w:rsid w:val="00AE7979"/>
    <w:rsid w:val="00AE79BE"/>
    <w:rsid w:val="00AE7B93"/>
    <w:rsid w:val="00AE7C12"/>
    <w:rsid w:val="00AE7D66"/>
    <w:rsid w:val="00AE7F0A"/>
    <w:rsid w:val="00AEDCFC"/>
    <w:rsid w:val="00AF005D"/>
    <w:rsid w:val="00AF02BB"/>
    <w:rsid w:val="00AF0320"/>
    <w:rsid w:val="00AF03B8"/>
    <w:rsid w:val="00AF0941"/>
    <w:rsid w:val="00AF0B6A"/>
    <w:rsid w:val="00AF0BFE"/>
    <w:rsid w:val="00AF0C50"/>
    <w:rsid w:val="00AF0EC8"/>
    <w:rsid w:val="00AF10B3"/>
    <w:rsid w:val="00AF190D"/>
    <w:rsid w:val="00AF1930"/>
    <w:rsid w:val="00AF193C"/>
    <w:rsid w:val="00AF1B40"/>
    <w:rsid w:val="00AF1BA3"/>
    <w:rsid w:val="00AF1CD3"/>
    <w:rsid w:val="00AF1D3B"/>
    <w:rsid w:val="00AF1E28"/>
    <w:rsid w:val="00AF1FC4"/>
    <w:rsid w:val="00AF21EF"/>
    <w:rsid w:val="00AF235D"/>
    <w:rsid w:val="00AF2479"/>
    <w:rsid w:val="00AF255F"/>
    <w:rsid w:val="00AF257E"/>
    <w:rsid w:val="00AF25C9"/>
    <w:rsid w:val="00AF275D"/>
    <w:rsid w:val="00AF289A"/>
    <w:rsid w:val="00AF2A12"/>
    <w:rsid w:val="00AF2C1A"/>
    <w:rsid w:val="00AF2C96"/>
    <w:rsid w:val="00AF2D9F"/>
    <w:rsid w:val="00AF2F3E"/>
    <w:rsid w:val="00AF2FBA"/>
    <w:rsid w:val="00AF30A4"/>
    <w:rsid w:val="00AF3355"/>
    <w:rsid w:val="00AF3412"/>
    <w:rsid w:val="00AF3645"/>
    <w:rsid w:val="00AF36F1"/>
    <w:rsid w:val="00AF39AB"/>
    <w:rsid w:val="00AF3BA5"/>
    <w:rsid w:val="00AF3BDC"/>
    <w:rsid w:val="00AF3C69"/>
    <w:rsid w:val="00AF3D91"/>
    <w:rsid w:val="00AF3DAC"/>
    <w:rsid w:val="00AF3DCA"/>
    <w:rsid w:val="00AF3F90"/>
    <w:rsid w:val="00AF4079"/>
    <w:rsid w:val="00AF420E"/>
    <w:rsid w:val="00AF428F"/>
    <w:rsid w:val="00AF43AE"/>
    <w:rsid w:val="00AF443B"/>
    <w:rsid w:val="00AF4758"/>
    <w:rsid w:val="00AF48B0"/>
    <w:rsid w:val="00AF4B42"/>
    <w:rsid w:val="00AF4C38"/>
    <w:rsid w:val="00AF4E11"/>
    <w:rsid w:val="00AF5175"/>
    <w:rsid w:val="00AF5247"/>
    <w:rsid w:val="00AF5374"/>
    <w:rsid w:val="00AF5408"/>
    <w:rsid w:val="00AF546C"/>
    <w:rsid w:val="00AF551D"/>
    <w:rsid w:val="00AF555F"/>
    <w:rsid w:val="00AF575B"/>
    <w:rsid w:val="00AF58DA"/>
    <w:rsid w:val="00AF5B7C"/>
    <w:rsid w:val="00AF5B80"/>
    <w:rsid w:val="00AF5E8E"/>
    <w:rsid w:val="00AF5EB8"/>
    <w:rsid w:val="00AF5EF2"/>
    <w:rsid w:val="00AF5FF6"/>
    <w:rsid w:val="00AF603A"/>
    <w:rsid w:val="00AF6187"/>
    <w:rsid w:val="00AF6297"/>
    <w:rsid w:val="00AF6539"/>
    <w:rsid w:val="00AF673E"/>
    <w:rsid w:val="00AF6A28"/>
    <w:rsid w:val="00AF6C0A"/>
    <w:rsid w:val="00AF707C"/>
    <w:rsid w:val="00AF72A8"/>
    <w:rsid w:val="00AF7447"/>
    <w:rsid w:val="00AF76F3"/>
    <w:rsid w:val="00AF79CE"/>
    <w:rsid w:val="00AF7A84"/>
    <w:rsid w:val="00AF7AF6"/>
    <w:rsid w:val="00AF7B0D"/>
    <w:rsid w:val="00AF7C95"/>
    <w:rsid w:val="00AF7DD9"/>
    <w:rsid w:val="00AF7EBD"/>
    <w:rsid w:val="00AF7FB6"/>
    <w:rsid w:val="00AF7FBB"/>
    <w:rsid w:val="00B0006D"/>
    <w:rsid w:val="00B0019E"/>
    <w:rsid w:val="00B00460"/>
    <w:rsid w:val="00B005D9"/>
    <w:rsid w:val="00B006BD"/>
    <w:rsid w:val="00B007F0"/>
    <w:rsid w:val="00B00832"/>
    <w:rsid w:val="00B00873"/>
    <w:rsid w:val="00B00967"/>
    <w:rsid w:val="00B00BA3"/>
    <w:rsid w:val="00B00BC5"/>
    <w:rsid w:val="00B00C44"/>
    <w:rsid w:val="00B010C1"/>
    <w:rsid w:val="00B01187"/>
    <w:rsid w:val="00B0137C"/>
    <w:rsid w:val="00B0139E"/>
    <w:rsid w:val="00B013D9"/>
    <w:rsid w:val="00B0165A"/>
    <w:rsid w:val="00B01990"/>
    <w:rsid w:val="00B01A13"/>
    <w:rsid w:val="00B01A28"/>
    <w:rsid w:val="00B01BC4"/>
    <w:rsid w:val="00B01E29"/>
    <w:rsid w:val="00B01F01"/>
    <w:rsid w:val="00B01F0F"/>
    <w:rsid w:val="00B02115"/>
    <w:rsid w:val="00B024D3"/>
    <w:rsid w:val="00B02639"/>
    <w:rsid w:val="00B02710"/>
    <w:rsid w:val="00B0274E"/>
    <w:rsid w:val="00B0286B"/>
    <w:rsid w:val="00B02CDC"/>
    <w:rsid w:val="00B02FED"/>
    <w:rsid w:val="00B03003"/>
    <w:rsid w:val="00B031B4"/>
    <w:rsid w:val="00B03226"/>
    <w:rsid w:val="00B03483"/>
    <w:rsid w:val="00B0378A"/>
    <w:rsid w:val="00B03935"/>
    <w:rsid w:val="00B03BD5"/>
    <w:rsid w:val="00B03CED"/>
    <w:rsid w:val="00B03DD6"/>
    <w:rsid w:val="00B042CD"/>
    <w:rsid w:val="00B042DD"/>
    <w:rsid w:val="00B04316"/>
    <w:rsid w:val="00B0444B"/>
    <w:rsid w:val="00B0458F"/>
    <w:rsid w:val="00B04711"/>
    <w:rsid w:val="00B049E6"/>
    <w:rsid w:val="00B058BB"/>
    <w:rsid w:val="00B05935"/>
    <w:rsid w:val="00B05BE4"/>
    <w:rsid w:val="00B05C31"/>
    <w:rsid w:val="00B05E88"/>
    <w:rsid w:val="00B05F85"/>
    <w:rsid w:val="00B062D8"/>
    <w:rsid w:val="00B06491"/>
    <w:rsid w:val="00B067A1"/>
    <w:rsid w:val="00B067D9"/>
    <w:rsid w:val="00B06864"/>
    <w:rsid w:val="00B06EF2"/>
    <w:rsid w:val="00B070C3"/>
    <w:rsid w:val="00B07116"/>
    <w:rsid w:val="00B07250"/>
    <w:rsid w:val="00B075FD"/>
    <w:rsid w:val="00B0775E"/>
    <w:rsid w:val="00B077B9"/>
    <w:rsid w:val="00B07941"/>
    <w:rsid w:val="00B07A38"/>
    <w:rsid w:val="00B07A47"/>
    <w:rsid w:val="00B07BB4"/>
    <w:rsid w:val="00B07E0C"/>
    <w:rsid w:val="00B07F78"/>
    <w:rsid w:val="00B07F9F"/>
    <w:rsid w:val="00B0C102"/>
    <w:rsid w:val="00B10085"/>
    <w:rsid w:val="00B10399"/>
    <w:rsid w:val="00B104ED"/>
    <w:rsid w:val="00B10533"/>
    <w:rsid w:val="00B10632"/>
    <w:rsid w:val="00B1064D"/>
    <w:rsid w:val="00B10813"/>
    <w:rsid w:val="00B108F7"/>
    <w:rsid w:val="00B1090A"/>
    <w:rsid w:val="00B10E49"/>
    <w:rsid w:val="00B10F3C"/>
    <w:rsid w:val="00B110EF"/>
    <w:rsid w:val="00B11568"/>
    <w:rsid w:val="00B11900"/>
    <w:rsid w:val="00B11F47"/>
    <w:rsid w:val="00B12149"/>
    <w:rsid w:val="00B1217E"/>
    <w:rsid w:val="00B12189"/>
    <w:rsid w:val="00B121B7"/>
    <w:rsid w:val="00B125D4"/>
    <w:rsid w:val="00B12723"/>
    <w:rsid w:val="00B12994"/>
    <w:rsid w:val="00B12A7D"/>
    <w:rsid w:val="00B12E9B"/>
    <w:rsid w:val="00B13600"/>
    <w:rsid w:val="00B137ED"/>
    <w:rsid w:val="00B1387F"/>
    <w:rsid w:val="00B13AED"/>
    <w:rsid w:val="00B13C42"/>
    <w:rsid w:val="00B14095"/>
    <w:rsid w:val="00B141F6"/>
    <w:rsid w:val="00B14249"/>
    <w:rsid w:val="00B14825"/>
    <w:rsid w:val="00B14996"/>
    <w:rsid w:val="00B14A57"/>
    <w:rsid w:val="00B14A69"/>
    <w:rsid w:val="00B14B26"/>
    <w:rsid w:val="00B14C0F"/>
    <w:rsid w:val="00B14FBD"/>
    <w:rsid w:val="00B151FB"/>
    <w:rsid w:val="00B1525A"/>
    <w:rsid w:val="00B154DE"/>
    <w:rsid w:val="00B15517"/>
    <w:rsid w:val="00B156F5"/>
    <w:rsid w:val="00B1574B"/>
    <w:rsid w:val="00B15856"/>
    <w:rsid w:val="00B15878"/>
    <w:rsid w:val="00B15957"/>
    <w:rsid w:val="00B15A2E"/>
    <w:rsid w:val="00B15C0B"/>
    <w:rsid w:val="00B15E78"/>
    <w:rsid w:val="00B15F02"/>
    <w:rsid w:val="00B160DF"/>
    <w:rsid w:val="00B16415"/>
    <w:rsid w:val="00B166C8"/>
    <w:rsid w:val="00B167F3"/>
    <w:rsid w:val="00B16922"/>
    <w:rsid w:val="00B16D58"/>
    <w:rsid w:val="00B16DE4"/>
    <w:rsid w:val="00B16E36"/>
    <w:rsid w:val="00B172FD"/>
    <w:rsid w:val="00B17308"/>
    <w:rsid w:val="00B17319"/>
    <w:rsid w:val="00B175D6"/>
    <w:rsid w:val="00B176C0"/>
    <w:rsid w:val="00B176DE"/>
    <w:rsid w:val="00B17DB7"/>
    <w:rsid w:val="00B20178"/>
    <w:rsid w:val="00B204D2"/>
    <w:rsid w:val="00B2078B"/>
    <w:rsid w:val="00B20881"/>
    <w:rsid w:val="00B2095B"/>
    <w:rsid w:val="00B20967"/>
    <w:rsid w:val="00B20AD1"/>
    <w:rsid w:val="00B20B06"/>
    <w:rsid w:val="00B20D02"/>
    <w:rsid w:val="00B20F04"/>
    <w:rsid w:val="00B20F2C"/>
    <w:rsid w:val="00B2102A"/>
    <w:rsid w:val="00B210DC"/>
    <w:rsid w:val="00B2110B"/>
    <w:rsid w:val="00B215FA"/>
    <w:rsid w:val="00B21735"/>
    <w:rsid w:val="00B21906"/>
    <w:rsid w:val="00B219FB"/>
    <w:rsid w:val="00B21C4C"/>
    <w:rsid w:val="00B21EE3"/>
    <w:rsid w:val="00B21F24"/>
    <w:rsid w:val="00B2200A"/>
    <w:rsid w:val="00B221A1"/>
    <w:rsid w:val="00B2223A"/>
    <w:rsid w:val="00B2256B"/>
    <w:rsid w:val="00B22595"/>
    <w:rsid w:val="00B225F0"/>
    <w:rsid w:val="00B22679"/>
    <w:rsid w:val="00B22A8A"/>
    <w:rsid w:val="00B22E16"/>
    <w:rsid w:val="00B23013"/>
    <w:rsid w:val="00B23074"/>
    <w:rsid w:val="00B230A9"/>
    <w:rsid w:val="00B231C1"/>
    <w:rsid w:val="00B231EB"/>
    <w:rsid w:val="00B23317"/>
    <w:rsid w:val="00B23516"/>
    <w:rsid w:val="00B235F0"/>
    <w:rsid w:val="00B23651"/>
    <w:rsid w:val="00B23903"/>
    <w:rsid w:val="00B23953"/>
    <w:rsid w:val="00B23AD2"/>
    <w:rsid w:val="00B23AD6"/>
    <w:rsid w:val="00B23B4E"/>
    <w:rsid w:val="00B23B8C"/>
    <w:rsid w:val="00B23CB5"/>
    <w:rsid w:val="00B23DC6"/>
    <w:rsid w:val="00B23F17"/>
    <w:rsid w:val="00B23F6F"/>
    <w:rsid w:val="00B24020"/>
    <w:rsid w:val="00B243B2"/>
    <w:rsid w:val="00B24461"/>
    <w:rsid w:val="00B24602"/>
    <w:rsid w:val="00B246FF"/>
    <w:rsid w:val="00B24954"/>
    <w:rsid w:val="00B249F5"/>
    <w:rsid w:val="00B24AD2"/>
    <w:rsid w:val="00B24BF2"/>
    <w:rsid w:val="00B24CB5"/>
    <w:rsid w:val="00B24D1B"/>
    <w:rsid w:val="00B250B6"/>
    <w:rsid w:val="00B2528A"/>
    <w:rsid w:val="00B253AC"/>
    <w:rsid w:val="00B253B3"/>
    <w:rsid w:val="00B2542A"/>
    <w:rsid w:val="00B25498"/>
    <w:rsid w:val="00B254CB"/>
    <w:rsid w:val="00B2567D"/>
    <w:rsid w:val="00B25A13"/>
    <w:rsid w:val="00B25B4F"/>
    <w:rsid w:val="00B25B83"/>
    <w:rsid w:val="00B25F59"/>
    <w:rsid w:val="00B2612F"/>
    <w:rsid w:val="00B2616B"/>
    <w:rsid w:val="00B26179"/>
    <w:rsid w:val="00B262E8"/>
    <w:rsid w:val="00B2652C"/>
    <w:rsid w:val="00B265B9"/>
    <w:rsid w:val="00B26653"/>
    <w:rsid w:val="00B26705"/>
    <w:rsid w:val="00B2671B"/>
    <w:rsid w:val="00B267CE"/>
    <w:rsid w:val="00B269E1"/>
    <w:rsid w:val="00B26B1A"/>
    <w:rsid w:val="00B26D37"/>
    <w:rsid w:val="00B26DA8"/>
    <w:rsid w:val="00B26FBE"/>
    <w:rsid w:val="00B27042"/>
    <w:rsid w:val="00B270C0"/>
    <w:rsid w:val="00B2733C"/>
    <w:rsid w:val="00B273E5"/>
    <w:rsid w:val="00B2764A"/>
    <w:rsid w:val="00B277A0"/>
    <w:rsid w:val="00B278E0"/>
    <w:rsid w:val="00B279AE"/>
    <w:rsid w:val="00B27BDC"/>
    <w:rsid w:val="00B27BDD"/>
    <w:rsid w:val="00B27CF7"/>
    <w:rsid w:val="00B27DA4"/>
    <w:rsid w:val="00B27E05"/>
    <w:rsid w:val="00B30217"/>
    <w:rsid w:val="00B302AA"/>
    <w:rsid w:val="00B30535"/>
    <w:rsid w:val="00B30572"/>
    <w:rsid w:val="00B307DE"/>
    <w:rsid w:val="00B30ADA"/>
    <w:rsid w:val="00B30B34"/>
    <w:rsid w:val="00B30BC2"/>
    <w:rsid w:val="00B30D0B"/>
    <w:rsid w:val="00B30E2D"/>
    <w:rsid w:val="00B30EBA"/>
    <w:rsid w:val="00B30FF6"/>
    <w:rsid w:val="00B3109F"/>
    <w:rsid w:val="00B314C1"/>
    <w:rsid w:val="00B316A0"/>
    <w:rsid w:val="00B317F5"/>
    <w:rsid w:val="00B318BA"/>
    <w:rsid w:val="00B31A51"/>
    <w:rsid w:val="00B31D8E"/>
    <w:rsid w:val="00B31DB4"/>
    <w:rsid w:val="00B31EFB"/>
    <w:rsid w:val="00B32021"/>
    <w:rsid w:val="00B3207B"/>
    <w:rsid w:val="00B321BF"/>
    <w:rsid w:val="00B32466"/>
    <w:rsid w:val="00B327C6"/>
    <w:rsid w:val="00B327C7"/>
    <w:rsid w:val="00B327D3"/>
    <w:rsid w:val="00B328C5"/>
    <w:rsid w:val="00B328D8"/>
    <w:rsid w:val="00B32954"/>
    <w:rsid w:val="00B32B17"/>
    <w:rsid w:val="00B32D14"/>
    <w:rsid w:val="00B32E3A"/>
    <w:rsid w:val="00B32F5A"/>
    <w:rsid w:val="00B33150"/>
    <w:rsid w:val="00B3342F"/>
    <w:rsid w:val="00B33441"/>
    <w:rsid w:val="00B3345E"/>
    <w:rsid w:val="00B3364E"/>
    <w:rsid w:val="00B3368C"/>
    <w:rsid w:val="00B3397B"/>
    <w:rsid w:val="00B33989"/>
    <w:rsid w:val="00B33A59"/>
    <w:rsid w:val="00B33BA1"/>
    <w:rsid w:val="00B33D79"/>
    <w:rsid w:val="00B33F5C"/>
    <w:rsid w:val="00B34017"/>
    <w:rsid w:val="00B340C8"/>
    <w:rsid w:val="00B341D5"/>
    <w:rsid w:val="00B34273"/>
    <w:rsid w:val="00B34434"/>
    <w:rsid w:val="00B347F2"/>
    <w:rsid w:val="00B348BD"/>
    <w:rsid w:val="00B34A8B"/>
    <w:rsid w:val="00B34A9F"/>
    <w:rsid w:val="00B34C38"/>
    <w:rsid w:val="00B34F3D"/>
    <w:rsid w:val="00B35136"/>
    <w:rsid w:val="00B3542A"/>
    <w:rsid w:val="00B35462"/>
    <w:rsid w:val="00B35560"/>
    <w:rsid w:val="00B35671"/>
    <w:rsid w:val="00B356BD"/>
    <w:rsid w:val="00B356C6"/>
    <w:rsid w:val="00B3583B"/>
    <w:rsid w:val="00B35B11"/>
    <w:rsid w:val="00B35CEC"/>
    <w:rsid w:val="00B35D24"/>
    <w:rsid w:val="00B35D8D"/>
    <w:rsid w:val="00B35EFD"/>
    <w:rsid w:val="00B35F1F"/>
    <w:rsid w:val="00B3602F"/>
    <w:rsid w:val="00B36092"/>
    <w:rsid w:val="00B36132"/>
    <w:rsid w:val="00B3624B"/>
    <w:rsid w:val="00B362B7"/>
    <w:rsid w:val="00B3639E"/>
    <w:rsid w:val="00B3646E"/>
    <w:rsid w:val="00B36631"/>
    <w:rsid w:val="00B368AD"/>
    <w:rsid w:val="00B3693E"/>
    <w:rsid w:val="00B36981"/>
    <w:rsid w:val="00B36B62"/>
    <w:rsid w:val="00B36CD9"/>
    <w:rsid w:val="00B36D40"/>
    <w:rsid w:val="00B36DB1"/>
    <w:rsid w:val="00B36DDD"/>
    <w:rsid w:val="00B37198"/>
    <w:rsid w:val="00B372DE"/>
    <w:rsid w:val="00B3739E"/>
    <w:rsid w:val="00B373AC"/>
    <w:rsid w:val="00B373B4"/>
    <w:rsid w:val="00B37494"/>
    <w:rsid w:val="00B374C6"/>
    <w:rsid w:val="00B37A8F"/>
    <w:rsid w:val="00B400FC"/>
    <w:rsid w:val="00B4024E"/>
    <w:rsid w:val="00B403DB"/>
    <w:rsid w:val="00B403F3"/>
    <w:rsid w:val="00B40453"/>
    <w:rsid w:val="00B404D1"/>
    <w:rsid w:val="00B406FC"/>
    <w:rsid w:val="00B4095C"/>
    <w:rsid w:val="00B409BA"/>
    <w:rsid w:val="00B40B18"/>
    <w:rsid w:val="00B40BB9"/>
    <w:rsid w:val="00B40DE0"/>
    <w:rsid w:val="00B40E36"/>
    <w:rsid w:val="00B41243"/>
    <w:rsid w:val="00B41795"/>
    <w:rsid w:val="00B417C0"/>
    <w:rsid w:val="00B418BF"/>
    <w:rsid w:val="00B41ABC"/>
    <w:rsid w:val="00B41BC6"/>
    <w:rsid w:val="00B41CAB"/>
    <w:rsid w:val="00B41DCD"/>
    <w:rsid w:val="00B4221D"/>
    <w:rsid w:val="00B423B7"/>
    <w:rsid w:val="00B4245D"/>
    <w:rsid w:val="00B4249F"/>
    <w:rsid w:val="00B424C5"/>
    <w:rsid w:val="00B42514"/>
    <w:rsid w:val="00B4257E"/>
    <w:rsid w:val="00B426E4"/>
    <w:rsid w:val="00B428B6"/>
    <w:rsid w:val="00B42D4F"/>
    <w:rsid w:val="00B42F4C"/>
    <w:rsid w:val="00B43432"/>
    <w:rsid w:val="00B434BF"/>
    <w:rsid w:val="00B43504"/>
    <w:rsid w:val="00B4352E"/>
    <w:rsid w:val="00B43548"/>
    <w:rsid w:val="00B43692"/>
    <w:rsid w:val="00B4369E"/>
    <w:rsid w:val="00B4394F"/>
    <w:rsid w:val="00B43978"/>
    <w:rsid w:val="00B43F7A"/>
    <w:rsid w:val="00B440B1"/>
    <w:rsid w:val="00B44229"/>
    <w:rsid w:val="00B443BB"/>
    <w:rsid w:val="00B44513"/>
    <w:rsid w:val="00B44850"/>
    <w:rsid w:val="00B44859"/>
    <w:rsid w:val="00B448E2"/>
    <w:rsid w:val="00B44B38"/>
    <w:rsid w:val="00B44B64"/>
    <w:rsid w:val="00B44D3C"/>
    <w:rsid w:val="00B44DB1"/>
    <w:rsid w:val="00B452A4"/>
    <w:rsid w:val="00B45381"/>
    <w:rsid w:val="00B45A0F"/>
    <w:rsid w:val="00B45DA4"/>
    <w:rsid w:val="00B45DFD"/>
    <w:rsid w:val="00B46009"/>
    <w:rsid w:val="00B46215"/>
    <w:rsid w:val="00B46678"/>
    <w:rsid w:val="00B466A0"/>
    <w:rsid w:val="00B4670F"/>
    <w:rsid w:val="00B4685A"/>
    <w:rsid w:val="00B468B4"/>
    <w:rsid w:val="00B469A4"/>
    <w:rsid w:val="00B46C9A"/>
    <w:rsid w:val="00B46CC6"/>
    <w:rsid w:val="00B46E5F"/>
    <w:rsid w:val="00B46E69"/>
    <w:rsid w:val="00B4714C"/>
    <w:rsid w:val="00B4714F"/>
    <w:rsid w:val="00B475CB"/>
    <w:rsid w:val="00B4762A"/>
    <w:rsid w:val="00B47637"/>
    <w:rsid w:val="00B47C30"/>
    <w:rsid w:val="00B47C50"/>
    <w:rsid w:val="00B47C90"/>
    <w:rsid w:val="00B5000C"/>
    <w:rsid w:val="00B50041"/>
    <w:rsid w:val="00B5021A"/>
    <w:rsid w:val="00B50286"/>
    <w:rsid w:val="00B50382"/>
    <w:rsid w:val="00B5039C"/>
    <w:rsid w:val="00B504E6"/>
    <w:rsid w:val="00B505B1"/>
    <w:rsid w:val="00B505CD"/>
    <w:rsid w:val="00B5063C"/>
    <w:rsid w:val="00B506E3"/>
    <w:rsid w:val="00B5078C"/>
    <w:rsid w:val="00B507B8"/>
    <w:rsid w:val="00B5092F"/>
    <w:rsid w:val="00B50A02"/>
    <w:rsid w:val="00B50A2B"/>
    <w:rsid w:val="00B50C7B"/>
    <w:rsid w:val="00B50D93"/>
    <w:rsid w:val="00B50DCF"/>
    <w:rsid w:val="00B51025"/>
    <w:rsid w:val="00B51065"/>
    <w:rsid w:val="00B510E4"/>
    <w:rsid w:val="00B51118"/>
    <w:rsid w:val="00B5121E"/>
    <w:rsid w:val="00B51251"/>
    <w:rsid w:val="00B5130D"/>
    <w:rsid w:val="00B513CF"/>
    <w:rsid w:val="00B514B3"/>
    <w:rsid w:val="00B51588"/>
    <w:rsid w:val="00B51972"/>
    <w:rsid w:val="00B51A40"/>
    <w:rsid w:val="00B51C0A"/>
    <w:rsid w:val="00B51EC4"/>
    <w:rsid w:val="00B523E3"/>
    <w:rsid w:val="00B52452"/>
    <w:rsid w:val="00B5250D"/>
    <w:rsid w:val="00B526FB"/>
    <w:rsid w:val="00B527F0"/>
    <w:rsid w:val="00B5282D"/>
    <w:rsid w:val="00B52BC5"/>
    <w:rsid w:val="00B52BFC"/>
    <w:rsid w:val="00B52E39"/>
    <w:rsid w:val="00B52EA3"/>
    <w:rsid w:val="00B52F49"/>
    <w:rsid w:val="00B5301F"/>
    <w:rsid w:val="00B532A4"/>
    <w:rsid w:val="00B533BC"/>
    <w:rsid w:val="00B53776"/>
    <w:rsid w:val="00B537B5"/>
    <w:rsid w:val="00B53862"/>
    <w:rsid w:val="00B53951"/>
    <w:rsid w:val="00B53975"/>
    <w:rsid w:val="00B53A95"/>
    <w:rsid w:val="00B53B55"/>
    <w:rsid w:val="00B53C18"/>
    <w:rsid w:val="00B53C40"/>
    <w:rsid w:val="00B53C82"/>
    <w:rsid w:val="00B53D9E"/>
    <w:rsid w:val="00B5401A"/>
    <w:rsid w:val="00B543C6"/>
    <w:rsid w:val="00B54B4F"/>
    <w:rsid w:val="00B54CA9"/>
    <w:rsid w:val="00B54DEF"/>
    <w:rsid w:val="00B55308"/>
    <w:rsid w:val="00B55491"/>
    <w:rsid w:val="00B555EF"/>
    <w:rsid w:val="00B55611"/>
    <w:rsid w:val="00B559DF"/>
    <w:rsid w:val="00B55A42"/>
    <w:rsid w:val="00B55C32"/>
    <w:rsid w:val="00B55C4A"/>
    <w:rsid w:val="00B55CAD"/>
    <w:rsid w:val="00B55D30"/>
    <w:rsid w:val="00B55EB7"/>
    <w:rsid w:val="00B56603"/>
    <w:rsid w:val="00B56815"/>
    <w:rsid w:val="00B56A52"/>
    <w:rsid w:val="00B56B01"/>
    <w:rsid w:val="00B56C89"/>
    <w:rsid w:val="00B57667"/>
    <w:rsid w:val="00B57707"/>
    <w:rsid w:val="00B577A1"/>
    <w:rsid w:val="00B57886"/>
    <w:rsid w:val="00B57CCE"/>
    <w:rsid w:val="00B57DEF"/>
    <w:rsid w:val="00B6013E"/>
    <w:rsid w:val="00B60411"/>
    <w:rsid w:val="00B60481"/>
    <w:rsid w:val="00B6056C"/>
    <w:rsid w:val="00B60605"/>
    <w:rsid w:val="00B60913"/>
    <w:rsid w:val="00B60A3E"/>
    <w:rsid w:val="00B60AC6"/>
    <w:rsid w:val="00B60B16"/>
    <w:rsid w:val="00B60BAF"/>
    <w:rsid w:val="00B60CA1"/>
    <w:rsid w:val="00B60D74"/>
    <w:rsid w:val="00B60D9A"/>
    <w:rsid w:val="00B610C0"/>
    <w:rsid w:val="00B61227"/>
    <w:rsid w:val="00B617AD"/>
    <w:rsid w:val="00B618CE"/>
    <w:rsid w:val="00B61F2D"/>
    <w:rsid w:val="00B61F54"/>
    <w:rsid w:val="00B61F70"/>
    <w:rsid w:val="00B6212E"/>
    <w:rsid w:val="00B6234D"/>
    <w:rsid w:val="00B6244F"/>
    <w:rsid w:val="00B6252D"/>
    <w:rsid w:val="00B625EA"/>
    <w:rsid w:val="00B6269E"/>
    <w:rsid w:val="00B62841"/>
    <w:rsid w:val="00B628EE"/>
    <w:rsid w:val="00B62D47"/>
    <w:rsid w:val="00B62EB1"/>
    <w:rsid w:val="00B62ED5"/>
    <w:rsid w:val="00B62F88"/>
    <w:rsid w:val="00B6303A"/>
    <w:rsid w:val="00B63346"/>
    <w:rsid w:val="00B63436"/>
    <w:rsid w:val="00B635F3"/>
    <w:rsid w:val="00B6369F"/>
    <w:rsid w:val="00B637DE"/>
    <w:rsid w:val="00B638ED"/>
    <w:rsid w:val="00B63C7F"/>
    <w:rsid w:val="00B6457A"/>
    <w:rsid w:val="00B64687"/>
    <w:rsid w:val="00B6477A"/>
    <w:rsid w:val="00B64858"/>
    <w:rsid w:val="00B6485A"/>
    <w:rsid w:val="00B64905"/>
    <w:rsid w:val="00B64917"/>
    <w:rsid w:val="00B649A5"/>
    <w:rsid w:val="00B649D0"/>
    <w:rsid w:val="00B64AA0"/>
    <w:rsid w:val="00B64D57"/>
    <w:rsid w:val="00B64DBA"/>
    <w:rsid w:val="00B64DF0"/>
    <w:rsid w:val="00B64E0E"/>
    <w:rsid w:val="00B64E9F"/>
    <w:rsid w:val="00B64FA5"/>
    <w:rsid w:val="00B65260"/>
    <w:rsid w:val="00B65347"/>
    <w:rsid w:val="00B653DF"/>
    <w:rsid w:val="00B654E6"/>
    <w:rsid w:val="00B655B6"/>
    <w:rsid w:val="00B656DA"/>
    <w:rsid w:val="00B65A1A"/>
    <w:rsid w:val="00B65DE1"/>
    <w:rsid w:val="00B65EB4"/>
    <w:rsid w:val="00B65ECF"/>
    <w:rsid w:val="00B65F66"/>
    <w:rsid w:val="00B65F89"/>
    <w:rsid w:val="00B6606B"/>
    <w:rsid w:val="00B660C3"/>
    <w:rsid w:val="00B66299"/>
    <w:rsid w:val="00B66371"/>
    <w:rsid w:val="00B665B8"/>
    <w:rsid w:val="00B66657"/>
    <w:rsid w:val="00B6674D"/>
    <w:rsid w:val="00B668A3"/>
    <w:rsid w:val="00B668E4"/>
    <w:rsid w:val="00B66A39"/>
    <w:rsid w:val="00B66AC9"/>
    <w:rsid w:val="00B66D4B"/>
    <w:rsid w:val="00B670B4"/>
    <w:rsid w:val="00B67270"/>
    <w:rsid w:val="00B672A3"/>
    <w:rsid w:val="00B672B7"/>
    <w:rsid w:val="00B675D1"/>
    <w:rsid w:val="00B67743"/>
    <w:rsid w:val="00B678F8"/>
    <w:rsid w:val="00B6792D"/>
    <w:rsid w:val="00B67ABF"/>
    <w:rsid w:val="00B67BAC"/>
    <w:rsid w:val="00B67CA5"/>
    <w:rsid w:val="00B67CA6"/>
    <w:rsid w:val="00B67CA7"/>
    <w:rsid w:val="00B67F02"/>
    <w:rsid w:val="00B7028C"/>
    <w:rsid w:val="00B702EE"/>
    <w:rsid w:val="00B70388"/>
    <w:rsid w:val="00B704F0"/>
    <w:rsid w:val="00B7056A"/>
    <w:rsid w:val="00B7073F"/>
    <w:rsid w:val="00B7080D"/>
    <w:rsid w:val="00B70958"/>
    <w:rsid w:val="00B709FC"/>
    <w:rsid w:val="00B70B0F"/>
    <w:rsid w:val="00B70E88"/>
    <w:rsid w:val="00B70EA4"/>
    <w:rsid w:val="00B70F78"/>
    <w:rsid w:val="00B713BC"/>
    <w:rsid w:val="00B716DB"/>
    <w:rsid w:val="00B716FE"/>
    <w:rsid w:val="00B71731"/>
    <w:rsid w:val="00B71798"/>
    <w:rsid w:val="00B719C3"/>
    <w:rsid w:val="00B71B77"/>
    <w:rsid w:val="00B71CEC"/>
    <w:rsid w:val="00B71CF6"/>
    <w:rsid w:val="00B71DC1"/>
    <w:rsid w:val="00B71FDC"/>
    <w:rsid w:val="00B721EB"/>
    <w:rsid w:val="00B7243C"/>
    <w:rsid w:val="00B726C8"/>
    <w:rsid w:val="00B72723"/>
    <w:rsid w:val="00B7288F"/>
    <w:rsid w:val="00B728F0"/>
    <w:rsid w:val="00B72B4F"/>
    <w:rsid w:val="00B72CE5"/>
    <w:rsid w:val="00B72D57"/>
    <w:rsid w:val="00B72E11"/>
    <w:rsid w:val="00B730E9"/>
    <w:rsid w:val="00B731F6"/>
    <w:rsid w:val="00B73271"/>
    <w:rsid w:val="00B7338E"/>
    <w:rsid w:val="00B73667"/>
    <w:rsid w:val="00B7376A"/>
    <w:rsid w:val="00B73AA5"/>
    <w:rsid w:val="00B73AB1"/>
    <w:rsid w:val="00B73BED"/>
    <w:rsid w:val="00B73C77"/>
    <w:rsid w:val="00B73C9B"/>
    <w:rsid w:val="00B73DEA"/>
    <w:rsid w:val="00B73EFC"/>
    <w:rsid w:val="00B7431D"/>
    <w:rsid w:val="00B745CE"/>
    <w:rsid w:val="00B745EB"/>
    <w:rsid w:val="00B74939"/>
    <w:rsid w:val="00B749A3"/>
    <w:rsid w:val="00B74A4E"/>
    <w:rsid w:val="00B74BB4"/>
    <w:rsid w:val="00B74D06"/>
    <w:rsid w:val="00B74DFA"/>
    <w:rsid w:val="00B7520E"/>
    <w:rsid w:val="00B7521A"/>
    <w:rsid w:val="00B75274"/>
    <w:rsid w:val="00B754F7"/>
    <w:rsid w:val="00B7569A"/>
    <w:rsid w:val="00B75797"/>
    <w:rsid w:val="00B75895"/>
    <w:rsid w:val="00B75ADA"/>
    <w:rsid w:val="00B75AF5"/>
    <w:rsid w:val="00B75B48"/>
    <w:rsid w:val="00B764B1"/>
    <w:rsid w:val="00B76588"/>
    <w:rsid w:val="00B767CB"/>
    <w:rsid w:val="00B76C3A"/>
    <w:rsid w:val="00B76D5F"/>
    <w:rsid w:val="00B76F24"/>
    <w:rsid w:val="00B76FE7"/>
    <w:rsid w:val="00B770CE"/>
    <w:rsid w:val="00B77385"/>
    <w:rsid w:val="00B773DD"/>
    <w:rsid w:val="00B77416"/>
    <w:rsid w:val="00B77457"/>
    <w:rsid w:val="00B774F6"/>
    <w:rsid w:val="00B77711"/>
    <w:rsid w:val="00B77745"/>
    <w:rsid w:val="00B77976"/>
    <w:rsid w:val="00B779AF"/>
    <w:rsid w:val="00B779CA"/>
    <w:rsid w:val="00B77BDE"/>
    <w:rsid w:val="00B77C61"/>
    <w:rsid w:val="00B77C68"/>
    <w:rsid w:val="00B77E66"/>
    <w:rsid w:val="00B77E84"/>
    <w:rsid w:val="00B77EF4"/>
    <w:rsid w:val="00B80041"/>
    <w:rsid w:val="00B802CC"/>
    <w:rsid w:val="00B80433"/>
    <w:rsid w:val="00B807C6"/>
    <w:rsid w:val="00B809A6"/>
    <w:rsid w:val="00B80AA8"/>
    <w:rsid w:val="00B80AB8"/>
    <w:rsid w:val="00B80B45"/>
    <w:rsid w:val="00B80C66"/>
    <w:rsid w:val="00B80CE9"/>
    <w:rsid w:val="00B80D8A"/>
    <w:rsid w:val="00B8104D"/>
    <w:rsid w:val="00B810D6"/>
    <w:rsid w:val="00B81660"/>
    <w:rsid w:val="00B8169E"/>
    <w:rsid w:val="00B816EA"/>
    <w:rsid w:val="00B817BC"/>
    <w:rsid w:val="00B8180D"/>
    <w:rsid w:val="00B81842"/>
    <w:rsid w:val="00B818C1"/>
    <w:rsid w:val="00B81E3E"/>
    <w:rsid w:val="00B81EAC"/>
    <w:rsid w:val="00B81EE9"/>
    <w:rsid w:val="00B81F53"/>
    <w:rsid w:val="00B81FE4"/>
    <w:rsid w:val="00B821B6"/>
    <w:rsid w:val="00B826DB"/>
    <w:rsid w:val="00B82AC1"/>
    <w:rsid w:val="00B82B9B"/>
    <w:rsid w:val="00B82D4F"/>
    <w:rsid w:val="00B82D99"/>
    <w:rsid w:val="00B83082"/>
    <w:rsid w:val="00B8312F"/>
    <w:rsid w:val="00B83162"/>
    <w:rsid w:val="00B832A3"/>
    <w:rsid w:val="00B833AC"/>
    <w:rsid w:val="00B83504"/>
    <w:rsid w:val="00B83632"/>
    <w:rsid w:val="00B838D8"/>
    <w:rsid w:val="00B839F2"/>
    <w:rsid w:val="00B83AFB"/>
    <w:rsid w:val="00B83BAA"/>
    <w:rsid w:val="00B83D51"/>
    <w:rsid w:val="00B83DBD"/>
    <w:rsid w:val="00B83DF4"/>
    <w:rsid w:val="00B84245"/>
    <w:rsid w:val="00B84253"/>
    <w:rsid w:val="00B84275"/>
    <w:rsid w:val="00B84348"/>
    <w:rsid w:val="00B8451C"/>
    <w:rsid w:val="00B84699"/>
    <w:rsid w:val="00B84921"/>
    <w:rsid w:val="00B84B2D"/>
    <w:rsid w:val="00B84C67"/>
    <w:rsid w:val="00B84C7B"/>
    <w:rsid w:val="00B84CC1"/>
    <w:rsid w:val="00B84F5F"/>
    <w:rsid w:val="00B85069"/>
    <w:rsid w:val="00B85108"/>
    <w:rsid w:val="00B85307"/>
    <w:rsid w:val="00B85473"/>
    <w:rsid w:val="00B85673"/>
    <w:rsid w:val="00B857E6"/>
    <w:rsid w:val="00B85A58"/>
    <w:rsid w:val="00B85A8C"/>
    <w:rsid w:val="00B85DEA"/>
    <w:rsid w:val="00B85E30"/>
    <w:rsid w:val="00B85F46"/>
    <w:rsid w:val="00B8605C"/>
    <w:rsid w:val="00B8624C"/>
    <w:rsid w:val="00B86483"/>
    <w:rsid w:val="00B8653B"/>
    <w:rsid w:val="00B86593"/>
    <w:rsid w:val="00B866AA"/>
    <w:rsid w:val="00B868AB"/>
    <w:rsid w:val="00B86B89"/>
    <w:rsid w:val="00B86D2E"/>
    <w:rsid w:val="00B86DA4"/>
    <w:rsid w:val="00B86E62"/>
    <w:rsid w:val="00B86F99"/>
    <w:rsid w:val="00B86FEF"/>
    <w:rsid w:val="00B87049"/>
    <w:rsid w:val="00B871BF"/>
    <w:rsid w:val="00B871EF"/>
    <w:rsid w:val="00B8720C"/>
    <w:rsid w:val="00B87340"/>
    <w:rsid w:val="00B87927"/>
    <w:rsid w:val="00B87A3F"/>
    <w:rsid w:val="00B90031"/>
    <w:rsid w:val="00B90042"/>
    <w:rsid w:val="00B90047"/>
    <w:rsid w:val="00B901CE"/>
    <w:rsid w:val="00B904AA"/>
    <w:rsid w:val="00B907E1"/>
    <w:rsid w:val="00B90A2A"/>
    <w:rsid w:val="00B90FC9"/>
    <w:rsid w:val="00B911A5"/>
    <w:rsid w:val="00B91248"/>
    <w:rsid w:val="00B9125C"/>
    <w:rsid w:val="00B9131D"/>
    <w:rsid w:val="00B9133F"/>
    <w:rsid w:val="00B91523"/>
    <w:rsid w:val="00B915A5"/>
    <w:rsid w:val="00B91604"/>
    <w:rsid w:val="00B91720"/>
    <w:rsid w:val="00B91877"/>
    <w:rsid w:val="00B91B81"/>
    <w:rsid w:val="00B91C72"/>
    <w:rsid w:val="00B91F38"/>
    <w:rsid w:val="00B923A9"/>
    <w:rsid w:val="00B923FC"/>
    <w:rsid w:val="00B92411"/>
    <w:rsid w:val="00B9261E"/>
    <w:rsid w:val="00B9281E"/>
    <w:rsid w:val="00B92A3B"/>
    <w:rsid w:val="00B92C93"/>
    <w:rsid w:val="00B92E2E"/>
    <w:rsid w:val="00B92EF6"/>
    <w:rsid w:val="00B92F7D"/>
    <w:rsid w:val="00B93055"/>
    <w:rsid w:val="00B9336D"/>
    <w:rsid w:val="00B93653"/>
    <w:rsid w:val="00B937CB"/>
    <w:rsid w:val="00B938BF"/>
    <w:rsid w:val="00B938E3"/>
    <w:rsid w:val="00B9391E"/>
    <w:rsid w:val="00B93980"/>
    <w:rsid w:val="00B93A4E"/>
    <w:rsid w:val="00B93E53"/>
    <w:rsid w:val="00B943F3"/>
    <w:rsid w:val="00B944EC"/>
    <w:rsid w:val="00B9495D"/>
    <w:rsid w:val="00B94AE7"/>
    <w:rsid w:val="00B94DB8"/>
    <w:rsid w:val="00B94DDF"/>
    <w:rsid w:val="00B94ED7"/>
    <w:rsid w:val="00B94FBD"/>
    <w:rsid w:val="00B954B8"/>
    <w:rsid w:val="00B95966"/>
    <w:rsid w:val="00B95DC7"/>
    <w:rsid w:val="00B95E22"/>
    <w:rsid w:val="00B95FF1"/>
    <w:rsid w:val="00B962B0"/>
    <w:rsid w:val="00B9640C"/>
    <w:rsid w:val="00B96729"/>
    <w:rsid w:val="00B96D59"/>
    <w:rsid w:val="00B96E5D"/>
    <w:rsid w:val="00B96F4B"/>
    <w:rsid w:val="00B97090"/>
    <w:rsid w:val="00B972D4"/>
    <w:rsid w:val="00B97311"/>
    <w:rsid w:val="00B97344"/>
    <w:rsid w:val="00B97562"/>
    <w:rsid w:val="00B9770F"/>
    <w:rsid w:val="00B97792"/>
    <w:rsid w:val="00B9784B"/>
    <w:rsid w:val="00B978DE"/>
    <w:rsid w:val="00B97941"/>
    <w:rsid w:val="00B97958"/>
    <w:rsid w:val="00B97A12"/>
    <w:rsid w:val="00B97D76"/>
    <w:rsid w:val="00B97F5B"/>
    <w:rsid w:val="00BA03D0"/>
    <w:rsid w:val="00BA043B"/>
    <w:rsid w:val="00BA090D"/>
    <w:rsid w:val="00BA0B76"/>
    <w:rsid w:val="00BA0D76"/>
    <w:rsid w:val="00BA10F0"/>
    <w:rsid w:val="00BA1118"/>
    <w:rsid w:val="00BA11F2"/>
    <w:rsid w:val="00BA14EC"/>
    <w:rsid w:val="00BA15B5"/>
    <w:rsid w:val="00BA15F5"/>
    <w:rsid w:val="00BA16DD"/>
    <w:rsid w:val="00BA16E3"/>
    <w:rsid w:val="00BA17E0"/>
    <w:rsid w:val="00BA1810"/>
    <w:rsid w:val="00BA19A8"/>
    <w:rsid w:val="00BA1B41"/>
    <w:rsid w:val="00BA1C1B"/>
    <w:rsid w:val="00BA1C3D"/>
    <w:rsid w:val="00BA1E0B"/>
    <w:rsid w:val="00BA1FD7"/>
    <w:rsid w:val="00BA1FF5"/>
    <w:rsid w:val="00BA20E8"/>
    <w:rsid w:val="00BA2122"/>
    <w:rsid w:val="00BA2197"/>
    <w:rsid w:val="00BA220B"/>
    <w:rsid w:val="00BA229A"/>
    <w:rsid w:val="00BA23DB"/>
    <w:rsid w:val="00BA2415"/>
    <w:rsid w:val="00BA2610"/>
    <w:rsid w:val="00BA262F"/>
    <w:rsid w:val="00BA26EC"/>
    <w:rsid w:val="00BA271E"/>
    <w:rsid w:val="00BA27ED"/>
    <w:rsid w:val="00BA2EC3"/>
    <w:rsid w:val="00BA2F15"/>
    <w:rsid w:val="00BA30EC"/>
    <w:rsid w:val="00BA3165"/>
    <w:rsid w:val="00BA3200"/>
    <w:rsid w:val="00BA344C"/>
    <w:rsid w:val="00BA36C4"/>
    <w:rsid w:val="00BA3920"/>
    <w:rsid w:val="00BA3B93"/>
    <w:rsid w:val="00BA3C67"/>
    <w:rsid w:val="00BA3CA3"/>
    <w:rsid w:val="00BA3F02"/>
    <w:rsid w:val="00BA40A1"/>
    <w:rsid w:val="00BA40A9"/>
    <w:rsid w:val="00BA4564"/>
    <w:rsid w:val="00BA45EA"/>
    <w:rsid w:val="00BA4784"/>
    <w:rsid w:val="00BA4837"/>
    <w:rsid w:val="00BA48A4"/>
    <w:rsid w:val="00BA4987"/>
    <w:rsid w:val="00BA499B"/>
    <w:rsid w:val="00BA49C7"/>
    <w:rsid w:val="00BA4C18"/>
    <w:rsid w:val="00BA4CC6"/>
    <w:rsid w:val="00BA4D20"/>
    <w:rsid w:val="00BA4D52"/>
    <w:rsid w:val="00BA4E39"/>
    <w:rsid w:val="00BA4E54"/>
    <w:rsid w:val="00BA4E6C"/>
    <w:rsid w:val="00BA4EED"/>
    <w:rsid w:val="00BA4F86"/>
    <w:rsid w:val="00BA504A"/>
    <w:rsid w:val="00BA507F"/>
    <w:rsid w:val="00BA51EB"/>
    <w:rsid w:val="00BA539D"/>
    <w:rsid w:val="00BA5486"/>
    <w:rsid w:val="00BA5498"/>
    <w:rsid w:val="00BA57A5"/>
    <w:rsid w:val="00BA586E"/>
    <w:rsid w:val="00BA5871"/>
    <w:rsid w:val="00BA5998"/>
    <w:rsid w:val="00BA5C35"/>
    <w:rsid w:val="00BA5E0F"/>
    <w:rsid w:val="00BA5E74"/>
    <w:rsid w:val="00BA5F36"/>
    <w:rsid w:val="00BA5F8A"/>
    <w:rsid w:val="00BA6001"/>
    <w:rsid w:val="00BA6086"/>
    <w:rsid w:val="00BA620F"/>
    <w:rsid w:val="00BA6385"/>
    <w:rsid w:val="00BA687D"/>
    <w:rsid w:val="00BA6DF7"/>
    <w:rsid w:val="00BA6E8B"/>
    <w:rsid w:val="00BA6F41"/>
    <w:rsid w:val="00BA6F5F"/>
    <w:rsid w:val="00BA73C5"/>
    <w:rsid w:val="00BA73FB"/>
    <w:rsid w:val="00BA7452"/>
    <w:rsid w:val="00BA74A3"/>
    <w:rsid w:val="00BA7794"/>
    <w:rsid w:val="00BA7903"/>
    <w:rsid w:val="00BA7A72"/>
    <w:rsid w:val="00BA7F78"/>
    <w:rsid w:val="00BB0108"/>
    <w:rsid w:val="00BB01D5"/>
    <w:rsid w:val="00BB0338"/>
    <w:rsid w:val="00BB038D"/>
    <w:rsid w:val="00BB04A2"/>
    <w:rsid w:val="00BB05D6"/>
    <w:rsid w:val="00BB0824"/>
    <w:rsid w:val="00BB0B41"/>
    <w:rsid w:val="00BB0BBE"/>
    <w:rsid w:val="00BB0C46"/>
    <w:rsid w:val="00BB0DD8"/>
    <w:rsid w:val="00BB0EA1"/>
    <w:rsid w:val="00BB102C"/>
    <w:rsid w:val="00BB1138"/>
    <w:rsid w:val="00BB1174"/>
    <w:rsid w:val="00BB11CE"/>
    <w:rsid w:val="00BB12A1"/>
    <w:rsid w:val="00BB165C"/>
    <w:rsid w:val="00BB1AFF"/>
    <w:rsid w:val="00BB1B40"/>
    <w:rsid w:val="00BB1CA2"/>
    <w:rsid w:val="00BB1EFA"/>
    <w:rsid w:val="00BB1F32"/>
    <w:rsid w:val="00BB2318"/>
    <w:rsid w:val="00BB24FF"/>
    <w:rsid w:val="00BB2588"/>
    <w:rsid w:val="00BB25C2"/>
    <w:rsid w:val="00BB2759"/>
    <w:rsid w:val="00BB277D"/>
    <w:rsid w:val="00BB28BB"/>
    <w:rsid w:val="00BB2DC4"/>
    <w:rsid w:val="00BB2EBA"/>
    <w:rsid w:val="00BB33BD"/>
    <w:rsid w:val="00BB3424"/>
    <w:rsid w:val="00BB36DC"/>
    <w:rsid w:val="00BB375B"/>
    <w:rsid w:val="00BB3B37"/>
    <w:rsid w:val="00BB3B47"/>
    <w:rsid w:val="00BB3B5A"/>
    <w:rsid w:val="00BB3ED4"/>
    <w:rsid w:val="00BB3FCB"/>
    <w:rsid w:val="00BB4143"/>
    <w:rsid w:val="00BB449C"/>
    <w:rsid w:val="00BB45BE"/>
    <w:rsid w:val="00BB4625"/>
    <w:rsid w:val="00BB480A"/>
    <w:rsid w:val="00BB48ED"/>
    <w:rsid w:val="00BB4BE4"/>
    <w:rsid w:val="00BB4BFB"/>
    <w:rsid w:val="00BB4F64"/>
    <w:rsid w:val="00BB5142"/>
    <w:rsid w:val="00BB525E"/>
    <w:rsid w:val="00BB5278"/>
    <w:rsid w:val="00BB5331"/>
    <w:rsid w:val="00BB54EB"/>
    <w:rsid w:val="00BB566C"/>
    <w:rsid w:val="00BB5718"/>
    <w:rsid w:val="00BB5862"/>
    <w:rsid w:val="00BB5B1B"/>
    <w:rsid w:val="00BB5B8D"/>
    <w:rsid w:val="00BB5E80"/>
    <w:rsid w:val="00BB5EB0"/>
    <w:rsid w:val="00BB5ED7"/>
    <w:rsid w:val="00BB5FB6"/>
    <w:rsid w:val="00BB6053"/>
    <w:rsid w:val="00BB6187"/>
    <w:rsid w:val="00BB618C"/>
    <w:rsid w:val="00BB61DA"/>
    <w:rsid w:val="00BB63B0"/>
    <w:rsid w:val="00BB6895"/>
    <w:rsid w:val="00BB6D40"/>
    <w:rsid w:val="00BB6EF4"/>
    <w:rsid w:val="00BB75E0"/>
    <w:rsid w:val="00BB775B"/>
    <w:rsid w:val="00BB77BA"/>
    <w:rsid w:val="00BB77C5"/>
    <w:rsid w:val="00BB7849"/>
    <w:rsid w:val="00BB78CA"/>
    <w:rsid w:val="00BB7B72"/>
    <w:rsid w:val="00BB7BEE"/>
    <w:rsid w:val="00BB7EED"/>
    <w:rsid w:val="00BB7F3F"/>
    <w:rsid w:val="00BC0280"/>
    <w:rsid w:val="00BC02B7"/>
    <w:rsid w:val="00BC068E"/>
    <w:rsid w:val="00BC06DA"/>
    <w:rsid w:val="00BC06F8"/>
    <w:rsid w:val="00BC089B"/>
    <w:rsid w:val="00BC08FD"/>
    <w:rsid w:val="00BC09E2"/>
    <w:rsid w:val="00BC09FA"/>
    <w:rsid w:val="00BC1042"/>
    <w:rsid w:val="00BC1060"/>
    <w:rsid w:val="00BC1168"/>
    <w:rsid w:val="00BC12B7"/>
    <w:rsid w:val="00BC14CC"/>
    <w:rsid w:val="00BC18EF"/>
    <w:rsid w:val="00BC1AD0"/>
    <w:rsid w:val="00BC1B05"/>
    <w:rsid w:val="00BC1B7F"/>
    <w:rsid w:val="00BC1BB7"/>
    <w:rsid w:val="00BC1C54"/>
    <w:rsid w:val="00BC1C5C"/>
    <w:rsid w:val="00BC1E07"/>
    <w:rsid w:val="00BC1E79"/>
    <w:rsid w:val="00BC1F04"/>
    <w:rsid w:val="00BC2162"/>
    <w:rsid w:val="00BC21D0"/>
    <w:rsid w:val="00BC240B"/>
    <w:rsid w:val="00BC25B6"/>
    <w:rsid w:val="00BC25E5"/>
    <w:rsid w:val="00BC2695"/>
    <w:rsid w:val="00BC273B"/>
    <w:rsid w:val="00BC27F7"/>
    <w:rsid w:val="00BC2902"/>
    <w:rsid w:val="00BC2C44"/>
    <w:rsid w:val="00BC2D09"/>
    <w:rsid w:val="00BC2EA5"/>
    <w:rsid w:val="00BC3069"/>
    <w:rsid w:val="00BC3083"/>
    <w:rsid w:val="00BC318F"/>
    <w:rsid w:val="00BC349D"/>
    <w:rsid w:val="00BC354E"/>
    <w:rsid w:val="00BC3628"/>
    <w:rsid w:val="00BC380C"/>
    <w:rsid w:val="00BC39AA"/>
    <w:rsid w:val="00BC39B1"/>
    <w:rsid w:val="00BC3C1A"/>
    <w:rsid w:val="00BC3C43"/>
    <w:rsid w:val="00BC3CF0"/>
    <w:rsid w:val="00BC3E06"/>
    <w:rsid w:val="00BC43B3"/>
    <w:rsid w:val="00BC4567"/>
    <w:rsid w:val="00BC4830"/>
    <w:rsid w:val="00BC4989"/>
    <w:rsid w:val="00BC4A5A"/>
    <w:rsid w:val="00BC4D2C"/>
    <w:rsid w:val="00BC5135"/>
    <w:rsid w:val="00BC52F0"/>
    <w:rsid w:val="00BC562C"/>
    <w:rsid w:val="00BC5776"/>
    <w:rsid w:val="00BC5785"/>
    <w:rsid w:val="00BC578A"/>
    <w:rsid w:val="00BC57DF"/>
    <w:rsid w:val="00BC57E1"/>
    <w:rsid w:val="00BC58DC"/>
    <w:rsid w:val="00BC5AC0"/>
    <w:rsid w:val="00BC5B50"/>
    <w:rsid w:val="00BC5CF0"/>
    <w:rsid w:val="00BC5D6C"/>
    <w:rsid w:val="00BC5DEA"/>
    <w:rsid w:val="00BC5F5F"/>
    <w:rsid w:val="00BC61BE"/>
    <w:rsid w:val="00BC638A"/>
    <w:rsid w:val="00BC63AB"/>
    <w:rsid w:val="00BC6433"/>
    <w:rsid w:val="00BC64A2"/>
    <w:rsid w:val="00BC657A"/>
    <w:rsid w:val="00BC6AB0"/>
    <w:rsid w:val="00BC6AD0"/>
    <w:rsid w:val="00BC6B95"/>
    <w:rsid w:val="00BC791C"/>
    <w:rsid w:val="00BC7EC0"/>
    <w:rsid w:val="00BD057F"/>
    <w:rsid w:val="00BD08DE"/>
    <w:rsid w:val="00BD0AF1"/>
    <w:rsid w:val="00BD0CAB"/>
    <w:rsid w:val="00BD1028"/>
    <w:rsid w:val="00BD10A3"/>
    <w:rsid w:val="00BD12C0"/>
    <w:rsid w:val="00BD1336"/>
    <w:rsid w:val="00BD141D"/>
    <w:rsid w:val="00BD1594"/>
    <w:rsid w:val="00BD15DC"/>
    <w:rsid w:val="00BD15FC"/>
    <w:rsid w:val="00BD1682"/>
    <w:rsid w:val="00BD1855"/>
    <w:rsid w:val="00BD185D"/>
    <w:rsid w:val="00BD1C0F"/>
    <w:rsid w:val="00BD1D62"/>
    <w:rsid w:val="00BD1EE7"/>
    <w:rsid w:val="00BD1F5F"/>
    <w:rsid w:val="00BD2440"/>
    <w:rsid w:val="00BD24AC"/>
    <w:rsid w:val="00BD26AA"/>
    <w:rsid w:val="00BD26EF"/>
    <w:rsid w:val="00BD293E"/>
    <w:rsid w:val="00BD3160"/>
    <w:rsid w:val="00BD319D"/>
    <w:rsid w:val="00BD36B7"/>
    <w:rsid w:val="00BD3950"/>
    <w:rsid w:val="00BD3A00"/>
    <w:rsid w:val="00BD3A88"/>
    <w:rsid w:val="00BD3B92"/>
    <w:rsid w:val="00BD3C21"/>
    <w:rsid w:val="00BD3EEF"/>
    <w:rsid w:val="00BD4079"/>
    <w:rsid w:val="00BD4182"/>
    <w:rsid w:val="00BD4364"/>
    <w:rsid w:val="00BD43D0"/>
    <w:rsid w:val="00BD4421"/>
    <w:rsid w:val="00BD454F"/>
    <w:rsid w:val="00BD4569"/>
    <w:rsid w:val="00BD48FB"/>
    <w:rsid w:val="00BD492D"/>
    <w:rsid w:val="00BD4A11"/>
    <w:rsid w:val="00BD4A8B"/>
    <w:rsid w:val="00BD4B69"/>
    <w:rsid w:val="00BD4C8D"/>
    <w:rsid w:val="00BD4FD7"/>
    <w:rsid w:val="00BD52E3"/>
    <w:rsid w:val="00BD5413"/>
    <w:rsid w:val="00BD56FD"/>
    <w:rsid w:val="00BD5725"/>
    <w:rsid w:val="00BD588F"/>
    <w:rsid w:val="00BD58A0"/>
    <w:rsid w:val="00BD58D8"/>
    <w:rsid w:val="00BD5C82"/>
    <w:rsid w:val="00BD5E28"/>
    <w:rsid w:val="00BD5EA4"/>
    <w:rsid w:val="00BD5F1B"/>
    <w:rsid w:val="00BD5FA3"/>
    <w:rsid w:val="00BD5FC2"/>
    <w:rsid w:val="00BD6023"/>
    <w:rsid w:val="00BD6165"/>
    <w:rsid w:val="00BD647A"/>
    <w:rsid w:val="00BD64E2"/>
    <w:rsid w:val="00BD66E1"/>
    <w:rsid w:val="00BD6778"/>
    <w:rsid w:val="00BD678F"/>
    <w:rsid w:val="00BD6974"/>
    <w:rsid w:val="00BD6A5E"/>
    <w:rsid w:val="00BD6C7A"/>
    <w:rsid w:val="00BD6E94"/>
    <w:rsid w:val="00BD6EA0"/>
    <w:rsid w:val="00BD6EFB"/>
    <w:rsid w:val="00BD70FB"/>
    <w:rsid w:val="00BD71C1"/>
    <w:rsid w:val="00BD731E"/>
    <w:rsid w:val="00BD7591"/>
    <w:rsid w:val="00BD76CD"/>
    <w:rsid w:val="00BD772C"/>
    <w:rsid w:val="00BD7752"/>
    <w:rsid w:val="00BD7A18"/>
    <w:rsid w:val="00BD7E85"/>
    <w:rsid w:val="00BE01E7"/>
    <w:rsid w:val="00BE02D1"/>
    <w:rsid w:val="00BE04E1"/>
    <w:rsid w:val="00BE0508"/>
    <w:rsid w:val="00BE053B"/>
    <w:rsid w:val="00BE0545"/>
    <w:rsid w:val="00BE0569"/>
    <w:rsid w:val="00BE09BF"/>
    <w:rsid w:val="00BE0C45"/>
    <w:rsid w:val="00BE0C5E"/>
    <w:rsid w:val="00BE10A7"/>
    <w:rsid w:val="00BE14F3"/>
    <w:rsid w:val="00BE1AAC"/>
    <w:rsid w:val="00BE1BE7"/>
    <w:rsid w:val="00BE1F44"/>
    <w:rsid w:val="00BE2549"/>
    <w:rsid w:val="00BE25F3"/>
    <w:rsid w:val="00BE2606"/>
    <w:rsid w:val="00BE2649"/>
    <w:rsid w:val="00BE2BC4"/>
    <w:rsid w:val="00BE2BED"/>
    <w:rsid w:val="00BE2DAD"/>
    <w:rsid w:val="00BE2E5B"/>
    <w:rsid w:val="00BE2EF3"/>
    <w:rsid w:val="00BE33A3"/>
    <w:rsid w:val="00BE345E"/>
    <w:rsid w:val="00BE3716"/>
    <w:rsid w:val="00BE3974"/>
    <w:rsid w:val="00BE3AF4"/>
    <w:rsid w:val="00BE3B49"/>
    <w:rsid w:val="00BE3CB2"/>
    <w:rsid w:val="00BE3CDF"/>
    <w:rsid w:val="00BE3CEF"/>
    <w:rsid w:val="00BE3D1B"/>
    <w:rsid w:val="00BE3E66"/>
    <w:rsid w:val="00BE3EC0"/>
    <w:rsid w:val="00BE3F9B"/>
    <w:rsid w:val="00BE3FD7"/>
    <w:rsid w:val="00BE40F2"/>
    <w:rsid w:val="00BE4466"/>
    <w:rsid w:val="00BE4474"/>
    <w:rsid w:val="00BE44F6"/>
    <w:rsid w:val="00BE4557"/>
    <w:rsid w:val="00BE4582"/>
    <w:rsid w:val="00BE45F2"/>
    <w:rsid w:val="00BE4622"/>
    <w:rsid w:val="00BE4F75"/>
    <w:rsid w:val="00BE4FD1"/>
    <w:rsid w:val="00BE502F"/>
    <w:rsid w:val="00BE540A"/>
    <w:rsid w:val="00BE5583"/>
    <w:rsid w:val="00BE55F4"/>
    <w:rsid w:val="00BE5603"/>
    <w:rsid w:val="00BE56FF"/>
    <w:rsid w:val="00BE58C7"/>
    <w:rsid w:val="00BE59EA"/>
    <w:rsid w:val="00BE5A89"/>
    <w:rsid w:val="00BE5CB2"/>
    <w:rsid w:val="00BE5E4F"/>
    <w:rsid w:val="00BE5F43"/>
    <w:rsid w:val="00BE5F8C"/>
    <w:rsid w:val="00BE63B2"/>
    <w:rsid w:val="00BE6427"/>
    <w:rsid w:val="00BE6480"/>
    <w:rsid w:val="00BE648F"/>
    <w:rsid w:val="00BE6652"/>
    <w:rsid w:val="00BE68A5"/>
    <w:rsid w:val="00BE68F6"/>
    <w:rsid w:val="00BE69C3"/>
    <w:rsid w:val="00BE703D"/>
    <w:rsid w:val="00BE7696"/>
    <w:rsid w:val="00BE76AC"/>
    <w:rsid w:val="00BE7783"/>
    <w:rsid w:val="00BE7784"/>
    <w:rsid w:val="00BE78D1"/>
    <w:rsid w:val="00BE78F5"/>
    <w:rsid w:val="00BE7AF3"/>
    <w:rsid w:val="00BE7C26"/>
    <w:rsid w:val="00BF0071"/>
    <w:rsid w:val="00BF04B9"/>
    <w:rsid w:val="00BF050D"/>
    <w:rsid w:val="00BF0596"/>
    <w:rsid w:val="00BF08F7"/>
    <w:rsid w:val="00BF0AA1"/>
    <w:rsid w:val="00BF0D60"/>
    <w:rsid w:val="00BF1017"/>
    <w:rsid w:val="00BF105F"/>
    <w:rsid w:val="00BF127D"/>
    <w:rsid w:val="00BF173A"/>
    <w:rsid w:val="00BF1B0E"/>
    <w:rsid w:val="00BF1D03"/>
    <w:rsid w:val="00BF1DCA"/>
    <w:rsid w:val="00BF1FA9"/>
    <w:rsid w:val="00BF2274"/>
    <w:rsid w:val="00BF2746"/>
    <w:rsid w:val="00BF28F0"/>
    <w:rsid w:val="00BF2CB6"/>
    <w:rsid w:val="00BF2D75"/>
    <w:rsid w:val="00BF2DD6"/>
    <w:rsid w:val="00BF2EE4"/>
    <w:rsid w:val="00BF2F79"/>
    <w:rsid w:val="00BF3140"/>
    <w:rsid w:val="00BF3166"/>
    <w:rsid w:val="00BF3218"/>
    <w:rsid w:val="00BF32A8"/>
    <w:rsid w:val="00BF3532"/>
    <w:rsid w:val="00BF36BB"/>
    <w:rsid w:val="00BF3756"/>
    <w:rsid w:val="00BF37E0"/>
    <w:rsid w:val="00BF3857"/>
    <w:rsid w:val="00BF3BDF"/>
    <w:rsid w:val="00BF3C79"/>
    <w:rsid w:val="00BF3EFE"/>
    <w:rsid w:val="00BF3F08"/>
    <w:rsid w:val="00BF3F5F"/>
    <w:rsid w:val="00BF4361"/>
    <w:rsid w:val="00BF449D"/>
    <w:rsid w:val="00BF456E"/>
    <w:rsid w:val="00BF45A2"/>
    <w:rsid w:val="00BF45BB"/>
    <w:rsid w:val="00BF470B"/>
    <w:rsid w:val="00BF490D"/>
    <w:rsid w:val="00BF49F3"/>
    <w:rsid w:val="00BF4AEE"/>
    <w:rsid w:val="00BF4CBD"/>
    <w:rsid w:val="00BF4F2E"/>
    <w:rsid w:val="00BF5393"/>
    <w:rsid w:val="00BF5477"/>
    <w:rsid w:val="00BF54A3"/>
    <w:rsid w:val="00BF554F"/>
    <w:rsid w:val="00BF573E"/>
    <w:rsid w:val="00BF5844"/>
    <w:rsid w:val="00BF588F"/>
    <w:rsid w:val="00BF63EE"/>
    <w:rsid w:val="00BF64CC"/>
    <w:rsid w:val="00BF657D"/>
    <w:rsid w:val="00BF66C1"/>
    <w:rsid w:val="00BF679A"/>
    <w:rsid w:val="00BF68FC"/>
    <w:rsid w:val="00BF6C6B"/>
    <w:rsid w:val="00BF7025"/>
    <w:rsid w:val="00BF72F2"/>
    <w:rsid w:val="00BF7387"/>
    <w:rsid w:val="00BF740D"/>
    <w:rsid w:val="00BF7496"/>
    <w:rsid w:val="00BF7671"/>
    <w:rsid w:val="00BF76D2"/>
    <w:rsid w:val="00BF7760"/>
    <w:rsid w:val="00BF78CF"/>
    <w:rsid w:val="00BF796D"/>
    <w:rsid w:val="00BF7CF3"/>
    <w:rsid w:val="00C0012F"/>
    <w:rsid w:val="00C00368"/>
    <w:rsid w:val="00C0048D"/>
    <w:rsid w:val="00C005C7"/>
    <w:rsid w:val="00C0061C"/>
    <w:rsid w:val="00C009B6"/>
    <w:rsid w:val="00C00CF7"/>
    <w:rsid w:val="00C00E91"/>
    <w:rsid w:val="00C00F87"/>
    <w:rsid w:val="00C013E6"/>
    <w:rsid w:val="00C014CB"/>
    <w:rsid w:val="00C018B6"/>
    <w:rsid w:val="00C01A5B"/>
    <w:rsid w:val="00C01B44"/>
    <w:rsid w:val="00C01D39"/>
    <w:rsid w:val="00C01DCC"/>
    <w:rsid w:val="00C01F04"/>
    <w:rsid w:val="00C01F4E"/>
    <w:rsid w:val="00C020C2"/>
    <w:rsid w:val="00C023AE"/>
    <w:rsid w:val="00C024F4"/>
    <w:rsid w:val="00C02548"/>
    <w:rsid w:val="00C02554"/>
    <w:rsid w:val="00C0267F"/>
    <w:rsid w:val="00C02C7D"/>
    <w:rsid w:val="00C02F19"/>
    <w:rsid w:val="00C02F57"/>
    <w:rsid w:val="00C030F9"/>
    <w:rsid w:val="00C0318C"/>
    <w:rsid w:val="00C03228"/>
    <w:rsid w:val="00C03426"/>
    <w:rsid w:val="00C0350C"/>
    <w:rsid w:val="00C03654"/>
    <w:rsid w:val="00C03690"/>
    <w:rsid w:val="00C036AF"/>
    <w:rsid w:val="00C038F6"/>
    <w:rsid w:val="00C03A35"/>
    <w:rsid w:val="00C03B4C"/>
    <w:rsid w:val="00C03C02"/>
    <w:rsid w:val="00C04277"/>
    <w:rsid w:val="00C04595"/>
    <w:rsid w:val="00C04761"/>
    <w:rsid w:val="00C04954"/>
    <w:rsid w:val="00C04966"/>
    <w:rsid w:val="00C049FE"/>
    <w:rsid w:val="00C04A20"/>
    <w:rsid w:val="00C04A7A"/>
    <w:rsid w:val="00C04CEB"/>
    <w:rsid w:val="00C04D20"/>
    <w:rsid w:val="00C04DF2"/>
    <w:rsid w:val="00C05017"/>
    <w:rsid w:val="00C051A9"/>
    <w:rsid w:val="00C051C7"/>
    <w:rsid w:val="00C053FF"/>
    <w:rsid w:val="00C05426"/>
    <w:rsid w:val="00C05439"/>
    <w:rsid w:val="00C0548C"/>
    <w:rsid w:val="00C056AB"/>
    <w:rsid w:val="00C05894"/>
    <w:rsid w:val="00C0593D"/>
    <w:rsid w:val="00C059E2"/>
    <w:rsid w:val="00C061CA"/>
    <w:rsid w:val="00C06367"/>
    <w:rsid w:val="00C0643B"/>
    <w:rsid w:val="00C0648C"/>
    <w:rsid w:val="00C06518"/>
    <w:rsid w:val="00C066DF"/>
    <w:rsid w:val="00C06816"/>
    <w:rsid w:val="00C06BF8"/>
    <w:rsid w:val="00C06C5D"/>
    <w:rsid w:val="00C06D6C"/>
    <w:rsid w:val="00C07076"/>
    <w:rsid w:val="00C070BF"/>
    <w:rsid w:val="00C074F2"/>
    <w:rsid w:val="00C07527"/>
    <w:rsid w:val="00C0757E"/>
    <w:rsid w:val="00C07588"/>
    <w:rsid w:val="00C07724"/>
    <w:rsid w:val="00C07908"/>
    <w:rsid w:val="00C07912"/>
    <w:rsid w:val="00C07B6F"/>
    <w:rsid w:val="00C07DC8"/>
    <w:rsid w:val="00C07E33"/>
    <w:rsid w:val="00C1001D"/>
    <w:rsid w:val="00C10041"/>
    <w:rsid w:val="00C10528"/>
    <w:rsid w:val="00C106DF"/>
    <w:rsid w:val="00C10710"/>
    <w:rsid w:val="00C10A15"/>
    <w:rsid w:val="00C10AD2"/>
    <w:rsid w:val="00C10B74"/>
    <w:rsid w:val="00C10EC0"/>
    <w:rsid w:val="00C11192"/>
    <w:rsid w:val="00C1119F"/>
    <w:rsid w:val="00C111A9"/>
    <w:rsid w:val="00C1121A"/>
    <w:rsid w:val="00C119D9"/>
    <w:rsid w:val="00C11ADB"/>
    <w:rsid w:val="00C11BDC"/>
    <w:rsid w:val="00C11D76"/>
    <w:rsid w:val="00C11F26"/>
    <w:rsid w:val="00C11F81"/>
    <w:rsid w:val="00C1204F"/>
    <w:rsid w:val="00C12086"/>
    <w:rsid w:val="00C1210C"/>
    <w:rsid w:val="00C124C0"/>
    <w:rsid w:val="00C1250C"/>
    <w:rsid w:val="00C126DD"/>
    <w:rsid w:val="00C127ED"/>
    <w:rsid w:val="00C1288F"/>
    <w:rsid w:val="00C12B5F"/>
    <w:rsid w:val="00C12BAA"/>
    <w:rsid w:val="00C12C48"/>
    <w:rsid w:val="00C12CDF"/>
    <w:rsid w:val="00C12E27"/>
    <w:rsid w:val="00C130D5"/>
    <w:rsid w:val="00C13150"/>
    <w:rsid w:val="00C1319D"/>
    <w:rsid w:val="00C13338"/>
    <w:rsid w:val="00C13397"/>
    <w:rsid w:val="00C135E0"/>
    <w:rsid w:val="00C13971"/>
    <w:rsid w:val="00C13995"/>
    <w:rsid w:val="00C14158"/>
    <w:rsid w:val="00C141B7"/>
    <w:rsid w:val="00C141C1"/>
    <w:rsid w:val="00C141F1"/>
    <w:rsid w:val="00C14644"/>
    <w:rsid w:val="00C14890"/>
    <w:rsid w:val="00C14A91"/>
    <w:rsid w:val="00C14C20"/>
    <w:rsid w:val="00C14CE3"/>
    <w:rsid w:val="00C14D00"/>
    <w:rsid w:val="00C14D78"/>
    <w:rsid w:val="00C14DA2"/>
    <w:rsid w:val="00C1501C"/>
    <w:rsid w:val="00C151A3"/>
    <w:rsid w:val="00C152E0"/>
    <w:rsid w:val="00C1540F"/>
    <w:rsid w:val="00C155B5"/>
    <w:rsid w:val="00C15952"/>
    <w:rsid w:val="00C1598E"/>
    <w:rsid w:val="00C159D8"/>
    <w:rsid w:val="00C15C1F"/>
    <w:rsid w:val="00C15D08"/>
    <w:rsid w:val="00C15DC9"/>
    <w:rsid w:val="00C16068"/>
    <w:rsid w:val="00C1608C"/>
    <w:rsid w:val="00C161B1"/>
    <w:rsid w:val="00C1656D"/>
    <w:rsid w:val="00C1657F"/>
    <w:rsid w:val="00C16C55"/>
    <w:rsid w:val="00C16D7B"/>
    <w:rsid w:val="00C170C8"/>
    <w:rsid w:val="00C17961"/>
    <w:rsid w:val="00C179B6"/>
    <w:rsid w:val="00C17A1F"/>
    <w:rsid w:val="00C17A6C"/>
    <w:rsid w:val="00C17BCD"/>
    <w:rsid w:val="00C17C17"/>
    <w:rsid w:val="00C17C3B"/>
    <w:rsid w:val="00C2022B"/>
    <w:rsid w:val="00C202B3"/>
    <w:rsid w:val="00C2036B"/>
    <w:rsid w:val="00C203A1"/>
    <w:rsid w:val="00C203E0"/>
    <w:rsid w:val="00C20410"/>
    <w:rsid w:val="00C204DD"/>
    <w:rsid w:val="00C20628"/>
    <w:rsid w:val="00C20AD6"/>
    <w:rsid w:val="00C20C04"/>
    <w:rsid w:val="00C20C8C"/>
    <w:rsid w:val="00C20D09"/>
    <w:rsid w:val="00C20EF9"/>
    <w:rsid w:val="00C20F1E"/>
    <w:rsid w:val="00C21124"/>
    <w:rsid w:val="00C2113B"/>
    <w:rsid w:val="00C21212"/>
    <w:rsid w:val="00C21355"/>
    <w:rsid w:val="00C21815"/>
    <w:rsid w:val="00C21DE1"/>
    <w:rsid w:val="00C21E80"/>
    <w:rsid w:val="00C21EDC"/>
    <w:rsid w:val="00C21EE0"/>
    <w:rsid w:val="00C21F96"/>
    <w:rsid w:val="00C21FD9"/>
    <w:rsid w:val="00C222A4"/>
    <w:rsid w:val="00C22520"/>
    <w:rsid w:val="00C22641"/>
    <w:rsid w:val="00C226A9"/>
    <w:rsid w:val="00C22776"/>
    <w:rsid w:val="00C2281F"/>
    <w:rsid w:val="00C228B2"/>
    <w:rsid w:val="00C22AA4"/>
    <w:rsid w:val="00C22C00"/>
    <w:rsid w:val="00C22D99"/>
    <w:rsid w:val="00C22E78"/>
    <w:rsid w:val="00C22F0F"/>
    <w:rsid w:val="00C22F74"/>
    <w:rsid w:val="00C2313C"/>
    <w:rsid w:val="00C232A1"/>
    <w:rsid w:val="00C2330C"/>
    <w:rsid w:val="00C2330D"/>
    <w:rsid w:val="00C23756"/>
    <w:rsid w:val="00C2386E"/>
    <w:rsid w:val="00C23A4C"/>
    <w:rsid w:val="00C23A81"/>
    <w:rsid w:val="00C23B44"/>
    <w:rsid w:val="00C23E1B"/>
    <w:rsid w:val="00C23F21"/>
    <w:rsid w:val="00C24074"/>
    <w:rsid w:val="00C2411C"/>
    <w:rsid w:val="00C242B1"/>
    <w:rsid w:val="00C24423"/>
    <w:rsid w:val="00C244BC"/>
    <w:rsid w:val="00C24A50"/>
    <w:rsid w:val="00C24B8C"/>
    <w:rsid w:val="00C24C75"/>
    <w:rsid w:val="00C24D25"/>
    <w:rsid w:val="00C24D79"/>
    <w:rsid w:val="00C24F91"/>
    <w:rsid w:val="00C24FD4"/>
    <w:rsid w:val="00C250CE"/>
    <w:rsid w:val="00C252F7"/>
    <w:rsid w:val="00C2534A"/>
    <w:rsid w:val="00C25AC8"/>
    <w:rsid w:val="00C25CC0"/>
    <w:rsid w:val="00C25D12"/>
    <w:rsid w:val="00C260EA"/>
    <w:rsid w:val="00C26178"/>
    <w:rsid w:val="00C2627F"/>
    <w:rsid w:val="00C26449"/>
    <w:rsid w:val="00C26489"/>
    <w:rsid w:val="00C26546"/>
    <w:rsid w:val="00C26AEE"/>
    <w:rsid w:val="00C26B5F"/>
    <w:rsid w:val="00C270B5"/>
    <w:rsid w:val="00C2733A"/>
    <w:rsid w:val="00C2746F"/>
    <w:rsid w:val="00C274A0"/>
    <w:rsid w:val="00C2755E"/>
    <w:rsid w:val="00C275B3"/>
    <w:rsid w:val="00C275B5"/>
    <w:rsid w:val="00C275E4"/>
    <w:rsid w:val="00C2777A"/>
    <w:rsid w:val="00C2781C"/>
    <w:rsid w:val="00C2782D"/>
    <w:rsid w:val="00C27B3A"/>
    <w:rsid w:val="00C27B54"/>
    <w:rsid w:val="00C27F53"/>
    <w:rsid w:val="00C27FB0"/>
    <w:rsid w:val="00C3007E"/>
    <w:rsid w:val="00C30146"/>
    <w:rsid w:val="00C30297"/>
    <w:rsid w:val="00C302CA"/>
    <w:rsid w:val="00C303A9"/>
    <w:rsid w:val="00C303D1"/>
    <w:rsid w:val="00C3067C"/>
    <w:rsid w:val="00C306F6"/>
    <w:rsid w:val="00C307C9"/>
    <w:rsid w:val="00C307D7"/>
    <w:rsid w:val="00C30829"/>
    <w:rsid w:val="00C30A90"/>
    <w:rsid w:val="00C30DB9"/>
    <w:rsid w:val="00C314DF"/>
    <w:rsid w:val="00C31657"/>
    <w:rsid w:val="00C31B65"/>
    <w:rsid w:val="00C31C34"/>
    <w:rsid w:val="00C32142"/>
    <w:rsid w:val="00C32205"/>
    <w:rsid w:val="00C322AD"/>
    <w:rsid w:val="00C32411"/>
    <w:rsid w:val="00C32947"/>
    <w:rsid w:val="00C32C28"/>
    <w:rsid w:val="00C32C41"/>
    <w:rsid w:val="00C32D1D"/>
    <w:rsid w:val="00C32D37"/>
    <w:rsid w:val="00C32D81"/>
    <w:rsid w:val="00C3312E"/>
    <w:rsid w:val="00C33523"/>
    <w:rsid w:val="00C33E3D"/>
    <w:rsid w:val="00C33FF4"/>
    <w:rsid w:val="00C342A1"/>
    <w:rsid w:val="00C34695"/>
    <w:rsid w:val="00C348DB"/>
    <w:rsid w:val="00C34B3C"/>
    <w:rsid w:val="00C34BFB"/>
    <w:rsid w:val="00C34F69"/>
    <w:rsid w:val="00C34F7E"/>
    <w:rsid w:val="00C350E1"/>
    <w:rsid w:val="00C353F8"/>
    <w:rsid w:val="00C35622"/>
    <w:rsid w:val="00C359C6"/>
    <w:rsid w:val="00C35C13"/>
    <w:rsid w:val="00C35CD9"/>
    <w:rsid w:val="00C35F2F"/>
    <w:rsid w:val="00C35F56"/>
    <w:rsid w:val="00C36192"/>
    <w:rsid w:val="00C36413"/>
    <w:rsid w:val="00C36497"/>
    <w:rsid w:val="00C3666D"/>
    <w:rsid w:val="00C367C6"/>
    <w:rsid w:val="00C36BE4"/>
    <w:rsid w:val="00C36C8B"/>
    <w:rsid w:val="00C36D3E"/>
    <w:rsid w:val="00C36F01"/>
    <w:rsid w:val="00C36F9E"/>
    <w:rsid w:val="00C370AE"/>
    <w:rsid w:val="00C371C1"/>
    <w:rsid w:val="00C37262"/>
    <w:rsid w:val="00C37450"/>
    <w:rsid w:val="00C37471"/>
    <w:rsid w:val="00C37611"/>
    <w:rsid w:val="00C3767F"/>
    <w:rsid w:val="00C37884"/>
    <w:rsid w:val="00C378B7"/>
    <w:rsid w:val="00C378F0"/>
    <w:rsid w:val="00C4037E"/>
    <w:rsid w:val="00C40395"/>
    <w:rsid w:val="00C403C8"/>
    <w:rsid w:val="00C40858"/>
    <w:rsid w:val="00C40B09"/>
    <w:rsid w:val="00C40D62"/>
    <w:rsid w:val="00C41023"/>
    <w:rsid w:val="00C410F6"/>
    <w:rsid w:val="00C41208"/>
    <w:rsid w:val="00C412CA"/>
    <w:rsid w:val="00C4131F"/>
    <w:rsid w:val="00C415DE"/>
    <w:rsid w:val="00C41603"/>
    <w:rsid w:val="00C416FD"/>
    <w:rsid w:val="00C4180E"/>
    <w:rsid w:val="00C41872"/>
    <w:rsid w:val="00C41B02"/>
    <w:rsid w:val="00C41BB8"/>
    <w:rsid w:val="00C41CB2"/>
    <w:rsid w:val="00C41E12"/>
    <w:rsid w:val="00C420BF"/>
    <w:rsid w:val="00C42165"/>
    <w:rsid w:val="00C423B8"/>
    <w:rsid w:val="00C42423"/>
    <w:rsid w:val="00C4264F"/>
    <w:rsid w:val="00C428FD"/>
    <w:rsid w:val="00C4292A"/>
    <w:rsid w:val="00C42B61"/>
    <w:rsid w:val="00C42C2A"/>
    <w:rsid w:val="00C42C6E"/>
    <w:rsid w:val="00C42E49"/>
    <w:rsid w:val="00C43057"/>
    <w:rsid w:val="00C432CA"/>
    <w:rsid w:val="00C43347"/>
    <w:rsid w:val="00C43570"/>
    <w:rsid w:val="00C437EF"/>
    <w:rsid w:val="00C43B57"/>
    <w:rsid w:val="00C43C2B"/>
    <w:rsid w:val="00C43FDD"/>
    <w:rsid w:val="00C43FE1"/>
    <w:rsid w:val="00C4411C"/>
    <w:rsid w:val="00C4413B"/>
    <w:rsid w:val="00C4425C"/>
    <w:rsid w:val="00C44274"/>
    <w:rsid w:val="00C44385"/>
    <w:rsid w:val="00C44552"/>
    <w:rsid w:val="00C446B7"/>
    <w:rsid w:val="00C448F0"/>
    <w:rsid w:val="00C44C56"/>
    <w:rsid w:val="00C44D27"/>
    <w:rsid w:val="00C44E3F"/>
    <w:rsid w:val="00C44FCD"/>
    <w:rsid w:val="00C45033"/>
    <w:rsid w:val="00C450AE"/>
    <w:rsid w:val="00C45134"/>
    <w:rsid w:val="00C4516C"/>
    <w:rsid w:val="00C451C2"/>
    <w:rsid w:val="00C454BE"/>
    <w:rsid w:val="00C457C6"/>
    <w:rsid w:val="00C457D2"/>
    <w:rsid w:val="00C458F9"/>
    <w:rsid w:val="00C45CEF"/>
    <w:rsid w:val="00C4615B"/>
    <w:rsid w:val="00C46313"/>
    <w:rsid w:val="00C466D8"/>
    <w:rsid w:val="00C4671D"/>
    <w:rsid w:val="00C4681F"/>
    <w:rsid w:val="00C468C3"/>
    <w:rsid w:val="00C46C94"/>
    <w:rsid w:val="00C46D7D"/>
    <w:rsid w:val="00C46EA5"/>
    <w:rsid w:val="00C47006"/>
    <w:rsid w:val="00C47222"/>
    <w:rsid w:val="00C477A4"/>
    <w:rsid w:val="00C477AE"/>
    <w:rsid w:val="00C477B0"/>
    <w:rsid w:val="00C4786C"/>
    <w:rsid w:val="00C47872"/>
    <w:rsid w:val="00C47CB1"/>
    <w:rsid w:val="00C50211"/>
    <w:rsid w:val="00C50235"/>
    <w:rsid w:val="00C5023A"/>
    <w:rsid w:val="00C507D9"/>
    <w:rsid w:val="00C50925"/>
    <w:rsid w:val="00C50A5A"/>
    <w:rsid w:val="00C50A5E"/>
    <w:rsid w:val="00C50B69"/>
    <w:rsid w:val="00C50DE3"/>
    <w:rsid w:val="00C50F24"/>
    <w:rsid w:val="00C50F69"/>
    <w:rsid w:val="00C50FEA"/>
    <w:rsid w:val="00C5124A"/>
    <w:rsid w:val="00C5129D"/>
    <w:rsid w:val="00C51333"/>
    <w:rsid w:val="00C513C6"/>
    <w:rsid w:val="00C5166D"/>
    <w:rsid w:val="00C518F8"/>
    <w:rsid w:val="00C51A51"/>
    <w:rsid w:val="00C51A9E"/>
    <w:rsid w:val="00C51FB7"/>
    <w:rsid w:val="00C52308"/>
    <w:rsid w:val="00C52443"/>
    <w:rsid w:val="00C524AE"/>
    <w:rsid w:val="00C5250D"/>
    <w:rsid w:val="00C5263B"/>
    <w:rsid w:val="00C52909"/>
    <w:rsid w:val="00C52AB4"/>
    <w:rsid w:val="00C52C73"/>
    <w:rsid w:val="00C52E0D"/>
    <w:rsid w:val="00C52E38"/>
    <w:rsid w:val="00C52EAD"/>
    <w:rsid w:val="00C535BA"/>
    <w:rsid w:val="00C537E1"/>
    <w:rsid w:val="00C53816"/>
    <w:rsid w:val="00C53DCB"/>
    <w:rsid w:val="00C53FC6"/>
    <w:rsid w:val="00C54066"/>
    <w:rsid w:val="00C54246"/>
    <w:rsid w:val="00C54769"/>
    <w:rsid w:val="00C548B8"/>
    <w:rsid w:val="00C54904"/>
    <w:rsid w:val="00C54929"/>
    <w:rsid w:val="00C549A7"/>
    <w:rsid w:val="00C549EF"/>
    <w:rsid w:val="00C54A18"/>
    <w:rsid w:val="00C550FA"/>
    <w:rsid w:val="00C552C5"/>
    <w:rsid w:val="00C55364"/>
    <w:rsid w:val="00C5536B"/>
    <w:rsid w:val="00C553A2"/>
    <w:rsid w:val="00C554CB"/>
    <w:rsid w:val="00C554D4"/>
    <w:rsid w:val="00C559C7"/>
    <w:rsid w:val="00C559E1"/>
    <w:rsid w:val="00C55CC2"/>
    <w:rsid w:val="00C55DFC"/>
    <w:rsid w:val="00C55F9C"/>
    <w:rsid w:val="00C561E9"/>
    <w:rsid w:val="00C5620D"/>
    <w:rsid w:val="00C563FD"/>
    <w:rsid w:val="00C564F4"/>
    <w:rsid w:val="00C56751"/>
    <w:rsid w:val="00C5698C"/>
    <w:rsid w:val="00C56A47"/>
    <w:rsid w:val="00C56AF4"/>
    <w:rsid w:val="00C56DD5"/>
    <w:rsid w:val="00C56F5B"/>
    <w:rsid w:val="00C573C5"/>
    <w:rsid w:val="00C57458"/>
    <w:rsid w:val="00C57522"/>
    <w:rsid w:val="00C57579"/>
    <w:rsid w:val="00C57D81"/>
    <w:rsid w:val="00C57D98"/>
    <w:rsid w:val="00C57E14"/>
    <w:rsid w:val="00C57F21"/>
    <w:rsid w:val="00C6000B"/>
    <w:rsid w:val="00C601AE"/>
    <w:rsid w:val="00C601BF"/>
    <w:rsid w:val="00C601E3"/>
    <w:rsid w:val="00C603A0"/>
    <w:rsid w:val="00C6048F"/>
    <w:rsid w:val="00C60839"/>
    <w:rsid w:val="00C6086D"/>
    <w:rsid w:val="00C60906"/>
    <w:rsid w:val="00C60A4A"/>
    <w:rsid w:val="00C60AF9"/>
    <w:rsid w:val="00C60E8C"/>
    <w:rsid w:val="00C60E9D"/>
    <w:rsid w:val="00C60F39"/>
    <w:rsid w:val="00C60FD7"/>
    <w:rsid w:val="00C6119A"/>
    <w:rsid w:val="00C6136E"/>
    <w:rsid w:val="00C61524"/>
    <w:rsid w:val="00C6154B"/>
    <w:rsid w:val="00C6165B"/>
    <w:rsid w:val="00C6165E"/>
    <w:rsid w:val="00C619E7"/>
    <w:rsid w:val="00C61A24"/>
    <w:rsid w:val="00C61BB1"/>
    <w:rsid w:val="00C61DBD"/>
    <w:rsid w:val="00C61F1E"/>
    <w:rsid w:val="00C61F51"/>
    <w:rsid w:val="00C6204C"/>
    <w:rsid w:val="00C621D9"/>
    <w:rsid w:val="00C62200"/>
    <w:rsid w:val="00C623F8"/>
    <w:rsid w:val="00C624A1"/>
    <w:rsid w:val="00C6254A"/>
    <w:rsid w:val="00C6263D"/>
    <w:rsid w:val="00C626CE"/>
    <w:rsid w:val="00C6270B"/>
    <w:rsid w:val="00C62DD3"/>
    <w:rsid w:val="00C63080"/>
    <w:rsid w:val="00C632F7"/>
    <w:rsid w:val="00C633CB"/>
    <w:rsid w:val="00C63507"/>
    <w:rsid w:val="00C63578"/>
    <w:rsid w:val="00C63C37"/>
    <w:rsid w:val="00C63DC1"/>
    <w:rsid w:val="00C63F4D"/>
    <w:rsid w:val="00C64018"/>
    <w:rsid w:val="00C6406B"/>
    <w:rsid w:val="00C6421C"/>
    <w:rsid w:val="00C6426E"/>
    <w:rsid w:val="00C64305"/>
    <w:rsid w:val="00C64430"/>
    <w:rsid w:val="00C644F0"/>
    <w:rsid w:val="00C64509"/>
    <w:rsid w:val="00C64558"/>
    <w:rsid w:val="00C6457F"/>
    <w:rsid w:val="00C646B3"/>
    <w:rsid w:val="00C646F6"/>
    <w:rsid w:val="00C64903"/>
    <w:rsid w:val="00C64965"/>
    <w:rsid w:val="00C64AB5"/>
    <w:rsid w:val="00C64D41"/>
    <w:rsid w:val="00C64D77"/>
    <w:rsid w:val="00C64D88"/>
    <w:rsid w:val="00C64E1B"/>
    <w:rsid w:val="00C64E28"/>
    <w:rsid w:val="00C64E4B"/>
    <w:rsid w:val="00C6512D"/>
    <w:rsid w:val="00C651C4"/>
    <w:rsid w:val="00C65261"/>
    <w:rsid w:val="00C652F8"/>
    <w:rsid w:val="00C65683"/>
    <w:rsid w:val="00C656DE"/>
    <w:rsid w:val="00C659ED"/>
    <w:rsid w:val="00C6604C"/>
    <w:rsid w:val="00C6610D"/>
    <w:rsid w:val="00C6628A"/>
    <w:rsid w:val="00C66307"/>
    <w:rsid w:val="00C664D6"/>
    <w:rsid w:val="00C66637"/>
    <w:rsid w:val="00C667C0"/>
    <w:rsid w:val="00C66A3D"/>
    <w:rsid w:val="00C66C63"/>
    <w:rsid w:val="00C66D32"/>
    <w:rsid w:val="00C66D7A"/>
    <w:rsid w:val="00C66F6C"/>
    <w:rsid w:val="00C67178"/>
    <w:rsid w:val="00C67224"/>
    <w:rsid w:val="00C672A8"/>
    <w:rsid w:val="00C67324"/>
    <w:rsid w:val="00C673FD"/>
    <w:rsid w:val="00C674A4"/>
    <w:rsid w:val="00C67758"/>
    <w:rsid w:val="00C6782D"/>
    <w:rsid w:val="00C6786E"/>
    <w:rsid w:val="00C67E07"/>
    <w:rsid w:val="00C67E46"/>
    <w:rsid w:val="00C67E5F"/>
    <w:rsid w:val="00C67ED4"/>
    <w:rsid w:val="00C700A8"/>
    <w:rsid w:val="00C70360"/>
    <w:rsid w:val="00C70398"/>
    <w:rsid w:val="00C705EC"/>
    <w:rsid w:val="00C70683"/>
    <w:rsid w:val="00C70726"/>
    <w:rsid w:val="00C70752"/>
    <w:rsid w:val="00C70962"/>
    <w:rsid w:val="00C70B00"/>
    <w:rsid w:val="00C70BC3"/>
    <w:rsid w:val="00C70C23"/>
    <w:rsid w:val="00C70E54"/>
    <w:rsid w:val="00C714AA"/>
    <w:rsid w:val="00C716B1"/>
    <w:rsid w:val="00C718FE"/>
    <w:rsid w:val="00C71BB7"/>
    <w:rsid w:val="00C71BF0"/>
    <w:rsid w:val="00C71C38"/>
    <w:rsid w:val="00C72084"/>
    <w:rsid w:val="00C7214A"/>
    <w:rsid w:val="00C72318"/>
    <w:rsid w:val="00C72462"/>
    <w:rsid w:val="00C72488"/>
    <w:rsid w:val="00C724E6"/>
    <w:rsid w:val="00C725CB"/>
    <w:rsid w:val="00C7279E"/>
    <w:rsid w:val="00C72945"/>
    <w:rsid w:val="00C7299A"/>
    <w:rsid w:val="00C72FE9"/>
    <w:rsid w:val="00C7307D"/>
    <w:rsid w:val="00C730AC"/>
    <w:rsid w:val="00C73325"/>
    <w:rsid w:val="00C734D9"/>
    <w:rsid w:val="00C735B2"/>
    <w:rsid w:val="00C7378E"/>
    <w:rsid w:val="00C738E4"/>
    <w:rsid w:val="00C73B38"/>
    <w:rsid w:val="00C73BC4"/>
    <w:rsid w:val="00C73D58"/>
    <w:rsid w:val="00C73DB0"/>
    <w:rsid w:val="00C73F1D"/>
    <w:rsid w:val="00C7411B"/>
    <w:rsid w:val="00C74327"/>
    <w:rsid w:val="00C74373"/>
    <w:rsid w:val="00C743C7"/>
    <w:rsid w:val="00C747A5"/>
    <w:rsid w:val="00C74D11"/>
    <w:rsid w:val="00C74D70"/>
    <w:rsid w:val="00C74EBD"/>
    <w:rsid w:val="00C751AE"/>
    <w:rsid w:val="00C751AF"/>
    <w:rsid w:val="00C7545C"/>
    <w:rsid w:val="00C7558D"/>
    <w:rsid w:val="00C7577E"/>
    <w:rsid w:val="00C75826"/>
    <w:rsid w:val="00C758A3"/>
    <w:rsid w:val="00C75911"/>
    <w:rsid w:val="00C75A8F"/>
    <w:rsid w:val="00C75F84"/>
    <w:rsid w:val="00C761B4"/>
    <w:rsid w:val="00C762CC"/>
    <w:rsid w:val="00C76398"/>
    <w:rsid w:val="00C763CD"/>
    <w:rsid w:val="00C76682"/>
    <w:rsid w:val="00C766CC"/>
    <w:rsid w:val="00C768D1"/>
    <w:rsid w:val="00C76B27"/>
    <w:rsid w:val="00C76B52"/>
    <w:rsid w:val="00C76C6F"/>
    <w:rsid w:val="00C76CC5"/>
    <w:rsid w:val="00C7714C"/>
    <w:rsid w:val="00C771A3"/>
    <w:rsid w:val="00C7725E"/>
    <w:rsid w:val="00C7726F"/>
    <w:rsid w:val="00C77355"/>
    <w:rsid w:val="00C77455"/>
    <w:rsid w:val="00C779E9"/>
    <w:rsid w:val="00C77D6A"/>
    <w:rsid w:val="00C77E16"/>
    <w:rsid w:val="00C7F2F4"/>
    <w:rsid w:val="00C80068"/>
    <w:rsid w:val="00C80184"/>
    <w:rsid w:val="00C801C3"/>
    <w:rsid w:val="00C80355"/>
    <w:rsid w:val="00C803C2"/>
    <w:rsid w:val="00C807CD"/>
    <w:rsid w:val="00C80823"/>
    <w:rsid w:val="00C80D64"/>
    <w:rsid w:val="00C80E50"/>
    <w:rsid w:val="00C80ED8"/>
    <w:rsid w:val="00C8101D"/>
    <w:rsid w:val="00C8136E"/>
    <w:rsid w:val="00C814C9"/>
    <w:rsid w:val="00C8171A"/>
    <w:rsid w:val="00C8178F"/>
    <w:rsid w:val="00C817EC"/>
    <w:rsid w:val="00C81A59"/>
    <w:rsid w:val="00C81CBF"/>
    <w:rsid w:val="00C82017"/>
    <w:rsid w:val="00C82117"/>
    <w:rsid w:val="00C82213"/>
    <w:rsid w:val="00C8224D"/>
    <w:rsid w:val="00C82269"/>
    <w:rsid w:val="00C82301"/>
    <w:rsid w:val="00C82493"/>
    <w:rsid w:val="00C82744"/>
    <w:rsid w:val="00C82B6D"/>
    <w:rsid w:val="00C82DB9"/>
    <w:rsid w:val="00C82EA0"/>
    <w:rsid w:val="00C82F83"/>
    <w:rsid w:val="00C8306E"/>
    <w:rsid w:val="00C83637"/>
    <w:rsid w:val="00C837D7"/>
    <w:rsid w:val="00C8384F"/>
    <w:rsid w:val="00C8390A"/>
    <w:rsid w:val="00C83B1C"/>
    <w:rsid w:val="00C8420D"/>
    <w:rsid w:val="00C842CF"/>
    <w:rsid w:val="00C842FF"/>
    <w:rsid w:val="00C8430E"/>
    <w:rsid w:val="00C8446F"/>
    <w:rsid w:val="00C84873"/>
    <w:rsid w:val="00C852DE"/>
    <w:rsid w:val="00C85314"/>
    <w:rsid w:val="00C855EB"/>
    <w:rsid w:val="00C856C5"/>
    <w:rsid w:val="00C85703"/>
    <w:rsid w:val="00C85C9B"/>
    <w:rsid w:val="00C85E22"/>
    <w:rsid w:val="00C85E2D"/>
    <w:rsid w:val="00C85FA1"/>
    <w:rsid w:val="00C85FF0"/>
    <w:rsid w:val="00C86139"/>
    <w:rsid w:val="00C86299"/>
    <w:rsid w:val="00C862DA"/>
    <w:rsid w:val="00C86358"/>
    <w:rsid w:val="00C8645D"/>
    <w:rsid w:val="00C86502"/>
    <w:rsid w:val="00C866F4"/>
    <w:rsid w:val="00C86855"/>
    <w:rsid w:val="00C86C39"/>
    <w:rsid w:val="00C86CFF"/>
    <w:rsid w:val="00C86E18"/>
    <w:rsid w:val="00C86E4D"/>
    <w:rsid w:val="00C86FF1"/>
    <w:rsid w:val="00C870DF"/>
    <w:rsid w:val="00C87536"/>
    <w:rsid w:val="00C87763"/>
    <w:rsid w:val="00C8776F"/>
    <w:rsid w:val="00C87792"/>
    <w:rsid w:val="00C878F2"/>
    <w:rsid w:val="00C87903"/>
    <w:rsid w:val="00C8790B"/>
    <w:rsid w:val="00C87974"/>
    <w:rsid w:val="00C87996"/>
    <w:rsid w:val="00C87B60"/>
    <w:rsid w:val="00C87B98"/>
    <w:rsid w:val="00C87BEA"/>
    <w:rsid w:val="00C87DE9"/>
    <w:rsid w:val="00C87EE2"/>
    <w:rsid w:val="00C90030"/>
    <w:rsid w:val="00C9004E"/>
    <w:rsid w:val="00C90061"/>
    <w:rsid w:val="00C9042C"/>
    <w:rsid w:val="00C90501"/>
    <w:rsid w:val="00C905BE"/>
    <w:rsid w:val="00C90737"/>
    <w:rsid w:val="00C9075C"/>
    <w:rsid w:val="00C90778"/>
    <w:rsid w:val="00C911C1"/>
    <w:rsid w:val="00C91374"/>
    <w:rsid w:val="00C9141E"/>
    <w:rsid w:val="00C915F8"/>
    <w:rsid w:val="00C91A18"/>
    <w:rsid w:val="00C91AA4"/>
    <w:rsid w:val="00C91B11"/>
    <w:rsid w:val="00C91B12"/>
    <w:rsid w:val="00C9216B"/>
    <w:rsid w:val="00C923DE"/>
    <w:rsid w:val="00C9240F"/>
    <w:rsid w:val="00C92537"/>
    <w:rsid w:val="00C92612"/>
    <w:rsid w:val="00C92716"/>
    <w:rsid w:val="00C92961"/>
    <w:rsid w:val="00C929D8"/>
    <w:rsid w:val="00C92B13"/>
    <w:rsid w:val="00C92BC2"/>
    <w:rsid w:val="00C92C40"/>
    <w:rsid w:val="00C9330B"/>
    <w:rsid w:val="00C93359"/>
    <w:rsid w:val="00C933FA"/>
    <w:rsid w:val="00C93526"/>
    <w:rsid w:val="00C9387F"/>
    <w:rsid w:val="00C93961"/>
    <w:rsid w:val="00C93A58"/>
    <w:rsid w:val="00C93EA8"/>
    <w:rsid w:val="00C93F8F"/>
    <w:rsid w:val="00C94324"/>
    <w:rsid w:val="00C9437E"/>
    <w:rsid w:val="00C9438A"/>
    <w:rsid w:val="00C94436"/>
    <w:rsid w:val="00C9487E"/>
    <w:rsid w:val="00C948B7"/>
    <w:rsid w:val="00C94AED"/>
    <w:rsid w:val="00C94D7D"/>
    <w:rsid w:val="00C94DCD"/>
    <w:rsid w:val="00C95130"/>
    <w:rsid w:val="00C95303"/>
    <w:rsid w:val="00C954D7"/>
    <w:rsid w:val="00C954F5"/>
    <w:rsid w:val="00C955A8"/>
    <w:rsid w:val="00C9566D"/>
    <w:rsid w:val="00C95794"/>
    <w:rsid w:val="00C95817"/>
    <w:rsid w:val="00C958B3"/>
    <w:rsid w:val="00C95A0B"/>
    <w:rsid w:val="00C95EA3"/>
    <w:rsid w:val="00C9632E"/>
    <w:rsid w:val="00C963A4"/>
    <w:rsid w:val="00C965BE"/>
    <w:rsid w:val="00C966DB"/>
    <w:rsid w:val="00C9675C"/>
    <w:rsid w:val="00C96ABF"/>
    <w:rsid w:val="00C96D11"/>
    <w:rsid w:val="00C96D9B"/>
    <w:rsid w:val="00C96DED"/>
    <w:rsid w:val="00C96F53"/>
    <w:rsid w:val="00C97052"/>
    <w:rsid w:val="00C972D1"/>
    <w:rsid w:val="00C97345"/>
    <w:rsid w:val="00C973D4"/>
    <w:rsid w:val="00C9742A"/>
    <w:rsid w:val="00C974D2"/>
    <w:rsid w:val="00C975A2"/>
    <w:rsid w:val="00C97629"/>
    <w:rsid w:val="00C97707"/>
    <w:rsid w:val="00C9776F"/>
    <w:rsid w:val="00C977A8"/>
    <w:rsid w:val="00C97876"/>
    <w:rsid w:val="00C97884"/>
    <w:rsid w:val="00C978E8"/>
    <w:rsid w:val="00C978FE"/>
    <w:rsid w:val="00C97A79"/>
    <w:rsid w:val="00C97AA9"/>
    <w:rsid w:val="00C97AC1"/>
    <w:rsid w:val="00C97BCB"/>
    <w:rsid w:val="00C97BE8"/>
    <w:rsid w:val="00C97CB9"/>
    <w:rsid w:val="00C97EC8"/>
    <w:rsid w:val="00CA00EA"/>
    <w:rsid w:val="00CA0116"/>
    <w:rsid w:val="00CA02CF"/>
    <w:rsid w:val="00CA0423"/>
    <w:rsid w:val="00CA051F"/>
    <w:rsid w:val="00CA0673"/>
    <w:rsid w:val="00CA0F22"/>
    <w:rsid w:val="00CA0F6D"/>
    <w:rsid w:val="00CA1320"/>
    <w:rsid w:val="00CA134D"/>
    <w:rsid w:val="00CA1374"/>
    <w:rsid w:val="00CA1607"/>
    <w:rsid w:val="00CA17DF"/>
    <w:rsid w:val="00CA19A1"/>
    <w:rsid w:val="00CA1A93"/>
    <w:rsid w:val="00CA1B93"/>
    <w:rsid w:val="00CA1D88"/>
    <w:rsid w:val="00CA20E2"/>
    <w:rsid w:val="00CA26A3"/>
    <w:rsid w:val="00CA26A8"/>
    <w:rsid w:val="00CA274E"/>
    <w:rsid w:val="00CA2889"/>
    <w:rsid w:val="00CA2A34"/>
    <w:rsid w:val="00CA2E15"/>
    <w:rsid w:val="00CA2E68"/>
    <w:rsid w:val="00CA2F63"/>
    <w:rsid w:val="00CA2FD4"/>
    <w:rsid w:val="00CA3033"/>
    <w:rsid w:val="00CA30A9"/>
    <w:rsid w:val="00CA31BD"/>
    <w:rsid w:val="00CA329F"/>
    <w:rsid w:val="00CA32C8"/>
    <w:rsid w:val="00CA33E8"/>
    <w:rsid w:val="00CA360C"/>
    <w:rsid w:val="00CA3626"/>
    <w:rsid w:val="00CA3860"/>
    <w:rsid w:val="00CA3913"/>
    <w:rsid w:val="00CA3A3D"/>
    <w:rsid w:val="00CA3AA0"/>
    <w:rsid w:val="00CA3F2F"/>
    <w:rsid w:val="00CA4049"/>
    <w:rsid w:val="00CA404D"/>
    <w:rsid w:val="00CA4098"/>
    <w:rsid w:val="00CA43E6"/>
    <w:rsid w:val="00CA45F4"/>
    <w:rsid w:val="00CA48D7"/>
    <w:rsid w:val="00CA4BC0"/>
    <w:rsid w:val="00CA4D11"/>
    <w:rsid w:val="00CA574E"/>
    <w:rsid w:val="00CA5A87"/>
    <w:rsid w:val="00CA5AA0"/>
    <w:rsid w:val="00CA5AF6"/>
    <w:rsid w:val="00CA5CA8"/>
    <w:rsid w:val="00CA5E68"/>
    <w:rsid w:val="00CA5EE1"/>
    <w:rsid w:val="00CA603A"/>
    <w:rsid w:val="00CA6465"/>
    <w:rsid w:val="00CA64F7"/>
    <w:rsid w:val="00CA6797"/>
    <w:rsid w:val="00CA68A1"/>
    <w:rsid w:val="00CA6902"/>
    <w:rsid w:val="00CA694E"/>
    <w:rsid w:val="00CA6A59"/>
    <w:rsid w:val="00CA6BE0"/>
    <w:rsid w:val="00CA6CAB"/>
    <w:rsid w:val="00CA6D24"/>
    <w:rsid w:val="00CA6D2C"/>
    <w:rsid w:val="00CA6DF2"/>
    <w:rsid w:val="00CA6E77"/>
    <w:rsid w:val="00CA6EA0"/>
    <w:rsid w:val="00CA6F2E"/>
    <w:rsid w:val="00CA7043"/>
    <w:rsid w:val="00CA707C"/>
    <w:rsid w:val="00CA7226"/>
    <w:rsid w:val="00CA745B"/>
    <w:rsid w:val="00CA749B"/>
    <w:rsid w:val="00CA76F8"/>
    <w:rsid w:val="00CA7800"/>
    <w:rsid w:val="00CA7CF8"/>
    <w:rsid w:val="00CA7D3B"/>
    <w:rsid w:val="00CA7E81"/>
    <w:rsid w:val="00CB0157"/>
    <w:rsid w:val="00CB01CB"/>
    <w:rsid w:val="00CB021B"/>
    <w:rsid w:val="00CB0236"/>
    <w:rsid w:val="00CB055D"/>
    <w:rsid w:val="00CB060D"/>
    <w:rsid w:val="00CB0A4F"/>
    <w:rsid w:val="00CB0A7A"/>
    <w:rsid w:val="00CB10F1"/>
    <w:rsid w:val="00CB10F6"/>
    <w:rsid w:val="00CB1148"/>
    <w:rsid w:val="00CB11B2"/>
    <w:rsid w:val="00CB11F5"/>
    <w:rsid w:val="00CB1209"/>
    <w:rsid w:val="00CB1372"/>
    <w:rsid w:val="00CB13E7"/>
    <w:rsid w:val="00CB1526"/>
    <w:rsid w:val="00CB19CC"/>
    <w:rsid w:val="00CB1A0C"/>
    <w:rsid w:val="00CB1B31"/>
    <w:rsid w:val="00CB1B94"/>
    <w:rsid w:val="00CB1CBE"/>
    <w:rsid w:val="00CB1EE6"/>
    <w:rsid w:val="00CB1FC9"/>
    <w:rsid w:val="00CB20CA"/>
    <w:rsid w:val="00CB20CF"/>
    <w:rsid w:val="00CB2412"/>
    <w:rsid w:val="00CB2666"/>
    <w:rsid w:val="00CB2668"/>
    <w:rsid w:val="00CB2768"/>
    <w:rsid w:val="00CB2B75"/>
    <w:rsid w:val="00CB2C81"/>
    <w:rsid w:val="00CB2F28"/>
    <w:rsid w:val="00CB303A"/>
    <w:rsid w:val="00CB30B4"/>
    <w:rsid w:val="00CB330B"/>
    <w:rsid w:val="00CB34DD"/>
    <w:rsid w:val="00CB3603"/>
    <w:rsid w:val="00CB3669"/>
    <w:rsid w:val="00CB3743"/>
    <w:rsid w:val="00CB38D1"/>
    <w:rsid w:val="00CB3B03"/>
    <w:rsid w:val="00CB3B13"/>
    <w:rsid w:val="00CB3C13"/>
    <w:rsid w:val="00CB3EB1"/>
    <w:rsid w:val="00CB40C4"/>
    <w:rsid w:val="00CB42BF"/>
    <w:rsid w:val="00CB49AE"/>
    <w:rsid w:val="00CB4B34"/>
    <w:rsid w:val="00CB4FAC"/>
    <w:rsid w:val="00CB5196"/>
    <w:rsid w:val="00CB5205"/>
    <w:rsid w:val="00CB52D2"/>
    <w:rsid w:val="00CB5367"/>
    <w:rsid w:val="00CB5716"/>
    <w:rsid w:val="00CB57C2"/>
    <w:rsid w:val="00CB5EC9"/>
    <w:rsid w:val="00CB5F36"/>
    <w:rsid w:val="00CB61B2"/>
    <w:rsid w:val="00CB61C0"/>
    <w:rsid w:val="00CB6612"/>
    <w:rsid w:val="00CB6920"/>
    <w:rsid w:val="00CB6E55"/>
    <w:rsid w:val="00CB6EB9"/>
    <w:rsid w:val="00CB7440"/>
    <w:rsid w:val="00CB7517"/>
    <w:rsid w:val="00CB7916"/>
    <w:rsid w:val="00CB7B27"/>
    <w:rsid w:val="00CB7B2C"/>
    <w:rsid w:val="00CB7C0E"/>
    <w:rsid w:val="00CB7C24"/>
    <w:rsid w:val="00CB7FE3"/>
    <w:rsid w:val="00CC0029"/>
    <w:rsid w:val="00CC0262"/>
    <w:rsid w:val="00CC033E"/>
    <w:rsid w:val="00CC0450"/>
    <w:rsid w:val="00CC06ED"/>
    <w:rsid w:val="00CC0744"/>
    <w:rsid w:val="00CC0860"/>
    <w:rsid w:val="00CC0AC5"/>
    <w:rsid w:val="00CC0C48"/>
    <w:rsid w:val="00CC0DED"/>
    <w:rsid w:val="00CC0E61"/>
    <w:rsid w:val="00CC0F1B"/>
    <w:rsid w:val="00CC0F1C"/>
    <w:rsid w:val="00CC0F5C"/>
    <w:rsid w:val="00CC102B"/>
    <w:rsid w:val="00CC1142"/>
    <w:rsid w:val="00CC11FD"/>
    <w:rsid w:val="00CC1386"/>
    <w:rsid w:val="00CC13E0"/>
    <w:rsid w:val="00CC143F"/>
    <w:rsid w:val="00CC148E"/>
    <w:rsid w:val="00CC14DD"/>
    <w:rsid w:val="00CC15A2"/>
    <w:rsid w:val="00CC1648"/>
    <w:rsid w:val="00CC16EA"/>
    <w:rsid w:val="00CC1705"/>
    <w:rsid w:val="00CC1767"/>
    <w:rsid w:val="00CC18F1"/>
    <w:rsid w:val="00CC1B8E"/>
    <w:rsid w:val="00CC1BE2"/>
    <w:rsid w:val="00CC1E59"/>
    <w:rsid w:val="00CC1E7A"/>
    <w:rsid w:val="00CC1EBD"/>
    <w:rsid w:val="00CC2211"/>
    <w:rsid w:val="00CC2410"/>
    <w:rsid w:val="00CC2491"/>
    <w:rsid w:val="00CC2618"/>
    <w:rsid w:val="00CC2626"/>
    <w:rsid w:val="00CC283F"/>
    <w:rsid w:val="00CC2A7B"/>
    <w:rsid w:val="00CC2ABB"/>
    <w:rsid w:val="00CC2C7D"/>
    <w:rsid w:val="00CC2FEF"/>
    <w:rsid w:val="00CC38C8"/>
    <w:rsid w:val="00CC3A5D"/>
    <w:rsid w:val="00CC3B97"/>
    <w:rsid w:val="00CC3CBC"/>
    <w:rsid w:val="00CC3FAA"/>
    <w:rsid w:val="00CC4398"/>
    <w:rsid w:val="00CC45AC"/>
    <w:rsid w:val="00CC4887"/>
    <w:rsid w:val="00CC4925"/>
    <w:rsid w:val="00CC4B10"/>
    <w:rsid w:val="00CC4B8F"/>
    <w:rsid w:val="00CC4CC5"/>
    <w:rsid w:val="00CC4E24"/>
    <w:rsid w:val="00CC4F09"/>
    <w:rsid w:val="00CC50D4"/>
    <w:rsid w:val="00CC5189"/>
    <w:rsid w:val="00CC518C"/>
    <w:rsid w:val="00CC5336"/>
    <w:rsid w:val="00CC559D"/>
    <w:rsid w:val="00CC5668"/>
    <w:rsid w:val="00CC5827"/>
    <w:rsid w:val="00CC5A76"/>
    <w:rsid w:val="00CC5BC3"/>
    <w:rsid w:val="00CC5C5E"/>
    <w:rsid w:val="00CC5D0B"/>
    <w:rsid w:val="00CC5F4B"/>
    <w:rsid w:val="00CC62D1"/>
    <w:rsid w:val="00CC63F2"/>
    <w:rsid w:val="00CC68F0"/>
    <w:rsid w:val="00CC6962"/>
    <w:rsid w:val="00CC6A1D"/>
    <w:rsid w:val="00CC6ABA"/>
    <w:rsid w:val="00CC6C1F"/>
    <w:rsid w:val="00CC6C57"/>
    <w:rsid w:val="00CC6CFC"/>
    <w:rsid w:val="00CC6D57"/>
    <w:rsid w:val="00CC6F93"/>
    <w:rsid w:val="00CC72D3"/>
    <w:rsid w:val="00CC731C"/>
    <w:rsid w:val="00CC7331"/>
    <w:rsid w:val="00CC753E"/>
    <w:rsid w:val="00CC7918"/>
    <w:rsid w:val="00CC7A8C"/>
    <w:rsid w:val="00CC7FC4"/>
    <w:rsid w:val="00CD002D"/>
    <w:rsid w:val="00CD032E"/>
    <w:rsid w:val="00CD04A1"/>
    <w:rsid w:val="00CD0529"/>
    <w:rsid w:val="00CD0605"/>
    <w:rsid w:val="00CD0A7D"/>
    <w:rsid w:val="00CD0FC2"/>
    <w:rsid w:val="00CD1232"/>
    <w:rsid w:val="00CD1247"/>
    <w:rsid w:val="00CD126E"/>
    <w:rsid w:val="00CD1367"/>
    <w:rsid w:val="00CD13A8"/>
    <w:rsid w:val="00CD1484"/>
    <w:rsid w:val="00CD1501"/>
    <w:rsid w:val="00CD15D4"/>
    <w:rsid w:val="00CD161A"/>
    <w:rsid w:val="00CD1757"/>
    <w:rsid w:val="00CD18E1"/>
    <w:rsid w:val="00CD1A22"/>
    <w:rsid w:val="00CD1A67"/>
    <w:rsid w:val="00CD1A7A"/>
    <w:rsid w:val="00CD1DA9"/>
    <w:rsid w:val="00CD1DCA"/>
    <w:rsid w:val="00CD2027"/>
    <w:rsid w:val="00CD2145"/>
    <w:rsid w:val="00CD2376"/>
    <w:rsid w:val="00CD27EC"/>
    <w:rsid w:val="00CD288E"/>
    <w:rsid w:val="00CD2BD9"/>
    <w:rsid w:val="00CD2EBB"/>
    <w:rsid w:val="00CD2FC8"/>
    <w:rsid w:val="00CD30C0"/>
    <w:rsid w:val="00CD3229"/>
    <w:rsid w:val="00CD32D5"/>
    <w:rsid w:val="00CD33C0"/>
    <w:rsid w:val="00CD36D5"/>
    <w:rsid w:val="00CD3AAE"/>
    <w:rsid w:val="00CD3DA3"/>
    <w:rsid w:val="00CD3EEF"/>
    <w:rsid w:val="00CD3F00"/>
    <w:rsid w:val="00CD3F40"/>
    <w:rsid w:val="00CD3FEC"/>
    <w:rsid w:val="00CD4084"/>
    <w:rsid w:val="00CD4335"/>
    <w:rsid w:val="00CD4381"/>
    <w:rsid w:val="00CD441A"/>
    <w:rsid w:val="00CD46E0"/>
    <w:rsid w:val="00CD4909"/>
    <w:rsid w:val="00CD4BC3"/>
    <w:rsid w:val="00CD509C"/>
    <w:rsid w:val="00CD50D1"/>
    <w:rsid w:val="00CD5130"/>
    <w:rsid w:val="00CD5604"/>
    <w:rsid w:val="00CD5632"/>
    <w:rsid w:val="00CD5669"/>
    <w:rsid w:val="00CD577C"/>
    <w:rsid w:val="00CD58EE"/>
    <w:rsid w:val="00CD5979"/>
    <w:rsid w:val="00CD5F62"/>
    <w:rsid w:val="00CD604F"/>
    <w:rsid w:val="00CD623E"/>
    <w:rsid w:val="00CD62D5"/>
    <w:rsid w:val="00CD654B"/>
    <w:rsid w:val="00CD6B63"/>
    <w:rsid w:val="00CD6BDC"/>
    <w:rsid w:val="00CD6CBC"/>
    <w:rsid w:val="00CD6D47"/>
    <w:rsid w:val="00CD6D9D"/>
    <w:rsid w:val="00CD6FDC"/>
    <w:rsid w:val="00CD70B5"/>
    <w:rsid w:val="00CD70C6"/>
    <w:rsid w:val="00CD728C"/>
    <w:rsid w:val="00CD72DA"/>
    <w:rsid w:val="00CD74ED"/>
    <w:rsid w:val="00CD7566"/>
    <w:rsid w:val="00CD75FE"/>
    <w:rsid w:val="00CD7A37"/>
    <w:rsid w:val="00CD7C7F"/>
    <w:rsid w:val="00CD7D4E"/>
    <w:rsid w:val="00CD7EB5"/>
    <w:rsid w:val="00CD7ED5"/>
    <w:rsid w:val="00CD7FE6"/>
    <w:rsid w:val="00CE01B7"/>
    <w:rsid w:val="00CE01CF"/>
    <w:rsid w:val="00CE0299"/>
    <w:rsid w:val="00CE034C"/>
    <w:rsid w:val="00CE0392"/>
    <w:rsid w:val="00CE0A0F"/>
    <w:rsid w:val="00CE0A21"/>
    <w:rsid w:val="00CE0A5D"/>
    <w:rsid w:val="00CE0B8A"/>
    <w:rsid w:val="00CE0D02"/>
    <w:rsid w:val="00CE0FCE"/>
    <w:rsid w:val="00CE1097"/>
    <w:rsid w:val="00CE12D6"/>
    <w:rsid w:val="00CE13A1"/>
    <w:rsid w:val="00CE156B"/>
    <w:rsid w:val="00CE17C7"/>
    <w:rsid w:val="00CE180B"/>
    <w:rsid w:val="00CE190E"/>
    <w:rsid w:val="00CE1C3D"/>
    <w:rsid w:val="00CE1D2C"/>
    <w:rsid w:val="00CE1EC4"/>
    <w:rsid w:val="00CE1F63"/>
    <w:rsid w:val="00CE223E"/>
    <w:rsid w:val="00CE24F8"/>
    <w:rsid w:val="00CE286D"/>
    <w:rsid w:val="00CE2C93"/>
    <w:rsid w:val="00CE3388"/>
    <w:rsid w:val="00CE37D6"/>
    <w:rsid w:val="00CE3A89"/>
    <w:rsid w:val="00CE3B45"/>
    <w:rsid w:val="00CE3D3E"/>
    <w:rsid w:val="00CE3F21"/>
    <w:rsid w:val="00CE3FC5"/>
    <w:rsid w:val="00CE407D"/>
    <w:rsid w:val="00CE40A8"/>
    <w:rsid w:val="00CE416B"/>
    <w:rsid w:val="00CE448F"/>
    <w:rsid w:val="00CE49EB"/>
    <w:rsid w:val="00CE4AE3"/>
    <w:rsid w:val="00CE4B22"/>
    <w:rsid w:val="00CE4DB6"/>
    <w:rsid w:val="00CE4F34"/>
    <w:rsid w:val="00CE5331"/>
    <w:rsid w:val="00CE5346"/>
    <w:rsid w:val="00CE5369"/>
    <w:rsid w:val="00CE56C3"/>
    <w:rsid w:val="00CE589A"/>
    <w:rsid w:val="00CE58D4"/>
    <w:rsid w:val="00CE5A55"/>
    <w:rsid w:val="00CE5AEF"/>
    <w:rsid w:val="00CE5C01"/>
    <w:rsid w:val="00CE5C70"/>
    <w:rsid w:val="00CE5D29"/>
    <w:rsid w:val="00CE5E6C"/>
    <w:rsid w:val="00CE5F4D"/>
    <w:rsid w:val="00CE618C"/>
    <w:rsid w:val="00CE66C5"/>
    <w:rsid w:val="00CE695B"/>
    <w:rsid w:val="00CE6D56"/>
    <w:rsid w:val="00CE7150"/>
    <w:rsid w:val="00CE7263"/>
    <w:rsid w:val="00CE729F"/>
    <w:rsid w:val="00CE7C33"/>
    <w:rsid w:val="00CE7C62"/>
    <w:rsid w:val="00CE7D0F"/>
    <w:rsid w:val="00CE7DBF"/>
    <w:rsid w:val="00CE7E8F"/>
    <w:rsid w:val="00CE7E9D"/>
    <w:rsid w:val="00CF01DD"/>
    <w:rsid w:val="00CF02ED"/>
    <w:rsid w:val="00CF041E"/>
    <w:rsid w:val="00CF041F"/>
    <w:rsid w:val="00CF062B"/>
    <w:rsid w:val="00CF0BD4"/>
    <w:rsid w:val="00CF0CA5"/>
    <w:rsid w:val="00CF0D6F"/>
    <w:rsid w:val="00CF0E06"/>
    <w:rsid w:val="00CF0F75"/>
    <w:rsid w:val="00CF10E2"/>
    <w:rsid w:val="00CF139E"/>
    <w:rsid w:val="00CF1581"/>
    <w:rsid w:val="00CF15C5"/>
    <w:rsid w:val="00CF15EC"/>
    <w:rsid w:val="00CF1634"/>
    <w:rsid w:val="00CF165C"/>
    <w:rsid w:val="00CF17D5"/>
    <w:rsid w:val="00CF1893"/>
    <w:rsid w:val="00CF1A88"/>
    <w:rsid w:val="00CF1ADA"/>
    <w:rsid w:val="00CF1B93"/>
    <w:rsid w:val="00CF1BA9"/>
    <w:rsid w:val="00CF1D5F"/>
    <w:rsid w:val="00CF1DA3"/>
    <w:rsid w:val="00CF1EEB"/>
    <w:rsid w:val="00CF2106"/>
    <w:rsid w:val="00CF2163"/>
    <w:rsid w:val="00CF231C"/>
    <w:rsid w:val="00CF232B"/>
    <w:rsid w:val="00CF2399"/>
    <w:rsid w:val="00CF2632"/>
    <w:rsid w:val="00CF279B"/>
    <w:rsid w:val="00CF2922"/>
    <w:rsid w:val="00CF2961"/>
    <w:rsid w:val="00CF29A5"/>
    <w:rsid w:val="00CF2A6C"/>
    <w:rsid w:val="00CF2BB5"/>
    <w:rsid w:val="00CF2C7F"/>
    <w:rsid w:val="00CF2C8D"/>
    <w:rsid w:val="00CF2E8C"/>
    <w:rsid w:val="00CF3026"/>
    <w:rsid w:val="00CF30F9"/>
    <w:rsid w:val="00CF32D8"/>
    <w:rsid w:val="00CF32E4"/>
    <w:rsid w:val="00CF35B5"/>
    <w:rsid w:val="00CF36E0"/>
    <w:rsid w:val="00CF3876"/>
    <w:rsid w:val="00CF3BD2"/>
    <w:rsid w:val="00CF3D99"/>
    <w:rsid w:val="00CF3E6D"/>
    <w:rsid w:val="00CF3F0D"/>
    <w:rsid w:val="00CF4048"/>
    <w:rsid w:val="00CF4377"/>
    <w:rsid w:val="00CF4605"/>
    <w:rsid w:val="00CF47C6"/>
    <w:rsid w:val="00CF487A"/>
    <w:rsid w:val="00CF4994"/>
    <w:rsid w:val="00CF4AB3"/>
    <w:rsid w:val="00CF4D56"/>
    <w:rsid w:val="00CF4EF1"/>
    <w:rsid w:val="00CF50FB"/>
    <w:rsid w:val="00CF5121"/>
    <w:rsid w:val="00CF514E"/>
    <w:rsid w:val="00CF52EA"/>
    <w:rsid w:val="00CF52FF"/>
    <w:rsid w:val="00CF53DA"/>
    <w:rsid w:val="00CF567C"/>
    <w:rsid w:val="00CF5682"/>
    <w:rsid w:val="00CF578D"/>
    <w:rsid w:val="00CF582A"/>
    <w:rsid w:val="00CF5889"/>
    <w:rsid w:val="00CF5AF4"/>
    <w:rsid w:val="00CF5B83"/>
    <w:rsid w:val="00CF5BA4"/>
    <w:rsid w:val="00CF5DCD"/>
    <w:rsid w:val="00CF60F9"/>
    <w:rsid w:val="00CF62DC"/>
    <w:rsid w:val="00CF6352"/>
    <w:rsid w:val="00CF661C"/>
    <w:rsid w:val="00CF67AF"/>
    <w:rsid w:val="00CF6CB4"/>
    <w:rsid w:val="00CF6CDF"/>
    <w:rsid w:val="00CF6E00"/>
    <w:rsid w:val="00CF6E0C"/>
    <w:rsid w:val="00CF6E7E"/>
    <w:rsid w:val="00CF6EBD"/>
    <w:rsid w:val="00CF6EE2"/>
    <w:rsid w:val="00CF70AA"/>
    <w:rsid w:val="00CF72C9"/>
    <w:rsid w:val="00CF773E"/>
    <w:rsid w:val="00CF7CCA"/>
    <w:rsid w:val="00CF7E07"/>
    <w:rsid w:val="00CF7EC0"/>
    <w:rsid w:val="00CF7F99"/>
    <w:rsid w:val="00D000F2"/>
    <w:rsid w:val="00D001F8"/>
    <w:rsid w:val="00D00636"/>
    <w:rsid w:val="00D008F9"/>
    <w:rsid w:val="00D00CC2"/>
    <w:rsid w:val="00D00DE0"/>
    <w:rsid w:val="00D01003"/>
    <w:rsid w:val="00D01364"/>
    <w:rsid w:val="00D0196B"/>
    <w:rsid w:val="00D01A38"/>
    <w:rsid w:val="00D01B33"/>
    <w:rsid w:val="00D01C1C"/>
    <w:rsid w:val="00D01CB9"/>
    <w:rsid w:val="00D01CC5"/>
    <w:rsid w:val="00D01D7C"/>
    <w:rsid w:val="00D01E47"/>
    <w:rsid w:val="00D01F60"/>
    <w:rsid w:val="00D02454"/>
    <w:rsid w:val="00D0279C"/>
    <w:rsid w:val="00D027C8"/>
    <w:rsid w:val="00D028A6"/>
    <w:rsid w:val="00D02980"/>
    <w:rsid w:val="00D02A3A"/>
    <w:rsid w:val="00D02AC0"/>
    <w:rsid w:val="00D02C20"/>
    <w:rsid w:val="00D03044"/>
    <w:rsid w:val="00D0315E"/>
    <w:rsid w:val="00D0331C"/>
    <w:rsid w:val="00D03546"/>
    <w:rsid w:val="00D0357D"/>
    <w:rsid w:val="00D03582"/>
    <w:rsid w:val="00D0386A"/>
    <w:rsid w:val="00D0391B"/>
    <w:rsid w:val="00D03A30"/>
    <w:rsid w:val="00D03E7A"/>
    <w:rsid w:val="00D03FDA"/>
    <w:rsid w:val="00D04040"/>
    <w:rsid w:val="00D041E7"/>
    <w:rsid w:val="00D049B8"/>
    <w:rsid w:val="00D04BE4"/>
    <w:rsid w:val="00D04C6A"/>
    <w:rsid w:val="00D04D7F"/>
    <w:rsid w:val="00D04E07"/>
    <w:rsid w:val="00D04FB6"/>
    <w:rsid w:val="00D0500E"/>
    <w:rsid w:val="00D05104"/>
    <w:rsid w:val="00D05188"/>
    <w:rsid w:val="00D0522B"/>
    <w:rsid w:val="00D054FA"/>
    <w:rsid w:val="00D055C3"/>
    <w:rsid w:val="00D0563A"/>
    <w:rsid w:val="00D056D8"/>
    <w:rsid w:val="00D057B1"/>
    <w:rsid w:val="00D0585A"/>
    <w:rsid w:val="00D05AB7"/>
    <w:rsid w:val="00D05D1C"/>
    <w:rsid w:val="00D05ED0"/>
    <w:rsid w:val="00D05FAF"/>
    <w:rsid w:val="00D05FD6"/>
    <w:rsid w:val="00D06122"/>
    <w:rsid w:val="00D0617A"/>
    <w:rsid w:val="00D06249"/>
    <w:rsid w:val="00D068B4"/>
    <w:rsid w:val="00D06F93"/>
    <w:rsid w:val="00D0708C"/>
    <w:rsid w:val="00D0709B"/>
    <w:rsid w:val="00D070B4"/>
    <w:rsid w:val="00D072DF"/>
    <w:rsid w:val="00D07917"/>
    <w:rsid w:val="00D07BDA"/>
    <w:rsid w:val="00D101F7"/>
    <w:rsid w:val="00D10637"/>
    <w:rsid w:val="00D106BD"/>
    <w:rsid w:val="00D10739"/>
    <w:rsid w:val="00D109BC"/>
    <w:rsid w:val="00D10A4F"/>
    <w:rsid w:val="00D10A60"/>
    <w:rsid w:val="00D10AD4"/>
    <w:rsid w:val="00D10ADC"/>
    <w:rsid w:val="00D10D16"/>
    <w:rsid w:val="00D10FF5"/>
    <w:rsid w:val="00D1125B"/>
    <w:rsid w:val="00D1158A"/>
    <w:rsid w:val="00D116D9"/>
    <w:rsid w:val="00D11705"/>
    <w:rsid w:val="00D118EB"/>
    <w:rsid w:val="00D1190D"/>
    <w:rsid w:val="00D1195B"/>
    <w:rsid w:val="00D11998"/>
    <w:rsid w:val="00D11B28"/>
    <w:rsid w:val="00D11BBC"/>
    <w:rsid w:val="00D11C16"/>
    <w:rsid w:val="00D11E03"/>
    <w:rsid w:val="00D11E37"/>
    <w:rsid w:val="00D11F1E"/>
    <w:rsid w:val="00D11FE0"/>
    <w:rsid w:val="00D12133"/>
    <w:rsid w:val="00D122FF"/>
    <w:rsid w:val="00D124C1"/>
    <w:rsid w:val="00D1259E"/>
    <w:rsid w:val="00D1264B"/>
    <w:rsid w:val="00D12741"/>
    <w:rsid w:val="00D1282B"/>
    <w:rsid w:val="00D1293D"/>
    <w:rsid w:val="00D1294F"/>
    <w:rsid w:val="00D12E54"/>
    <w:rsid w:val="00D12FDF"/>
    <w:rsid w:val="00D1321D"/>
    <w:rsid w:val="00D1327D"/>
    <w:rsid w:val="00D1334E"/>
    <w:rsid w:val="00D1384E"/>
    <w:rsid w:val="00D13895"/>
    <w:rsid w:val="00D13CE7"/>
    <w:rsid w:val="00D145F3"/>
    <w:rsid w:val="00D145F5"/>
    <w:rsid w:val="00D14714"/>
    <w:rsid w:val="00D14A71"/>
    <w:rsid w:val="00D14DDE"/>
    <w:rsid w:val="00D14DF1"/>
    <w:rsid w:val="00D15658"/>
    <w:rsid w:val="00D15697"/>
    <w:rsid w:val="00D156EC"/>
    <w:rsid w:val="00D157E0"/>
    <w:rsid w:val="00D159B7"/>
    <w:rsid w:val="00D15B61"/>
    <w:rsid w:val="00D15C34"/>
    <w:rsid w:val="00D15F1C"/>
    <w:rsid w:val="00D162CC"/>
    <w:rsid w:val="00D164E0"/>
    <w:rsid w:val="00D16525"/>
    <w:rsid w:val="00D166FC"/>
    <w:rsid w:val="00D167FC"/>
    <w:rsid w:val="00D16805"/>
    <w:rsid w:val="00D168BF"/>
    <w:rsid w:val="00D168DF"/>
    <w:rsid w:val="00D16B02"/>
    <w:rsid w:val="00D172E7"/>
    <w:rsid w:val="00D1743D"/>
    <w:rsid w:val="00D17501"/>
    <w:rsid w:val="00D17899"/>
    <w:rsid w:val="00D1796D"/>
    <w:rsid w:val="00D17A70"/>
    <w:rsid w:val="00D17CFE"/>
    <w:rsid w:val="00D17D81"/>
    <w:rsid w:val="00D17FB5"/>
    <w:rsid w:val="00D1B459"/>
    <w:rsid w:val="00D20346"/>
    <w:rsid w:val="00D205CF"/>
    <w:rsid w:val="00D206A6"/>
    <w:rsid w:val="00D2084E"/>
    <w:rsid w:val="00D208FA"/>
    <w:rsid w:val="00D2091B"/>
    <w:rsid w:val="00D209DD"/>
    <w:rsid w:val="00D20B05"/>
    <w:rsid w:val="00D20BE5"/>
    <w:rsid w:val="00D20C4D"/>
    <w:rsid w:val="00D20CA3"/>
    <w:rsid w:val="00D20D69"/>
    <w:rsid w:val="00D20F6C"/>
    <w:rsid w:val="00D2105A"/>
    <w:rsid w:val="00D2111E"/>
    <w:rsid w:val="00D2139B"/>
    <w:rsid w:val="00D215AE"/>
    <w:rsid w:val="00D215F0"/>
    <w:rsid w:val="00D217CC"/>
    <w:rsid w:val="00D2189F"/>
    <w:rsid w:val="00D21978"/>
    <w:rsid w:val="00D21A94"/>
    <w:rsid w:val="00D21AE3"/>
    <w:rsid w:val="00D21D52"/>
    <w:rsid w:val="00D21DDD"/>
    <w:rsid w:val="00D22004"/>
    <w:rsid w:val="00D221D6"/>
    <w:rsid w:val="00D22A8F"/>
    <w:rsid w:val="00D22B0C"/>
    <w:rsid w:val="00D22DC5"/>
    <w:rsid w:val="00D2343C"/>
    <w:rsid w:val="00D23478"/>
    <w:rsid w:val="00D23666"/>
    <w:rsid w:val="00D236DA"/>
    <w:rsid w:val="00D239AF"/>
    <w:rsid w:val="00D23AF2"/>
    <w:rsid w:val="00D2418B"/>
    <w:rsid w:val="00D242CD"/>
    <w:rsid w:val="00D24359"/>
    <w:rsid w:val="00D243F9"/>
    <w:rsid w:val="00D24776"/>
    <w:rsid w:val="00D24D12"/>
    <w:rsid w:val="00D24F03"/>
    <w:rsid w:val="00D25AE4"/>
    <w:rsid w:val="00D25B21"/>
    <w:rsid w:val="00D25C62"/>
    <w:rsid w:val="00D25EE4"/>
    <w:rsid w:val="00D25F06"/>
    <w:rsid w:val="00D25F28"/>
    <w:rsid w:val="00D2604A"/>
    <w:rsid w:val="00D262C9"/>
    <w:rsid w:val="00D26461"/>
    <w:rsid w:val="00D265C4"/>
    <w:rsid w:val="00D26852"/>
    <w:rsid w:val="00D2699B"/>
    <w:rsid w:val="00D26AB0"/>
    <w:rsid w:val="00D26D18"/>
    <w:rsid w:val="00D26E03"/>
    <w:rsid w:val="00D26E5D"/>
    <w:rsid w:val="00D26EE4"/>
    <w:rsid w:val="00D27052"/>
    <w:rsid w:val="00D270EA"/>
    <w:rsid w:val="00D27181"/>
    <w:rsid w:val="00D27380"/>
    <w:rsid w:val="00D27526"/>
    <w:rsid w:val="00D2767D"/>
    <w:rsid w:val="00D2770D"/>
    <w:rsid w:val="00D2799D"/>
    <w:rsid w:val="00D279DE"/>
    <w:rsid w:val="00D27A59"/>
    <w:rsid w:val="00D27A5F"/>
    <w:rsid w:val="00D27B77"/>
    <w:rsid w:val="00D27B9C"/>
    <w:rsid w:val="00D27C8D"/>
    <w:rsid w:val="00D27CD3"/>
    <w:rsid w:val="00D27E2A"/>
    <w:rsid w:val="00D27FF7"/>
    <w:rsid w:val="00D30278"/>
    <w:rsid w:val="00D3032C"/>
    <w:rsid w:val="00D30420"/>
    <w:rsid w:val="00D3046B"/>
    <w:rsid w:val="00D304F7"/>
    <w:rsid w:val="00D30529"/>
    <w:rsid w:val="00D30686"/>
    <w:rsid w:val="00D30893"/>
    <w:rsid w:val="00D3093D"/>
    <w:rsid w:val="00D30CB3"/>
    <w:rsid w:val="00D30DA4"/>
    <w:rsid w:val="00D3118B"/>
    <w:rsid w:val="00D31506"/>
    <w:rsid w:val="00D31566"/>
    <w:rsid w:val="00D3158B"/>
    <w:rsid w:val="00D315F7"/>
    <w:rsid w:val="00D316F7"/>
    <w:rsid w:val="00D3193F"/>
    <w:rsid w:val="00D31954"/>
    <w:rsid w:val="00D319E3"/>
    <w:rsid w:val="00D31CC2"/>
    <w:rsid w:val="00D31E6C"/>
    <w:rsid w:val="00D31EF2"/>
    <w:rsid w:val="00D32052"/>
    <w:rsid w:val="00D322D6"/>
    <w:rsid w:val="00D32382"/>
    <w:rsid w:val="00D324EC"/>
    <w:rsid w:val="00D324EE"/>
    <w:rsid w:val="00D327FF"/>
    <w:rsid w:val="00D32FB2"/>
    <w:rsid w:val="00D32FD1"/>
    <w:rsid w:val="00D3334A"/>
    <w:rsid w:val="00D33414"/>
    <w:rsid w:val="00D33426"/>
    <w:rsid w:val="00D33485"/>
    <w:rsid w:val="00D334FA"/>
    <w:rsid w:val="00D335C1"/>
    <w:rsid w:val="00D336A2"/>
    <w:rsid w:val="00D33768"/>
    <w:rsid w:val="00D337BE"/>
    <w:rsid w:val="00D33ABF"/>
    <w:rsid w:val="00D33AFF"/>
    <w:rsid w:val="00D33B5B"/>
    <w:rsid w:val="00D3401C"/>
    <w:rsid w:val="00D340A0"/>
    <w:rsid w:val="00D341BE"/>
    <w:rsid w:val="00D342BE"/>
    <w:rsid w:val="00D34368"/>
    <w:rsid w:val="00D3440B"/>
    <w:rsid w:val="00D34600"/>
    <w:rsid w:val="00D346A1"/>
    <w:rsid w:val="00D347CF"/>
    <w:rsid w:val="00D34858"/>
    <w:rsid w:val="00D34875"/>
    <w:rsid w:val="00D348BB"/>
    <w:rsid w:val="00D34966"/>
    <w:rsid w:val="00D349EB"/>
    <w:rsid w:val="00D34D0D"/>
    <w:rsid w:val="00D34D5C"/>
    <w:rsid w:val="00D34E17"/>
    <w:rsid w:val="00D34E20"/>
    <w:rsid w:val="00D351B8"/>
    <w:rsid w:val="00D355F0"/>
    <w:rsid w:val="00D35788"/>
    <w:rsid w:val="00D35818"/>
    <w:rsid w:val="00D35A36"/>
    <w:rsid w:val="00D35C5C"/>
    <w:rsid w:val="00D35D08"/>
    <w:rsid w:val="00D35E8A"/>
    <w:rsid w:val="00D35F0D"/>
    <w:rsid w:val="00D3605B"/>
    <w:rsid w:val="00D360BC"/>
    <w:rsid w:val="00D361B4"/>
    <w:rsid w:val="00D362AF"/>
    <w:rsid w:val="00D36386"/>
    <w:rsid w:val="00D3639F"/>
    <w:rsid w:val="00D3658E"/>
    <w:rsid w:val="00D366FD"/>
    <w:rsid w:val="00D36757"/>
    <w:rsid w:val="00D36847"/>
    <w:rsid w:val="00D369F2"/>
    <w:rsid w:val="00D36A7C"/>
    <w:rsid w:val="00D36BF9"/>
    <w:rsid w:val="00D36D50"/>
    <w:rsid w:val="00D36F20"/>
    <w:rsid w:val="00D3743F"/>
    <w:rsid w:val="00D374A8"/>
    <w:rsid w:val="00D3779A"/>
    <w:rsid w:val="00D3779E"/>
    <w:rsid w:val="00D37A0B"/>
    <w:rsid w:val="00D37A14"/>
    <w:rsid w:val="00D37BAC"/>
    <w:rsid w:val="00D37C87"/>
    <w:rsid w:val="00D37CE3"/>
    <w:rsid w:val="00D37D08"/>
    <w:rsid w:val="00D37D51"/>
    <w:rsid w:val="00D402E5"/>
    <w:rsid w:val="00D4030F"/>
    <w:rsid w:val="00D40588"/>
    <w:rsid w:val="00D406F6"/>
    <w:rsid w:val="00D40ACC"/>
    <w:rsid w:val="00D4110E"/>
    <w:rsid w:val="00D413A9"/>
    <w:rsid w:val="00D41D4C"/>
    <w:rsid w:val="00D41DF2"/>
    <w:rsid w:val="00D41E39"/>
    <w:rsid w:val="00D41F63"/>
    <w:rsid w:val="00D41FE2"/>
    <w:rsid w:val="00D4204A"/>
    <w:rsid w:val="00D42129"/>
    <w:rsid w:val="00D423C5"/>
    <w:rsid w:val="00D424D7"/>
    <w:rsid w:val="00D424EA"/>
    <w:rsid w:val="00D42592"/>
    <w:rsid w:val="00D425DF"/>
    <w:rsid w:val="00D426CE"/>
    <w:rsid w:val="00D427BE"/>
    <w:rsid w:val="00D429B9"/>
    <w:rsid w:val="00D42BAB"/>
    <w:rsid w:val="00D42FE9"/>
    <w:rsid w:val="00D43224"/>
    <w:rsid w:val="00D4348B"/>
    <w:rsid w:val="00D436AF"/>
    <w:rsid w:val="00D436ED"/>
    <w:rsid w:val="00D4386A"/>
    <w:rsid w:val="00D43AC8"/>
    <w:rsid w:val="00D43B1E"/>
    <w:rsid w:val="00D43B1F"/>
    <w:rsid w:val="00D43D9F"/>
    <w:rsid w:val="00D43DED"/>
    <w:rsid w:val="00D43E15"/>
    <w:rsid w:val="00D43E73"/>
    <w:rsid w:val="00D43F05"/>
    <w:rsid w:val="00D44099"/>
    <w:rsid w:val="00D4417C"/>
    <w:rsid w:val="00D4419E"/>
    <w:rsid w:val="00D44227"/>
    <w:rsid w:val="00D442FD"/>
    <w:rsid w:val="00D443FE"/>
    <w:rsid w:val="00D4445C"/>
    <w:rsid w:val="00D44724"/>
    <w:rsid w:val="00D448FF"/>
    <w:rsid w:val="00D4490E"/>
    <w:rsid w:val="00D44F37"/>
    <w:rsid w:val="00D45033"/>
    <w:rsid w:val="00D4511D"/>
    <w:rsid w:val="00D452E6"/>
    <w:rsid w:val="00D453D1"/>
    <w:rsid w:val="00D4548B"/>
    <w:rsid w:val="00D454EF"/>
    <w:rsid w:val="00D4576F"/>
    <w:rsid w:val="00D45B54"/>
    <w:rsid w:val="00D45CA3"/>
    <w:rsid w:val="00D45CE8"/>
    <w:rsid w:val="00D45EF1"/>
    <w:rsid w:val="00D45EFC"/>
    <w:rsid w:val="00D460BD"/>
    <w:rsid w:val="00D46299"/>
    <w:rsid w:val="00D464A8"/>
    <w:rsid w:val="00D464CA"/>
    <w:rsid w:val="00D46AD8"/>
    <w:rsid w:val="00D46EFC"/>
    <w:rsid w:val="00D47322"/>
    <w:rsid w:val="00D4741C"/>
    <w:rsid w:val="00D4752D"/>
    <w:rsid w:val="00D4756B"/>
    <w:rsid w:val="00D47576"/>
    <w:rsid w:val="00D47662"/>
    <w:rsid w:val="00D477DC"/>
    <w:rsid w:val="00D47AC7"/>
    <w:rsid w:val="00D47B6C"/>
    <w:rsid w:val="00D47D32"/>
    <w:rsid w:val="00D508D3"/>
    <w:rsid w:val="00D50953"/>
    <w:rsid w:val="00D50AE8"/>
    <w:rsid w:val="00D50D8A"/>
    <w:rsid w:val="00D51010"/>
    <w:rsid w:val="00D5104F"/>
    <w:rsid w:val="00D5120A"/>
    <w:rsid w:val="00D51236"/>
    <w:rsid w:val="00D51326"/>
    <w:rsid w:val="00D514D5"/>
    <w:rsid w:val="00D5150C"/>
    <w:rsid w:val="00D516D9"/>
    <w:rsid w:val="00D51725"/>
    <w:rsid w:val="00D5178B"/>
    <w:rsid w:val="00D5195F"/>
    <w:rsid w:val="00D51AC2"/>
    <w:rsid w:val="00D51BC6"/>
    <w:rsid w:val="00D51C78"/>
    <w:rsid w:val="00D51EA9"/>
    <w:rsid w:val="00D51F3E"/>
    <w:rsid w:val="00D5202E"/>
    <w:rsid w:val="00D52137"/>
    <w:rsid w:val="00D52300"/>
    <w:rsid w:val="00D5238F"/>
    <w:rsid w:val="00D524EC"/>
    <w:rsid w:val="00D526F2"/>
    <w:rsid w:val="00D5290B"/>
    <w:rsid w:val="00D52A0B"/>
    <w:rsid w:val="00D52A39"/>
    <w:rsid w:val="00D52C24"/>
    <w:rsid w:val="00D52FA8"/>
    <w:rsid w:val="00D53695"/>
    <w:rsid w:val="00D536B6"/>
    <w:rsid w:val="00D537B4"/>
    <w:rsid w:val="00D538D0"/>
    <w:rsid w:val="00D538D4"/>
    <w:rsid w:val="00D539AB"/>
    <w:rsid w:val="00D53A4A"/>
    <w:rsid w:val="00D53BD3"/>
    <w:rsid w:val="00D53C99"/>
    <w:rsid w:val="00D53D50"/>
    <w:rsid w:val="00D53E8E"/>
    <w:rsid w:val="00D53EF0"/>
    <w:rsid w:val="00D54177"/>
    <w:rsid w:val="00D543D8"/>
    <w:rsid w:val="00D54490"/>
    <w:rsid w:val="00D54605"/>
    <w:rsid w:val="00D5498E"/>
    <w:rsid w:val="00D549A4"/>
    <w:rsid w:val="00D54A2E"/>
    <w:rsid w:val="00D54C8A"/>
    <w:rsid w:val="00D54CAB"/>
    <w:rsid w:val="00D54CE2"/>
    <w:rsid w:val="00D54EAA"/>
    <w:rsid w:val="00D54F9F"/>
    <w:rsid w:val="00D55010"/>
    <w:rsid w:val="00D55068"/>
    <w:rsid w:val="00D55150"/>
    <w:rsid w:val="00D55154"/>
    <w:rsid w:val="00D551BF"/>
    <w:rsid w:val="00D552BC"/>
    <w:rsid w:val="00D55797"/>
    <w:rsid w:val="00D55806"/>
    <w:rsid w:val="00D55DAC"/>
    <w:rsid w:val="00D55EA9"/>
    <w:rsid w:val="00D55F58"/>
    <w:rsid w:val="00D55FFB"/>
    <w:rsid w:val="00D56113"/>
    <w:rsid w:val="00D56295"/>
    <w:rsid w:val="00D5632B"/>
    <w:rsid w:val="00D56362"/>
    <w:rsid w:val="00D565EF"/>
    <w:rsid w:val="00D566AD"/>
    <w:rsid w:val="00D5675A"/>
    <w:rsid w:val="00D5679E"/>
    <w:rsid w:val="00D567CA"/>
    <w:rsid w:val="00D56926"/>
    <w:rsid w:val="00D56BF6"/>
    <w:rsid w:val="00D56D7F"/>
    <w:rsid w:val="00D56F11"/>
    <w:rsid w:val="00D57065"/>
    <w:rsid w:val="00D5725A"/>
    <w:rsid w:val="00D57459"/>
    <w:rsid w:val="00D577AE"/>
    <w:rsid w:val="00D57BE8"/>
    <w:rsid w:val="00D57FC8"/>
    <w:rsid w:val="00D58FCF"/>
    <w:rsid w:val="00D60004"/>
    <w:rsid w:val="00D604F6"/>
    <w:rsid w:val="00D60563"/>
    <w:rsid w:val="00D60576"/>
    <w:rsid w:val="00D60637"/>
    <w:rsid w:val="00D60928"/>
    <w:rsid w:val="00D60963"/>
    <w:rsid w:val="00D60E7E"/>
    <w:rsid w:val="00D60F7F"/>
    <w:rsid w:val="00D6108B"/>
    <w:rsid w:val="00D61234"/>
    <w:rsid w:val="00D6126E"/>
    <w:rsid w:val="00D61616"/>
    <w:rsid w:val="00D61A09"/>
    <w:rsid w:val="00D61D64"/>
    <w:rsid w:val="00D61E93"/>
    <w:rsid w:val="00D621C0"/>
    <w:rsid w:val="00D62271"/>
    <w:rsid w:val="00D622AF"/>
    <w:rsid w:val="00D6238A"/>
    <w:rsid w:val="00D6241D"/>
    <w:rsid w:val="00D62B73"/>
    <w:rsid w:val="00D62BF5"/>
    <w:rsid w:val="00D62C2E"/>
    <w:rsid w:val="00D62F3C"/>
    <w:rsid w:val="00D6329B"/>
    <w:rsid w:val="00D6334E"/>
    <w:rsid w:val="00D633E7"/>
    <w:rsid w:val="00D635C5"/>
    <w:rsid w:val="00D63996"/>
    <w:rsid w:val="00D639DD"/>
    <w:rsid w:val="00D63A37"/>
    <w:rsid w:val="00D63AA2"/>
    <w:rsid w:val="00D63DE0"/>
    <w:rsid w:val="00D6424B"/>
    <w:rsid w:val="00D642D7"/>
    <w:rsid w:val="00D642DA"/>
    <w:rsid w:val="00D64355"/>
    <w:rsid w:val="00D643BE"/>
    <w:rsid w:val="00D643C9"/>
    <w:rsid w:val="00D64612"/>
    <w:rsid w:val="00D646A7"/>
    <w:rsid w:val="00D64735"/>
    <w:rsid w:val="00D648E0"/>
    <w:rsid w:val="00D64A52"/>
    <w:rsid w:val="00D64CD3"/>
    <w:rsid w:val="00D64CDA"/>
    <w:rsid w:val="00D64D8D"/>
    <w:rsid w:val="00D64DB0"/>
    <w:rsid w:val="00D64EF3"/>
    <w:rsid w:val="00D65328"/>
    <w:rsid w:val="00D653E8"/>
    <w:rsid w:val="00D6567F"/>
    <w:rsid w:val="00D656B8"/>
    <w:rsid w:val="00D65757"/>
    <w:rsid w:val="00D657E7"/>
    <w:rsid w:val="00D658EC"/>
    <w:rsid w:val="00D6596D"/>
    <w:rsid w:val="00D659CE"/>
    <w:rsid w:val="00D65A7A"/>
    <w:rsid w:val="00D65BED"/>
    <w:rsid w:val="00D65C36"/>
    <w:rsid w:val="00D65CE5"/>
    <w:rsid w:val="00D65FC5"/>
    <w:rsid w:val="00D66069"/>
    <w:rsid w:val="00D660D8"/>
    <w:rsid w:val="00D66184"/>
    <w:rsid w:val="00D661BB"/>
    <w:rsid w:val="00D662D2"/>
    <w:rsid w:val="00D66380"/>
    <w:rsid w:val="00D6638C"/>
    <w:rsid w:val="00D6644E"/>
    <w:rsid w:val="00D665EC"/>
    <w:rsid w:val="00D6678F"/>
    <w:rsid w:val="00D667C7"/>
    <w:rsid w:val="00D66822"/>
    <w:rsid w:val="00D668A5"/>
    <w:rsid w:val="00D66972"/>
    <w:rsid w:val="00D66A15"/>
    <w:rsid w:val="00D66A4D"/>
    <w:rsid w:val="00D66CF3"/>
    <w:rsid w:val="00D67450"/>
    <w:rsid w:val="00D675B8"/>
    <w:rsid w:val="00D67786"/>
    <w:rsid w:val="00D67919"/>
    <w:rsid w:val="00D679A4"/>
    <w:rsid w:val="00D67B5A"/>
    <w:rsid w:val="00D70056"/>
    <w:rsid w:val="00D70272"/>
    <w:rsid w:val="00D7034F"/>
    <w:rsid w:val="00D70583"/>
    <w:rsid w:val="00D70847"/>
    <w:rsid w:val="00D70906"/>
    <w:rsid w:val="00D70A8C"/>
    <w:rsid w:val="00D70B00"/>
    <w:rsid w:val="00D70BAD"/>
    <w:rsid w:val="00D70E58"/>
    <w:rsid w:val="00D70EA0"/>
    <w:rsid w:val="00D71206"/>
    <w:rsid w:val="00D7126C"/>
    <w:rsid w:val="00D712B8"/>
    <w:rsid w:val="00D71619"/>
    <w:rsid w:val="00D7163B"/>
    <w:rsid w:val="00D716A8"/>
    <w:rsid w:val="00D7171D"/>
    <w:rsid w:val="00D71876"/>
    <w:rsid w:val="00D7196D"/>
    <w:rsid w:val="00D71E1C"/>
    <w:rsid w:val="00D71F4D"/>
    <w:rsid w:val="00D71F79"/>
    <w:rsid w:val="00D72049"/>
    <w:rsid w:val="00D72359"/>
    <w:rsid w:val="00D72548"/>
    <w:rsid w:val="00D72691"/>
    <w:rsid w:val="00D7298E"/>
    <w:rsid w:val="00D72A0B"/>
    <w:rsid w:val="00D72A45"/>
    <w:rsid w:val="00D72B71"/>
    <w:rsid w:val="00D72C0A"/>
    <w:rsid w:val="00D72D3E"/>
    <w:rsid w:val="00D72D53"/>
    <w:rsid w:val="00D731E4"/>
    <w:rsid w:val="00D73857"/>
    <w:rsid w:val="00D7387B"/>
    <w:rsid w:val="00D738B4"/>
    <w:rsid w:val="00D73924"/>
    <w:rsid w:val="00D73B54"/>
    <w:rsid w:val="00D73BB9"/>
    <w:rsid w:val="00D73C86"/>
    <w:rsid w:val="00D74034"/>
    <w:rsid w:val="00D7417D"/>
    <w:rsid w:val="00D741DD"/>
    <w:rsid w:val="00D74259"/>
    <w:rsid w:val="00D74318"/>
    <w:rsid w:val="00D7438E"/>
    <w:rsid w:val="00D746BE"/>
    <w:rsid w:val="00D746E3"/>
    <w:rsid w:val="00D747DF"/>
    <w:rsid w:val="00D747E8"/>
    <w:rsid w:val="00D7488C"/>
    <w:rsid w:val="00D7494E"/>
    <w:rsid w:val="00D74A3F"/>
    <w:rsid w:val="00D74CC4"/>
    <w:rsid w:val="00D74CDE"/>
    <w:rsid w:val="00D74DBF"/>
    <w:rsid w:val="00D74FD9"/>
    <w:rsid w:val="00D75460"/>
    <w:rsid w:val="00D7559C"/>
    <w:rsid w:val="00D75852"/>
    <w:rsid w:val="00D759EC"/>
    <w:rsid w:val="00D75B7A"/>
    <w:rsid w:val="00D75BCD"/>
    <w:rsid w:val="00D75BDE"/>
    <w:rsid w:val="00D75EE5"/>
    <w:rsid w:val="00D7600C"/>
    <w:rsid w:val="00D764E6"/>
    <w:rsid w:val="00D7651A"/>
    <w:rsid w:val="00D76647"/>
    <w:rsid w:val="00D76679"/>
    <w:rsid w:val="00D76702"/>
    <w:rsid w:val="00D76A1E"/>
    <w:rsid w:val="00D76C8C"/>
    <w:rsid w:val="00D76CF0"/>
    <w:rsid w:val="00D76E41"/>
    <w:rsid w:val="00D76E9D"/>
    <w:rsid w:val="00D76F22"/>
    <w:rsid w:val="00D76F91"/>
    <w:rsid w:val="00D771FA"/>
    <w:rsid w:val="00D771FE"/>
    <w:rsid w:val="00D772C4"/>
    <w:rsid w:val="00D77347"/>
    <w:rsid w:val="00D7752D"/>
    <w:rsid w:val="00D7765D"/>
    <w:rsid w:val="00D77BB9"/>
    <w:rsid w:val="00D77D93"/>
    <w:rsid w:val="00D77E44"/>
    <w:rsid w:val="00D8004D"/>
    <w:rsid w:val="00D8009D"/>
    <w:rsid w:val="00D8017C"/>
    <w:rsid w:val="00D801D1"/>
    <w:rsid w:val="00D801DF"/>
    <w:rsid w:val="00D80252"/>
    <w:rsid w:val="00D80256"/>
    <w:rsid w:val="00D802B0"/>
    <w:rsid w:val="00D802B8"/>
    <w:rsid w:val="00D802FC"/>
    <w:rsid w:val="00D8034D"/>
    <w:rsid w:val="00D803C4"/>
    <w:rsid w:val="00D80575"/>
    <w:rsid w:val="00D8061B"/>
    <w:rsid w:val="00D8062E"/>
    <w:rsid w:val="00D80661"/>
    <w:rsid w:val="00D806C7"/>
    <w:rsid w:val="00D806DF"/>
    <w:rsid w:val="00D80813"/>
    <w:rsid w:val="00D8091F"/>
    <w:rsid w:val="00D8094C"/>
    <w:rsid w:val="00D809E9"/>
    <w:rsid w:val="00D80D32"/>
    <w:rsid w:val="00D80D7C"/>
    <w:rsid w:val="00D81153"/>
    <w:rsid w:val="00D81349"/>
    <w:rsid w:val="00D8163C"/>
    <w:rsid w:val="00D8172B"/>
    <w:rsid w:val="00D8179C"/>
    <w:rsid w:val="00D817E2"/>
    <w:rsid w:val="00D81962"/>
    <w:rsid w:val="00D81AE9"/>
    <w:rsid w:val="00D81B07"/>
    <w:rsid w:val="00D81C0A"/>
    <w:rsid w:val="00D81D9A"/>
    <w:rsid w:val="00D820CC"/>
    <w:rsid w:val="00D820E4"/>
    <w:rsid w:val="00D82256"/>
    <w:rsid w:val="00D82545"/>
    <w:rsid w:val="00D82695"/>
    <w:rsid w:val="00D828B6"/>
    <w:rsid w:val="00D82940"/>
    <w:rsid w:val="00D8295F"/>
    <w:rsid w:val="00D829C6"/>
    <w:rsid w:val="00D82A1D"/>
    <w:rsid w:val="00D82A50"/>
    <w:rsid w:val="00D82C41"/>
    <w:rsid w:val="00D82D1F"/>
    <w:rsid w:val="00D82DC2"/>
    <w:rsid w:val="00D8312F"/>
    <w:rsid w:val="00D83146"/>
    <w:rsid w:val="00D831DE"/>
    <w:rsid w:val="00D83250"/>
    <w:rsid w:val="00D833D9"/>
    <w:rsid w:val="00D8350A"/>
    <w:rsid w:val="00D83513"/>
    <w:rsid w:val="00D8351A"/>
    <w:rsid w:val="00D83599"/>
    <w:rsid w:val="00D83752"/>
    <w:rsid w:val="00D83760"/>
    <w:rsid w:val="00D83AED"/>
    <w:rsid w:val="00D83BD9"/>
    <w:rsid w:val="00D83C71"/>
    <w:rsid w:val="00D83D3D"/>
    <w:rsid w:val="00D83E3B"/>
    <w:rsid w:val="00D83EEF"/>
    <w:rsid w:val="00D84039"/>
    <w:rsid w:val="00D842E8"/>
    <w:rsid w:val="00D84394"/>
    <w:rsid w:val="00D84599"/>
    <w:rsid w:val="00D845DB"/>
    <w:rsid w:val="00D847CE"/>
    <w:rsid w:val="00D847DF"/>
    <w:rsid w:val="00D84863"/>
    <w:rsid w:val="00D84AA8"/>
    <w:rsid w:val="00D84B66"/>
    <w:rsid w:val="00D84B94"/>
    <w:rsid w:val="00D84B9D"/>
    <w:rsid w:val="00D84C23"/>
    <w:rsid w:val="00D84CDC"/>
    <w:rsid w:val="00D84DFF"/>
    <w:rsid w:val="00D84F72"/>
    <w:rsid w:val="00D8526A"/>
    <w:rsid w:val="00D85682"/>
    <w:rsid w:val="00D8572D"/>
    <w:rsid w:val="00D85B8D"/>
    <w:rsid w:val="00D85C15"/>
    <w:rsid w:val="00D8609B"/>
    <w:rsid w:val="00D86197"/>
    <w:rsid w:val="00D86C17"/>
    <w:rsid w:val="00D86C4A"/>
    <w:rsid w:val="00D86C9B"/>
    <w:rsid w:val="00D86E3A"/>
    <w:rsid w:val="00D86E75"/>
    <w:rsid w:val="00D86FA1"/>
    <w:rsid w:val="00D87137"/>
    <w:rsid w:val="00D87152"/>
    <w:rsid w:val="00D8732A"/>
    <w:rsid w:val="00D87679"/>
    <w:rsid w:val="00D87894"/>
    <w:rsid w:val="00D87961"/>
    <w:rsid w:val="00D87A3E"/>
    <w:rsid w:val="00D87C6D"/>
    <w:rsid w:val="00D87CA3"/>
    <w:rsid w:val="00D87D36"/>
    <w:rsid w:val="00D87DDC"/>
    <w:rsid w:val="00D87E28"/>
    <w:rsid w:val="00D87E46"/>
    <w:rsid w:val="00D87F71"/>
    <w:rsid w:val="00D9013E"/>
    <w:rsid w:val="00D9037F"/>
    <w:rsid w:val="00D9055A"/>
    <w:rsid w:val="00D90641"/>
    <w:rsid w:val="00D90654"/>
    <w:rsid w:val="00D907A3"/>
    <w:rsid w:val="00D90891"/>
    <w:rsid w:val="00D90B2E"/>
    <w:rsid w:val="00D90CA6"/>
    <w:rsid w:val="00D90CF7"/>
    <w:rsid w:val="00D90D96"/>
    <w:rsid w:val="00D90DB7"/>
    <w:rsid w:val="00D9113E"/>
    <w:rsid w:val="00D914A1"/>
    <w:rsid w:val="00D9167A"/>
    <w:rsid w:val="00D917A4"/>
    <w:rsid w:val="00D917A8"/>
    <w:rsid w:val="00D91832"/>
    <w:rsid w:val="00D9195F"/>
    <w:rsid w:val="00D91EA6"/>
    <w:rsid w:val="00D92314"/>
    <w:rsid w:val="00D92317"/>
    <w:rsid w:val="00D92409"/>
    <w:rsid w:val="00D9262D"/>
    <w:rsid w:val="00D92D2D"/>
    <w:rsid w:val="00D9361B"/>
    <w:rsid w:val="00D9361D"/>
    <w:rsid w:val="00D939D5"/>
    <w:rsid w:val="00D93BCE"/>
    <w:rsid w:val="00D93CDE"/>
    <w:rsid w:val="00D93D04"/>
    <w:rsid w:val="00D93D2D"/>
    <w:rsid w:val="00D93D96"/>
    <w:rsid w:val="00D94010"/>
    <w:rsid w:val="00D941F5"/>
    <w:rsid w:val="00D94268"/>
    <w:rsid w:val="00D942A7"/>
    <w:rsid w:val="00D94586"/>
    <w:rsid w:val="00D94928"/>
    <w:rsid w:val="00D94979"/>
    <w:rsid w:val="00D94998"/>
    <w:rsid w:val="00D94DCF"/>
    <w:rsid w:val="00D94EAE"/>
    <w:rsid w:val="00D94EB4"/>
    <w:rsid w:val="00D94F38"/>
    <w:rsid w:val="00D94FA2"/>
    <w:rsid w:val="00D95394"/>
    <w:rsid w:val="00D9540D"/>
    <w:rsid w:val="00D956B1"/>
    <w:rsid w:val="00D9598E"/>
    <w:rsid w:val="00D95AD6"/>
    <w:rsid w:val="00D9609C"/>
    <w:rsid w:val="00D9634D"/>
    <w:rsid w:val="00D96396"/>
    <w:rsid w:val="00D96452"/>
    <w:rsid w:val="00D9647D"/>
    <w:rsid w:val="00D96497"/>
    <w:rsid w:val="00D9660E"/>
    <w:rsid w:val="00D9661C"/>
    <w:rsid w:val="00D966EB"/>
    <w:rsid w:val="00D969CE"/>
    <w:rsid w:val="00D969D9"/>
    <w:rsid w:val="00D96A1B"/>
    <w:rsid w:val="00D96A4D"/>
    <w:rsid w:val="00D96FD0"/>
    <w:rsid w:val="00D97008"/>
    <w:rsid w:val="00D97085"/>
    <w:rsid w:val="00D973DD"/>
    <w:rsid w:val="00D9745D"/>
    <w:rsid w:val="00D97721"/>
    <w:rsid w:val="00D9782A"/>
    <w:rsid w:val="00D97851"/>
    <w:rsid w:val="00D97A38"/>
    <w:rsid w:val="00D97C44"/>
    <w:rsid w:val="00D97CFE"/>
    <w:rsid w:val="00D97D2F"/>
    <w:rsid w:val="00D97FD7"/>
    <w:rsid w:val="00D9D61D"/>
    <w:rsid w:val="00DA02F3"/>
    <w:rsid w:val="00DA0360"/>
    <w:rsid w:val="00DA0379"/>
    <w:rsid w:val="00DA03BE"/>
    <w:rsid w:val="00DA045D"/>
    <w:rsid w:val="00DA049A"/>
    <w:rsid w:val="00DA0528"/>
    <w:rsid w:val="00DA06D4"/>
    <w:rsid w:val="00DA0739"/>
    <w:rsid w:val="00DA07B8"/>
    <w:rsid w:val="00DA0933"/>
    <w:rsid w:val="00DA0996"/>
    <w:rsid w:val="00DA0B19"/>
    <w:rsid w:val="00DA0D24"/>
    <w:rsid w:val="00DA1004"/>
    <w:rsid w:val="00DA11A6"/>
    <w:rsid w:val="00DA1293"/>
    <w:rsid w:val="00DA12D1"/>
    <w:rsid w:val="00DA13B2"/>
    <w:rsid w:val="00DA1876"/>
    <w:rsid w:val="00DA1883"/>
    <w:rsid w:val="00DA1CAC"/>
    <w:rsid w:val="00DA1E12"/>
    <w:rsid w:val="00DA1F67"/>
    <w:rsid w:val="00DA20F2"/>
    <w:rsid w:val="00DA27B1"/>
    <w:rsid w:val="00DA291D"/>
    <w:rsid w:val="00DA29D7"/>
    <w:rsid w:val="00DA2B39"/>
    <w:rsid w:val="00DA2B94"/>
    <w:rsid w:val="00DA2BE3"/>
    <w:rsid w:val="00DA2C6C"/>
    <w:rsid w:val="00DA2FD8"/>
    <w:rsid w:val="00DA3187"/>
    <w:rsid w:val="00DA3225"/>
    <w:rsid w:val="00DA324B"/>
    <w:rsid w:val="00DA32ED"/>
    <w:rsid w:val="00DA335B"/>
    <w:rsid w:val="00DA34C2"/>
    <w:rsid w:val="00DA3817"/>
    <w:rsid w:val="00DA3906"/>
    <w:rsid w:val="00DA3AFE"/>
    <w:rsid w:val="00DA3D66"/>
    <w:rsid w:val="00DA3DFC"/>
    <w:rsid w:val="00DA3FBC"/>
    <w:rsid w:val="00DA406F"/>
    <w:rsid w:val="00DA41A8"/>
    <w:rsid w:val="00DA4483"/>
    <w:rsid w:val="00DA4689"/>
    <w:rsid w:val="00DA46B8"/>
    <w:rsid w:val="00DA4717"/>
    <w:rsid w:val="00DA4966"/>
    <w:rsid w:val="00DA4B55"/>
    <w:rsid w:val="00DA4C2C"/>
    <w:rsid w:val="00DA4C8B"/>
    <w:rsid w:val="00DA4E9B"/>
    <w:rsid w:val="00DA4EBE"/>
    <w:rsid w:val="00DA4F04"/>
    <w:rsid w:val="00DA4F55"/>
    <w:rsid w:val="00DA4FCD"/>
    <w:rsid w:val="00DA50AD"/>
    <w:rsid w:val="00DA51C6"/>
    <w:rsid w:val="00DA52E0"/>
    <w:rsid w:val="00DA5490"/>
    <w:rsid w:val="00DA56BF"/>
    <w:rsid w:val="00DA575A"/>
    <w:rsid w:val="00DA586F"/>
    <w:rsid w:val="00DA58BD"/>
    <w:rsid w:val="00DA5A7E"/>
    <w:rsid w:val="00DA5EDC"/>
    <w:rsid w:val="00DA5EE7"/>
    <w:rsid w:val="00DA6110"/>
    <w:rsid w:val="00DA65E6"/>
    <w:rsid w:val="00DA6DD3"/>
    <w:rsid w:val="00DA6DE5"/>
    <w:rsid w:val="00DA6DF7"/>
    <w:rsid w:val="00DA6E22"/>
    <w:rsid w:val="00DA6E6B"/>
    <w:rsid w:val="00DA6E6F"/>
    <w:rsid w:val="00DA6F16"/>
    <w:rsid w:val="00DA7116"/>
    <w:rsid w:val="00DA716D"/>
    <w:rsid w:val="00DA71C8"/>
    <w:rsid w:val="00DA7227"/>
    <w:rsid w:val="00DA7466"/>
    <w:rsid w:val="00DA7C12"/>
    <w:rsid w:val="00DB0209"/>
    <w:rsid w:val="00DB0287"/>
    <w:rsid w:val="00DB0494"/>
    <w:rsid w:val="00DB07D6"/>
    <w:rsid w:val="00DB0856"/>
    <w:rsid w:val="00DB08DA"/>
    <w:rsid w:val="00DB0AE7"/>
    <w:rsid w:val="00DB0C83"/>
    <w:rsid w:val="00DB0C94"/>
    <w:rsid w:val="00DB0F15"/>
    <w:rsid w:val="00DB197B"/>
    <w:rsid w:val="00DB19B4"/>
    <w:rsid w:val="00DB1C84"/>
    <w:rsid w:val="00DB1D8F"/>
    <w:rsid w:val="00DB1D92"/>
    <w:rsid w:val="00DB1E0E"/>
    <w:rsid w:val="00DB2020"/>
    <w:rsid w:val="00DB22C2"/>
    <w:rsid w:val="00DB25CC"/>
    <w:rsid w:val="00DB2935"/>
    <w:rsid w:val="00DB2EE3"/>
    <w:rsid w:val="00DB3084"/>
    <w:rsid w:val="00DB360D"/>
    <w:rsid w:val="00DB3A4C"/>
    <w:rsid w:val="00DB3D03"/>
    <w:rsid w:val="00DB3E06"/>
    <w:rsid w:val="00DB3E63"/>
    <w:rsid w:val="00DB3F5D"/>
    <w:rsid w:val="00DB4124"/>
    <w:rsid w:val="00DB41BC"/>
    <w:rsid w:val="00DB42F3"/>
    <w:rsid w:val="00DB432B"/>
    <w:rsid w:val="00DB43CF"/>
    <w:rsid w:val="00DB4448"/>
    <w:rsid w:val="00DB4649"/>
    <w:rsid w:val="00DB47FE"/>
    <w:rsid w:val="00DB49D6"/>
    <w:rsid w:val="00DB49D7"/>
    <w:rsid w:val="00DB4EE1"/>
    <w:rsid w:val="00DB51DF"/>
    <w:rsid w:val="00DB54A4"/>
    <w:rsid w:val="00DB54B8"/>
    <w:rsid w:val="00DB5669"/>
    <w:rsid w:val="00DB58B6"/>
    <w:rsid w:val="00DB5A34"/>
    <w:rsid w:val="00DB5AA1"/>
    <w:rsid w:val="00DB5B57"/>
    <w:rsid w:val="00DB5CDA"/>
    <w:rsid w:val="00DB5D14"/>
    <w:rsid w:val="00DB5DC8"/>
    <w:rsid w:val="00DB5EA0"/>
    <w:rsid w:val="00DB6024"/>
    <w:rsid w:val="00DB6181"/>
    <w:rsid w:val="00DB61F7"/>
    <w:rsid w:val="00DB6314"/>
    <w:rsid w:val="00DB6471"/>
    <w:rsid w:val="00DB6494"/>
    <w:rsid w:val="00DB68B9"/>
    <w:rsid w:val="00DB6C45"/>
    <w:rsid w:val="00DB6CBA"/>
    <w:rsid w:val="00DB6E40"/>
    <w:rsid w:val="00DB701C"/>
    <w:rsid w:val="00DB704F"/>
    <w:rsid w:val="00DB70A8"/>
    <w:rsid w:val="00DB71E7"/>
    <w:rsid w:val="00DB73CA"/>
    <w:rsid w:val="00DB7722"/>
    <w:rsid w:val="00DB7888"/>
    <w:rsid w:val="00DB78BA"/>
    <w:rsid w:val="00DB7A3C"/>
    <w:rsid w:val="00DB7A7B"/>
    <w:rsid w:val="00DB7CF3"/>
    <w:rsid w:val="00DB7D38"/>
    <w:rsid w:val="00DB7E39"/>
    <w:rsid w:val="00DB7E96"/>
    <w:rsid w:val="00DB7EAE"/>
    <w:rsid w:val="00DB7F09"/>
    <w:rsid w:val="00DB7FA9"/>
    <w:rsid w:val="00DC0057"/>
    <w:rsid w:val="00DC00E8"/>
    <w:rsid w:val="00DC00FA"/>
    <w:rsid w:val="00DC04AF"/>
    <w:rsid w:val="00DC0570"/>
    <w:rsid w:val="00DC0735"/>
    <w:rsid w:val="00DC09E1"/>
    <w:rsid w:val="00DC0A75"/>
    <w:rsid w:val="00DC0A9A"/>
    <w:rsid w:val="00DC0BD9"/>
    <w:rsid w:val="00DC0CF7"/>
    <w:rsid w:val="00DC0D26"/>
    <w:rsid w:val="00DC0E4D"/>
    <w:rsid w:val="00DC10DC"/>
    <w:rsid w:val="00DC1154"/>
    <w:rsid w:val="00DC1471"/>
    <w:rsid w:val="00DC147E"/>
    <w:rsid w:val="00DC168B"/>
    <w:rsid w:val="00DC1779"/>
    <w:rsid w:val="00DC1A6F"/>
    <w:rsid w:val="00DC1C56"/>
    <w:rsid w:val="00DC1C6E"/>
    <w:rsid w:val="00DC1DC0"/>
    <w:rsid w:val="00DC1DC2"/>
    <w:rsid w:val="00DC1F74"/>
    <w:rsid w:val="00DC1F83"/>
    <w:rsid w:val="00DC1FE9"/>
    <w:rsid w:val="00DC20C0"/>
    <w:rsid w:val="00DC255F"/>
    <w:rsid w:val="00DC2623"/>
    <w:rsid w:val="00DC2631"/>
    <w:rsid w:val="00DC26D0"/>
    <w:rsid w:val="00DC2799"/>
    <w:rsid w:val="00DC27AC"/>
    <w:rsid w:val="00DC2839"/>
    <w:rsid w:val="00DC2964"/>
    <w:rsid w:val="00DC2A08"/>
    <w:rsid w:val="00DC2A6A"/>
    <w:rsid w:val="00DC2F1C"/>
    <w:rsid w:val="00DC33BD"/>
    <w:rsid w:val="00DC353F"/>
    <w:rsid w:val="00DC35BE"/>
    <w:rsid w:val="00DC36C3"/>
    <w:rsid w:val="00DC36DB"/>
    <w:rsid w:val="00DC3744"/>
    <w:rsid w:val="00DC38E1"/>
    <w:rsid w:val="00DC394E"/>
    <w:rsid w:val="00DC3D9A"/>
    <w:rsid w:val="00DC3F0C"/>
    <w:rsid w:val="00DC3FA9"/>
    <w:rsid w:val="00DC40CC"/>
    <w:rsid w:val="00DC4101"/>
    <w:rsid w:val="00DC423B"/>
    <w:rsid w:val="00DC4286"/>
    <w:rsid w:val="00DC4503"/>
    <w:rsid w:val="00DC45B5"/>
    <w:rsid w:val="00DC46D9"/>
    <w:rsid w:val="00DC4756"/>
    <w:rsid w:val="00DC47D6"/>
    <w:rsid w:val="00DC49B5"/>
    <w:rsid w:val="00DC4B2D"/>
    <w:rsid w:val="00DC4B46"/>
    <w:rsid w:val="00DC4B87"/>
    <w:rsid w:val="00DC4FAC"/>
    <w:rsid w:val="00DC5070"/>
    <w:rsid w:val="00DC51C0"/>
    <w:rsid w:val="00DC5231"/>
    <w:rsid w:val="00DC524C"/>
    <w:rsid w:val="00DC540D"/>
    <w:rsid w:val="00DC5586"/>
    <w:rsid w:val="00DC5627"/>
    <w:rsid w:val="00DC564E"/>
    <w:rsid w:val="00DC5735"/>
    <w:rsid w:val="00DC576D"/>
    <w:rsid w:val="00DC58DC"/>
    <w:rsid w:val="00DC5B2F"/>
    <w:rsid w:val="00DC5BB5"/>
    <w:rsid w:val="00DC5C0B"/>
    <w:rsid w:val="00DC5D6A"/>
    <w:rsid w:val="00DC5D91"/>
    <w:rsid w:val="00DC5E4F"/>
    <w:rsid w:val="00DC5FF1"/>
    <w:rsid w:val="00DC60C8"/>
    <w:rsid w:val="00DC6183"/>
    <w:rsid w:val="00DC619A"/>
    <w:rsid w:val="00DC62C6"/>
    <w:rsid w:val="00DC6379"/>
    <w:rsid w:val="00DC640F"/>
    <w:rsid w:val="00DC641E"/>
    <w:rsid w:val="00DC660B"/>
    <w:rsid w:val="00DC69BA"/>
    <w:rsid w:val="00DC69ED"/>
    <w:rsid w:val="00DC6A3E"/>
    <w:rsid w:val="00DC6B8F"/>
    <w:rsid w:val="00DC6C02"/>
    <w:rsid w:val="00DC6C84"/>
    <w:rsid w:val="00DC6F4A"/>
    <w:rsid w:val="00DC6FA4"/>
    <w:rsid w:val="00DC742A"/>
    <w:rsid w:val="00DC7451"/>
    <w:rsid w:val="00DC74CC"/>
    <w:rsid w:val="00DC753F"/>
    <w:rsid w:val="00DC7644"/>
    <w:rsid w:val="00DC7686"/>
    <w:rsid w:val="00DC7711"/>
    <w:rsid w:val="00DC78AF"/>
    <w:rsid w:val="00DC7B51"/>
    <w:rsid w:val="00DC7CA5"/>
    <w:rsid w:val="00DD03CC"/>
    <w:rsid w:val="00DD059E"/>
    <w:rsid w:val="00DD0814"/>
    <w:rsid w:val="00DD092D"/>
    <w:rsid w:val="00DD0933"/>
    <w:rsid w:val="00DD09BF"/>
    <w:rsid w:val="00DD0A12"/>
    <w:rsid w:val="00DD0AC3"/>
    <w:rsid w:val="00DD0AD9"/>
    <w:rsid w:val="00DD0EB2"/>
    <w:rsid w:val="00DD0F16"/>
    <w:rsid w:val="00DD10B8"/>
    <w:rsid w:val="00DD113B"/>
    <w:rsid w:val="00DD117B"/>
    <w:rsid w:val="00DD12B1"/>
    <w:rsid w:val="00DD17C3"/>
    <w:rsid w:val="00DD1814"/>
    <w:rsid w:val="00DD1815"/>
    <w:rsid w:val="00DD18C7"/>
    <w:rsid w:val="00DD1B95"/>
    <w:rsid w:val="00DD1F88"/>
    <w:rsid w:val="00DD2132"/>
    <w:rsid w:val="00DD2309"/>
    <w:rsid w:val="00DD23C0"/>
    <w:rsid w:val="00DD24ED"/>
    <w:rsid w:val="00DD2589"/>
    <w:rsid w:val="00DD2C53"/>
    <w:rsid w:val="00DD307A"/>
    <w:rsid w:val="00DD32BA"/>
    <w:rsid w:val="00DD34C3"/>
    <w:rsid w:val="00DD3B1E"/>
    <w:rsid w:val="00DD4242"/>
    <w:rsid w:val="00DD4258"/>
    <w:rsid w:val="00DD42DA"/>
    <w:rsid w:val="00DD42E2"/>
    <w:rsid w:val="00DD43C2"/>
    <w:rsid w:val="00DD453F"/>
    <w:rsid w:val="00DD46A7"/>
    <w:rsid w:val="00DD46C4"/>
    <w:rsid w:val="00DD48AE"/>
    <w:rsid w:val="00DD4972"/>
    <w:rsid w:val="00DD4A54"/>
    <w:rsid w:val="00DD4A6B"/>
    <w:rsid w:val="00DD4B5A"/>
    <w:rsid w:val="00DD4F09"/>
    <w:rsid w:val="00DD4F49"/>
    <w:rsid w:val="00DD50C7"/>
    <w:rsid w:val="00DD5162"/>
    <w:rsid w:val="00DD5283"/>
    <w:rsid w:val="00DD53D5"/>
    <w:rsid w:val="00DD550F"/>
    <w:rsid w:val="00DD5646"/>
    <w:rsid w:val="00DD56A2"/>
    <w:rsid w:val="00DD5794"/>
    <w:rsid w:val="00DD57B1"/>
    <w:rsid w:val="00DD57C7"/>
    <w:rsid w:val="00DD5827"/>
    <w:rsid w:val="00DD5E0E"/>
    <w:rsid w:val="00DD5EB5"/>
    <w:rsid w:val="00DD6164"/>
    <w:rsid w:val="00DD61CC"/>
    <w:rsid w:val="00DD62F7"/>
    <w:rsid w:val="00DD6346"/>
    <w:rsid w:val="00DD6394"/>
    <w:rsid w:val="00DD65D0"/>
    <w:rsid w:val="00DD6922"/>
    <w:rsid w:val="00DD698A"/>
    <w:rsid w:val="00DD6B79"/>
    <w:rsid w:val="00DD6CA5"/>
    <w:rsid w:val="00DD6FC7"/>
    <w:rsid w:val="00DD70D7"/>
    <w:rsid w:val="00DD74DA"/>
    <w:rsid w:val="00DD7D71"/>
    <w:rsid w:val="00DE00D5"/>
    <w:rsid w:val="00DE0122"/>
    <w:rsid w:val="00DE016A"/>
    <w:rsid w:val="00DE01A2"/>
    <w:rsid w:val="00DE01D2"/>
    <w:rsid w:val="00DE0431"/>
    <w:rsid w:val="00DE069A"/>
    <w:rsid w:val="00DE09C0"/>
    <w:rsid w:val="00DE0CC3"/>
    <w:rsid w:val="00DE0CD0"/>
    <w:rsid w:val="00DE0D51"/>
    <w:rsid w:val="00DE0E83"/>
    <w:rsid w:val="00DE159C"/>
    <w:rsid w:val="00DE15D1"/>
    <w:rsid w:val="00DE15FC"/>
    <w:rsid w:val="00DE167C"/>
    <w:rsid w:val="00DE175D"/>
    <w:rsid w:val="00DE176C"/>
    <w:rsid w:val="00DE18AF"/>
    <w:rsid w:val="00DE1A43"/>
    <w:rsid w:val="00DE1D88"/>
    <w:rsid w:val="00DE2065"/>
    <w:rsid w:val="00DE22C1"/>
    <w:rsid w:val="00DE2341"/>
    <w:rsid w:val="00DE28BF"/>
    <w:rsid w:val="00DE2A76"/>
    <w:rsid w:val="00DE2A7D"/>
    <w:rsid w:val="00DE2E39"/>
    <w:rsid w:val="00DE2E7A"/>
    <w:rsid w:val="00DE31ED"/>
    <w:rsid w:val="00DE31FB"/>
    <w:rsid w:val="00DE326C"/>
    <w:rsid w:val="00DE3305"/>
    <w:rsid w:val="00DE3374"/>
    <w:rsid w:val="00DE34AF"/>
    <w:rsid w:val="00DE36C7"/>
    <w:rsid w:val="00DE38DA"/>
    <w:rsid w:val="00DE393C"/>
    <w:rsid w:val="00DE3C77"/>
    <w:rsid w:val="00DE3F16"/>
    <w:rsid w:val="00DE3F8D"/>
    <w:rsid w:val="00DE3FC6"/>
    <w:rsid w:val="00DE402A"/>
    <w:rsid w:val="00DE41D6"/>
    <w:rsid w:val="00DE43B6"/>
    <w:rsid w:val="00DE445C"/>
    <w:rsid w:val="00DE457F"/>
    <w:rsid w:val="00DE4581"/>
    <w:rsid w:val="00DE4648"/>
    <w:rsid w:val="00DE48B1"/>
    <w:rsid w:val="00DE4A0E"/>
    <w:rsid w:val="00DE4AD9"/>
    <w:rsid w:val="00DE4EA4"/>
    <w:rsid w:val="00DE50D7"/>
    <w:rsid w:val="00DE523F"/>
    <w:rsid w:val="00DE5807"/>
    <w:rsid w:val="00DE5870"/>
    <w:rsid w:val="00DE589B"/>
    <w:rsid w:val="00DE5A67"/>
    <w:rsid w:val="00DE5A7A"/>
    <w:rsid w:val="00DE5FBA"/>
    <w:rsid w:val="00DE646C"/>
    <w:rsid w:val="00DE64C9"/>
    <w:rsid w:val="00DE6516"/>
    <w:rsid w:val="00DE6C8B"/>
    <w:rsid w:val="00DE6CB1"/>
    <w:rsid w:val="00DE6DC0"/>
    <w:rsid w:val="00DE6EBF"/>
    <w:rsid w:val="00DE6FA4"/>
    <w:rsid w:val="00DE7216"/>
    <w:rsid w:val="00DE72A8"/>
    <w:rsid w:val="00DE730D"/>
    <w:rsid w:val="00DE730F"/>
    <w:rsid w:val="00DE7392"/>
    <w:rsid w:val="00DE73B8"/>
    <w:rsid w:val="00DE7489"/>
    <w:rsid w:val="00DE75B8"/>
    <w:rsid w:val="00DE75F6"/>
    <w:rsid w:val="00DE76F4"/>
    <w:rsid w:val="00DE7777"/>
    <w:rsid w:val="00DE7978"/>
    <w:rsid w:val="00DE79DC"/>
    <w:rsid w:val="00DE7C14"/>
    <w:rsid w:val="00DE7FC4"/>
    <w:rsid w:val="00DF0815"/>
    <w:rsid w:val="00DF0A8B"/>
    <w:rsid w:val="00DF1135"/>
    <w:rsid w:val="00DF15BC"/>
    <w:rsid w:val="00DF1AB3"/>
    <w:rsid w:val="00DF1D11"/>
    <w:rsid w:val="00DF21E1"/>
    <w:rsid w:val="00DF21E4"/>
    <w:rsid w:val="00DF2266"/>
    <w:rsid w:val="00DF239A"/>
    <w:rsid w:val="00DF24E0"/>
    <w:rsid w:val="00DF26A5"/>
    <w:rsid w:val="00DF270A"/>
    <w:rsid w:val="00DF2775"/>
    <w:rsid w:val="00DF27A9"/>
    <w:rsid w:val="00DF27C8"/>
    <w:rsid w:val="00DF2BB6"/>
    <w:rsid w:val="00DF2CD1"/>
    <w:rsid w:val="00DF2D4E"/>
    <w:rsid w:val="00DF2F2A"/>
    <w:rsid w:val="00DF300A"/>
    <w:rsid w:val="00DF3123"/>
    <w:rsid w:val="00DF342E"/>
    <w:rsid w:val="00DF34E8"/>
    <w:rsid w:val="00DF3515"/>
    <w:rsid w:val="00DF35E2"/>
    <w:rsid w:val="00DF371B"/>
    <w:rsid w:val="00DF37CB"/>
    <w:rsid w:val="00DF38F3"/>
    <w:rsid w:val="00DF390C"/>
    <w:rsid w:val="00DF3C2C"/>
    <w:rsid w:val="00DF3F23"/>
    <w:rsid w:val="00DF4111"/>
    <w:rsid w:val="00DF4201"/>
    <w:rsid w:val="00DF4895"/>
    <w:rsid w:val="00DF4D8D"/>
    <w:rsid w:val="00DF4EB8"/>
    <w:rsid w:val="00DF4FFE"/>
    <w:rsid w:val="00DF5015"/>
    <w:rsid w:val="00DF5073"/>
    <w:rsid w:val="00DF52C2"/>
    <w:rsid w:val="00DF53F0"/>
    <w:rsid w:val="00DF545D"/>
    <w:rsid w:val="00DF5566"/>
    <w:rsid w:val="00DF55BD"/>
    <w:rsid w:val="00DF5944"/>
    <w:rsid w:val="00DF596A"/>
    <w:rsid w:val="00DF5CF5"/>
    <w:rsid w:val="00DF5E13"/>
    <w:rsid w:val="00DF5F95"/>
    <w:rsid w:val="00DF621B"/>
    <w:rsid w:val="00DF63A1"/>
    <w:rsid w:val="00DF6534"/>
    <w:rsid w:val="00DF6A21"/>
    <w:rsid w:val="00DF6A49"/>
    <w:rsid w:val="00DF6B0D"/>
    <w:rsid w:val="00DF6C44"/>
    <w:rsid w:val="00DF6E3F"/>
    <w:rsid w:val="00DF6F61"/>
    <w:rsid w:val="00DF6F82"/>
    <w:rsid w:val="00DF6FF4"/>
    <w:rsid w:val="00DF7672"/>
    <w:rsid w:val="00DF7853"/>
    <w:rsid w:val="00DF78C5"/>
    <w:rsid w:val="00DF79E6"/>
    <w:rsid w:val="00DF7C22"/>
    <w:rsid w:val="00E001A7"/>
    <w:rsid w:val="00E0026D"/>
    <w:rsid w:val="00E00293"/>
    <w:rsid w:val="00E006C1"/>
    <w:rsid w:val="00E006F9"/>
    <w:rsid w:val="00E007C9"/>
    <w:rsid w:val="00E00944"/>
    <w:rsid w:val="00E00A64"/>
    <w:rsid w:val="00E00EE3"/>
    <w:rsid w:val="00E00F05"/>
    <w:rsid w:val="00E01045"/>
    <w:rsid w:val="00E01485"/>
    <w:rsid w:val="00E016A4"/>
    <w:rsid w:val="00E0177A"/>
    <w:rsid w:val="00E017E5"/>
    <w:rsid w:val="00E0185A"/>
    <w:rsid w:val="00E0189C"/>
    <w:rsid w:val="00E01A12"/>
    <w:rsid w:val="00E01B39"/>
    <w:rsid w:val="00E01B6F"/>
    <w:rsid w:val="00E01CA1"/>
    <w:rsid w:val="00E01D06"/>
    <w:rsid w:val="00E01D24"/>
    <w:rsid w:val="00E01F09"/>
    <w:rsid w:val="00E01F4A"/>
    <w:rsid w:val="00E0267A"/>
    <w:rsid w:val="00E0273D"/>
    <w:rsid w:val="00E02A77"/>
    <w:rsid w:val="00E02B40"/>
    <w:rsid w:val="00E02B4F"/>
    <w:rsid w:val="00E02B97"/>
    <w:rsid w:val="00E02D25"/>
    <w:rsid w:val="00E02DB4"/>
    <w:rsid w:val="00E02F25"/>
    <w:rsid w:val="00E02F75"/>
    <w:rsid w:val="00E02FC7"/>
    <w:rsid w:val="00E03136"/>
    <w:rsid w:val="00E031ED"/>
    <w:rsid w:val="00E032C2"/>
    <w:rsid w:val="00E03527"/>
    <w:rsid w:val="00E03591"/>
    <w:rsid w:val="00E0369B"/>
    <w:rsid w:val="00E036AC"/>
    <w:rsid w:val="00E03ED9"/>
    <w:rsid w:val="00E03FDD"/>
    <w:rsid w:val="00E04326"/>
    <w:rsid w:val="00E04477"/>
    <w:rsid w:val="00E045B8"/>
    <w:rsid w:val="00E04684"/>
    <w:rsid w:val="00E049ED"/>
    <w:rsid w:val="00E04A15"/>
    <w:rsid w:val="00E04D05"/>
    <w:rsid w:val="00E04E94"/>
    <w:rsid w:val="00E04ED2"/>
    <w:rsid w:val="00E050DA"/>
    <w:rsid w:val="00E05380"/>
    <w:rsid w:val="00E0551E"/>
    <w:rsid w:val="00E0597A"/>
    <w:rsid w:val="00E05991"/>
    <w:rsid w:val="00E05A9C"/>
    <w:rsid w:val="00E05B06"/>
    <w:rsid w:val="00E05BE2"/>
    <w:rsid w:val="00E05D54"/>
    <w:rsid w:val="00E06147"/>
    <w:rsid w:val="00E062C7"/>
    <w:rsid w:val="00E0662C"/>
    <w:rsid w:val="00E068D0"/>
    <w:rsid w:val="00E06A51"/>
    <w:rsid w:val="00E06A7A"/>
    <w:rsid w:val="00E06B15"/>
    <w:rsid w:val="00E06CD8"/>
    <w:rsid w:val="00E06EBD"/>
    <w:rsid w:val="00E06F14"/>
    <w:rsid w:val="00E06F2F"/>
    <w:rsid w:val="00E071E3"/>
    <w:rsid w:val="00E0740D"/>
    <w:rsid w:val="00E07550"/>
    <w:rsid w:val="00E07998"/>
    <w:rsid w:val="00E07A45"/>
    <w:rsid w:val="00E07D0D"/>
    <w:rsid w:val="00E07E90"/>
    <w:rsid w:val="00E101C6"/>
    <w:rsid w:val="00E101E8"/>
    <w:rsid w:val="00E1045C"/>
    <w:rsid w:val="00E104FB"/>
    <w:rsid w:val="00E105D1"/>
    <w:rsid w:val="00E1068E"/>
    <w:rsid w:val="00E10787"/>
    <w:rsid w:val="00E10B61"/>
    <w:rsid w:val="00E10BEB"/>
    <w:rsid w:val="00E10D81"/>
    <w:rsid w:val="00E10DC8"/>
    <w:rsid w:val="00E116E7"/>
    <w:rsid w:val="00E118C4"/>
    <w:rsid w:val="00E11C84"/>
    <w:rsid w:val="00E11D26"/>
    <w:rsid w:val="00E12073"/>
    <w:rsid w:val="00E121B8"/>
    <w:rsid w:val="00E12220"/>
    <w:rsid w:val="00E12289"/>
    <w:rsid w:val="00E122DE"/>
    <w:rsid w:val="00E123F3"/>
    <w:rsid w:val="00E1246A"/>
    <w:rsid w:val="00E124B8"/>
    <w:rsid w:val="00E124E9"/>
    <w:rsid w:val="00E12539"/>
    <w:rsid w:val="00E12661"/>
    <w:rsid w:val="00E127FE"/>
    <w:rsid w:val="00E12957"/>
    <w:rsid w:val="00E129FC"/>
    <w:rsid w:val="00E12BAC"/>
    <w:rsid w:val="00E12BB9"/>
    <w:rsid w:val="00E12D76"/>
    <w:rsid w:val="00E13054"/>
    <w:rsid w:val="00E13140"/>
    <w:rsid w:val="00E13230"/>
    <w:rsid w:val="00E1339B"/>
    <w:rsid w:val="00E133AC"/>
    <w:rsid w:val="00E13529"/>
    <w:rsid w:val="00E1397C"/>
    <w:rsid w:val="00E13C67"/>
    <w:rsid w:val="00E13E51"/>
    <w:rsid w:val="00E14372"/>
    <w:rsid w:val="00E143D7"/>
    <w:rsid w:val="00E14C07"/>
    <w:rsid w:val="00E14E54"/>
    <w:rsid w:val="00E14EE4"/>
    <w:rsid w:val="00E150F8"/>
    <w:rsid w:val="00E1521D"/>
    <w:rsid w:val="00E1527B"/>
    <w:rsid w:val="00E15499"/>
    <w:rsid w:val="00E154F1"/>
    <w:rsid w:val="00E157A1"/>
    <w:rsid w:val="00E15846"/>
    <w:rsid w:val="00E158C1"/>
    <w:rsid w:val="00E158C2"/>
    <w:rsid w:val="00E15A5B"/>
    <w:rsid w:val="00E15AB5"/>
    <w:rsid w:val="00E15C67"/>
    <w:rsid w:val="00E15D90"/>
    <w:rsid w:val="00E15EA4"/>
    <w:rsid w:val="00E15EF7"/>
    <w:rsid w:val="00E15F6E"/>
    <w:rsid w:val="00E1613C"/>
    <w:rsid w:val="00E161AD"/>
    <w:rsid w:val="00E161AE"/>
    <w:rsid w:val="00E16671"/>
    <w:rsid w:val="00E16673"/>
    <w:rsid w:val="00E1684E"/>
    <w:rsid w:val="00E16C31"/>
    <w:rsid w:val="00E16C3B"/>
    <w:rsid w:val="00E16EE6"/>
    <w:rsid w:val="00E17397"/>
    <w:rsid w:val="00E17548"/>
    <w:rsid w:val="00E17701"/>
    <w:rsid w:val="00E1797C"/>
    <w:rsid w:val="00E17EB9"/>
    <w:rsid w:val="00E17F0B"/>
    <w:rsid w:val="00E20065"/>
    <w:rsid w:val="00E20161"/>
    <w:rsid w:val="00E2017F"/>
    <w:rsid w:val="00E2018B"/>
    <w:rsid w:val="00E2026A"/>
    <w:rsid w:val="00E2026F"/>
    <w:rsid w:val="00E205C2"/>
    <w:rsid w:val="00E20A07"/>
    <w:rsid w:val="00E20C2D"/>
    <w:rsid w:val="00E2112A"/>
    <w:rsid w:val="00E212DD"/>
    <w:rsid w:val="00E212E6"/>
    <w:rsid w:val="00E212E9"/>
    <w:rsid w:val="00E21310"/>
    <w:rsid w:val="00E21324"/>
    <w:rsid w:val="00E21365"/>
    <w:rsid w:val="00E213FA"/>
    <w:rsid w:val="00E216FD"/>
    <w:rsid w:val="00E2191D"/>
    <w:rsid w:val="00E21978"/>
    <w:rsid w:val="00E21999"/>
    <w:rsid w:val="00E21B18"/>
    <w:rsid w:val="00E21CD3"/>
    <w:rsid w:val="00E21CFC"/>
    <w:rsid w:val="00E21E6B"/>
    <w:rsid w:val="00E22050"/>
    <w:rsid w:val="00E2225D"/>
    <w:rsid w:val="00E22C6E"/>
    <w:rsid w:val="00E22D51"/>
    <w:rsid w:val="00E23055"/>
    <w:rsid w:val="00E23351"/>
    <w:rsid w:val="00E2365D"/>
    <w:rsid w:val="00E23893"/>
    <w:rsid w:val="00E238F9"/>
    <w:rsid w:val="00E2396B"/>
    <w:rsid w:val="00E23B75"/>
    <w:rsid w:val="00E23CCB"/>
    <w:rsid w:val="00E23D1F"/>
    <w:rsid w:val="00E24079"/>
    <w:rsid w:val="00E2416D"/>
    <w:rsid w:val="00E24173"/>
    <w:rsid w:val="00E2419C"/>
    <w:rsid w:val="00E2431F"/>
    <w:rsid w:val="00E244AC"/>
    <w:rsid w:val="00E24614"/>
    <w:rsid w:val="00E246F8"/>
    <w:rsid w:val="00E2485E"/>
    <w:rsid w:val="00E249E4"/>
    <w:rsid w:val="00E24B7F"/>
    <w:rsid w:val="00E24C6E"/>
    <w:rsid w:val="00E24DC6"/>
    <w:rsid w:val="00E24EF0"/>
    <w:rsid w:val="00E24F0B"/>
    <w:rsid w:val="00E24F36"/>
    <w:rsid w:val="00E24FCA"/>
    <w:rsid w:val="00E2504E"/>
    <w:rsid w:val="00E253B1"/>
    <w:rsid w:val="00E253C6"/>
    <w:rsid w:val="00E25443"/>
    <w:rsid w:val="00E25509"/>
    <w:rsid w:val="00E255D6"/>
    <w:rsid w:val="00E2563B"/>
    <w:rsid w:val="00E25702"/>
    <w:rsid w:val="00E25997"/>
    <w:rsid w:val="00E25BDB"/>
    <w:rsid w:val="00E25C88"/>
    <w:rsid w:val="00E25D5B"/>
    <w:rsid w:val="00E25DCC"/>
    <w:rsid w:val="00E25F55"/>
    <w:rsid w:val="00E26032"/>
    <w:rsid w:val="00E261D3"/>
    <w:rsid w:val="00E261ED"/>
    <w:rsid w:val="00E264CD"/>
    <w:rsid w:val="00E264E0"/>
    <w:rsid w:val="00E26639"/>
    <w:rsid w:val="00E2670A"/>
    <w:rsid w:val="00E268A9"/>
    <w:rsid w:val="00E26935"/>
    <w:rsid w:val="00E26AA9"/>
    <w:rsid w:val="00E26D24"/>
    <w:rsid w:val="00E26D87"/>
    <w:rsid w:val="00E26E58"/>
    <w:rsid w:val="00E26EE8"/>
    <w:rsid w:val="00E26F21"/>
    <w:rsid w:val="00E26FB2"/>
    <w:rsid w:val="00E26FD3"/>
    <w:rsid w:val="00E27206"/>
    <w:rsid w:val="00E27376"/>
    <w:rsid w:val="00E27806"/>
    <w:rsid w:val="00E27825"/>
    <w:rsid w:val="00E27A6B"/>
    <w:rsid w:val="00E27C01"/>
    <w:rsid w:val="00E27D8F"/>
    <w:rsid w:val="00E27DCC"/>
    <w:rsid w:val="00E27E7B"/>
    <w:rsid w:val="00E30110"/>
    <w:rsid w:val="00E30529"/>
    <w:rsid w:val="00E305DA"/>
    <w:rsid w:val="00E305E6"/>
    <w:rsid w:val="00E305F6"/>
    <w:rsid w:val="00E30953"/>
    <w:rsid w:val="00E309DB"/>
    <w:rsid w:val="00E30A37"/>
    <w:rsid w:val="00E30E33"/>
    <w:rsid w:val="00E30F17"/>
    <w:rsid w:val="00E3116A"/>
    <w:rsid w:val="00E31261"/>
    <w:rsid w:val="00E315BC"/>
    <w:rsid w:val="00E3165D"/>
    <w:rsid w:val="00E3172D"/>
    <w:rsid w:val="00E321D1"/>
    <w:rsid w:val="00E32370"/>
    <w:rsid w:val="00E323DE"/>
    <w:rsid w:val="00E3245D"/>
    <w:rsid w:val="00E3246B"/>
    <w:rsid w:val="00E32649"/>
    <w:rsid w:val="00E3267F"/>
    <w:rsid w:val="00E326B7"/>
    <w:rsid w:val="00E327F6"/>
    <w:rsid w:val="00E32A18"/>
    <w:rsid w:val="00E32A20"/>
    <w:rsid w:val="00E32D16"/>
    <w:rsid w:val="00E32EF6"/>
    <w:rsid w:val="00E332B4"/>
    <w:rsid w:val="00E33313"/>
    <w:rsid w:val="00E33355"/>
    <w:rsid w:val="00E3365E"/>
    <w:rsid w:val="00E33A70"/>
    <w:rsid w:val="00E33D33"/>
    <w:rsid w:val="00E33E06"/>
    <w:rsid w:val="00E33EBC"/>
    <w:rsid w:val="00E33F8A"/>
    <w:rsid w:val="00E341A4"/>
    <w:rsid w:val="00E341C2"/>
    <w:rsid w:val="00E344AB"/>
    <w:rsid w:val="00E34652"/>
    <w:rsid w:val="00E347AD"/>
    <w:rsid w:val="00E34848"/>
    <w:rsid w:val="00E34A4C"/>
    <w:rsid w:val="00E34E0A"/>
    <w:rsid w:val="00E3533F"/>
    <w:rsid w:val="00E354FC"/>
    <w:rsid w:val="00E3595E"/>
    <w:rsid w:val="00E359AD"/>
    <w:rsid w:val="00E359DB"/>
    <w:rsid w:val="00E35C64"/>
    <w:rsid w:val="00E35D5B"/>
    <w:rsid w:val="00E36A02"/>
    <w:rsid w:val="00E36AD0"/>
    <w:rsid w:val="00E36D80"/>
    <w:rsid w:val="00E36D91"/>
    <w:rsid w:val="00E36FFD"/>
    <w:rsid w:val="00E370F0"/>
    <w:rsid w:val="00E3725F"/>
    <w:rsid w:val="00E376E8"/>
    <w:rsid w:val="00E37875"/>
    <w:rsid w:val="00E37896"/>
    <w:rsid w:val="00E3789B"/>
    <w:rsid w:val="00E37B05"/>
    <w:rsid w:val="00E37CC3"/>
    <w:rsid w:val="00E40341"/>
    <w:rsid w:val="00E40428"/>
    <w:rsid w:val="00E40474"/>
    <w:rsid w:val="00E406DA"/>
    <w:rsid w:val="00E40964"/>
    <w:rsid w:val="00E40BA6"/>
    <w:rsid w:val="00E40E4E"/>
    <w:rsid w:val="00E40F31"/>
    <w:rsid w:val="00E40FAD"/>
    <w:rsid w:val="00E41294"/>
    <w:rsid w:val="00E416AF"/>
    <w:rsid w:val="00E41946"/>
    <w:rsid w:val="00E419B0"/>
    <w:rsid w:val="00E41A4D"/>
    <w:rsid w:val="00E41A8B"/>
    <w:rsid w:val="00E41C50"/>
    <w:rsid w:val="00E41CB2"/>
    <w:rsid w:val="00E41DC8"/>
    <w:rsid w:val="00E41E31"/>
    <w:rsid w:val="00E41E9C"/>
    <w:rsid w:val="00E42381"/>
    <w:rsid w:val="00E425AA"/>
    <w:rsid w:val="00E42666"/>
    <w:rsid w:val="00E426C3"/>
    <w:rsid w:val="00E426CC"/>
    <w:rsid w:val="00E42BC0"/>
    <w:rsid w:val="00E42C23"/>
    <w:rsid w:val="00E42D03"/>
    <w:rsid w:val="00E42DAA"/>
    <w:rsid w:val="00E42DB8"/>
    <w:rsid w:val="00E42FFF"/>
    <w:rsid w:val="00E430D3"/>
    <w:rsid w:val="00E43212"/>
    <w:rsid w:val="00E4340E"/>
    <w:rsid w:val="00E43AB9"/>
    <w:rsid w:val="00E43BBA"/>
    <w:rsid w:val="00E43CBC"/>
    <w:rsid w:val="00E43E25"/>
    <w:rsid w:val="00E43E5F"/>
    <w:rsid w:val="00E44055"/>
    <w:rsid w:val="00E4427A"/>
    <w:rsid w:val="00E443D7"/>
    <w:rsid w:val="00E444EA"/>
    <w:rsid w:val="00E4464B"/>
    <w:rsid w:val="00E44698"/>
    <w:rsid w:val="00E447DC"/>
    <w:rsid w:val="00E44AE6"/>
    <w:rsid w:val="00E44D07"/>
    <w:rsid w:val="00E44EF8"/>
    <w:rsid w:val="00E44F22"/>
    <w:rsid w:val="00E45046"/>
    <w:rsid w:val="00E45146"/>
    <w:rsid w:val="00E457A6"/>
    <w:rsid w:val="00E45ABF"/>
    <w:rsid w:val="00E45D29"/>
    <w:rsid w:val="00E45E95"/>
    <w:rsid w:val="00E45F0D"/>
    <w:rsid w:val="00E45FC9"/>
    <w:rsid w:val="00E4615E"/>
    <w:rsid w:val="00E464DD"/>
    <w:rsid w:val="00E464FC"/>
    <w:rsid w:val="00E46560"/>
    <w:rsid w:val="00E465D9"/>
    <w:rsid w:val="00E465FC"/>
    <w:rsid w:val="00E4670C"/>
    <w:rsid w:val="00E4672C"/>
    <w:rsid w:val="00E468F1"/>
    <w:rsid w:val="00E46E89"/>
    <w:rsid w:val="00E46FAB"/>
    <w:rsid w:val="00E47136"/>
    <w:rsid w:val="00E4736A"/>
    <w:rsid w:val="00E477B0"/>
    <w:rsid w:val="00E479B8"/>
    <w:rsid w:val="00E47B90"/>
    <w:rsid w:val="00E47F06"/>
    <w:rsid w:val="00E500E6"/>
    <w:rsid w:val="00E50442"/>
    <w:rsid w:val="00E5059E"/>
    <w:rsid w:val="00E505A2"/>
    <w:rsid w:val="00E505AD"/>
    <w:rsid w:val="00E505DB"/>
    <w:rsid w:val="00E50600"/>
    <w:rsid w:val="00E50818"/>
    <w:rsid w:val="00E509A0"/>
    <w:rsid w:val="00E509C7"/>
    <w:rsid w:val="00E509DC"/>
    <w:rsid w:val="00E50DC3"/>
    <w:rsid w:val="00E50E7C"/>
    <w:rsid w:val="00E50F7F"/>
    <w:rsid w:val="00E51005"/>
    <w:rsid w:val="00E510DE"/>
    <w:rsid w:val="00E510E6"/>
    <w:rsid w:val="00E511AE"/>
    <w:rsid w:val="00E5146B"/>
    <w:rsid w:val="00E514CB"/>
    <w:rsid w:val="00E51545"/>
    <w:rsid w:val="00E51576"/>
    <w:rsid w:val="00E5159A"/>
    <w:rsid w:val="00E51D9E"/>
    <w:rsid w:val="00E51E35"/>
    <w:rsid w:val="00E51E67"/>
    <w:rsid w:val="00E52105"/>
    <w:rsid w:val="00E52124"/>
    <w:rsid w:val="00E523E8"/>
    <w:rsid w:val="00E5241C"/>
    <w:rsid w:val="00E524F9"/>
    <w:rsid w:val="00E5267B"/>
    <w:rsid w:val="00E5270C"/>
    <w:rsid w:val="00E52775"/>
    <w:rsid w:val="00E528B1"/>
    <w:rsid w:val="00E5297C"/>
    <w:rsid w:val="00E52D47"/>
    <w:rsid w:val="00E52E10"/>
    <w:rsid w:val="00E530B6"/>
    <w:rsid w:val="00E533FA"/>
    <w:rsid w:val="00E536BE"/>
    <w:rsid w:val="00E536C3"/>
    <w:rsid w:val="00E537D1"/>
    <w:rsid w:val="00E537DF"/>
    <w:rsid w:val="00E53820"/>
    <w:rsid w:val="00E53BE7"/>
    <w:rsid w:val="00E53EF6"/>
    <w:rsid w:val="00E542CD"/>
    <w:rsid w:val="00E542E0"/>
    <w:rsid w:val="00E5475A"/>
    <w:rsid w:val="00E54AAF"/>
    <w:rsid w:val="00E54E28"/>
    <w:rsid w:val="00E54EFA"/>
    <w:rsid w:val="00E55026"/>
    <w:rsid w:val="00E55059"/>
    <w:rsid w:val="00E550A2"/>
    <w:rsid w:val="00E55185"/>
    <w:rsid w:val="00E5537F"/>
    <w:rsid w:val="00E554DF"/>
    <w:rsid w:val="00E55791"/>
    <w:rsid w:val="00E557FB"/>
    <w:rsid w:val="00E55955"/>
    <w:rsid w:val="00E5597A"/>
    <w:rsid w:val="00E55DE5"/>
    <w:rsid w:val="00E56103"/>
    <w:rsid w:val="00E56120"/>
    <w:rsid w:val="00E5642A"/>
    <w:rsid w:val="00E565DF"/>
    <w:rsid w:val="00E5665C"/>
    <w:rsid w:val="00E56716"/>
    <w:rsid w:val="00E567E6"/>
    <w:rsid w:val="00E568D7"/>
    <w:rsid w:val="00E56971"/>
    <w:rsid w:val="00E56B44"/>
    <w:rsid w:val="00E56BF7"/>
    <w:rsid w:val="00E56EEE"/>
    <w:rsid w:val="00E56F34"/>
    <w:rsid w:val="00E570DC"/>
    <w:rsid w:val="00E573BA"/>
    <w:rsid w:val="00E573D7"/>
    <w:rsid w:val="00E57512"/>
    <w:rsid w:val="00E577CA"/>
    <w:rsid w:val="00E57849"/>
    <w:rsid w:val="00E5793D"/>
    <w:rsid w:val="00E57A0C"/>
    <w:rsid w:val="00E57AA5"/>
    <w:rsid w:val="00E57D12"/>
    <w:rsid w:val="00E57D77"/>
    <w:rsid w:val="00E57E6B"/>
    <w:rsid w:val="00E57FFC"/>
    <w:rsid w:val="00E60188"/>
    <w:rsid w:val="00E603B3"/>
    <w:rsid w:val="00E603E7"/>
    <w:rsid w:val="00E603EA"/>
    <w:rsid w:val="00E605FD"/>
    <w:rsid w:val="00E60651"/>
    <w:rsid w:val="00E608C4"/>
    <w:rsid w:val="00E60993"/>
    <w:rsid w:val="00E60B8F"/>
    <w:rsid w:val="00E60C78"/>
    <w:rsid w:val="00E61146"/>
    <w:rsid w:val="00E613FB"/>
    <w:rsid w:val="00E61484"/>
    <w:rsid w:val="00E6154B"/>
    <w:rsid w:val="00E615BC"/>
    <w:rsid w:val="00E615C5"/>
    <w:rsid w:val="00E61612"/>
    <w:rsid w:val="00E61647"/>
    <w:rsid w:val="00E61821"/>
    <w:rsid w:val="00E619AA"/>
    <w:rsid w:val="00E61E4C"/>
    <w:rsid w:val="00E61F45"/>
    <w:rsid w:val="00E61F48"/>
    <w:rsid w:val="00E62281"/>
    <w:rsid w:val="00E62293"/>
    <w:rsid w:val="00E62308"/>
    <w:rsid w:val="00E6234D"/>
    <w:rsid w:val="00E6239F"/>
    <w:rsid w:val="00E62571"/>
    <w:rsid w:val="00E625BB"/>
    <w:rsid w:val="00E625E5"/>
    <w:rsid w:val="00E626B8"/>
    <w:rsid w:val="00E62C61"/>
    <w:rsid w:val="00E62FA2"/>
    <w:rsid w:val="00E6306F"/>
    <w:rsid w:val="00E6322F"/>
    <w:rsid w:val="00E6336C"/>
    <w:rsid w:val="00E63545"/>
    <w:rsid w:val="00E635AA"/>
    <w:rsid w:val="00E635E8"/>
    <w:rsid w:val="00E63716"/>
    <w:rsid w:val="00E63799"/>
    <w:rsid w:val="00E638EC"/>
    <w:rsid w:val="00E63BC1"/>
    <w:rsid w:val="00E63F10"/>
    <w:rsid w:val="00E64115"/>
    <w:rsid w:val="00E64471"/>
    <w:rsid w:val="00E64969"/>
    <w:rsid w:val="00E64A8F"/>
    <w:rsid w:val="00E64C2A"/>
    <w:rsid w:val="00E64C2F"/>
    <w:rsid w:val="00E64FDC"/>
    <w:rsid w:val="00E650C4"/>
    <w:rsid w:val="00E65180"/>
    <w:rsid w:val="00E65215"/>
    <w:rsid w:val="00E652B8"/>
    <w:rsid w:val="00E653B6"/>
    <w:rsid w:val="00E65586"/>
    <w:rsid w:val="00E655B6"/>
    <w:rsid w:val="00E6568F"/>
    <w:rsid w:val="00E659F5"/>
    <w:rsid w:val="00E65A16"/>
    <w:rsid w:val="00E660B6"/>
    <w:rsid w:val="00E660BA"/>
    <w:rsid w:val="00E6627D"/>
    <w:rsid w:val="00E66346"/>
    <w:rsid w:val="00E66395"/>
    <w:rsid w:val="00E66434"/>
    <w:rsid w:val="00E66705"/>
    <w:rsid w:val="00E66A2B"/>
    <w:rsid w:val="00E66B3B"/>
    <w:rsid w:val="00E66B41"/>
    <w:rsid w:val="00E66D85"/>
    <w:rsid w:val="00E670DF"/>
    <w:rsid w:val="00E671AD"/>
    <w:rsid w:val="00E671E1"/>
    <w:rsid w:val="00E672DA"/>
    <w:rsid w:val="00E6758D"/>
    <w:rsid w:val="00E678C0"/>
    <w:rsid w:val="00E67AA0"/>
    <w:rsid w:val="00E67B15"/>
    <w:rsid w:val="00E70217"/>
    <w:rsid w:val="00E70654"/>
    <w:rsid w:val="00E708EA"/>
    <w:rsid w:val="00E7092A"/>
    <w:rsid w:val="00E70ADA"/>
    <w:rsid w:val="00E70C32"/>
    <w:rsid w:val="00E7106B"/>
    <w:rsid w:val="00E710B1"/>
    <w:rsid w:val="00E71127"/>
    <w:rsid w:val="00E711D7"/>
    <w:rsid w:val="00E7124E"/>
    <w:rsid w:val="00E71672"/>
    <w:rsid w:val="00E7172B"/>
    <w:rsid w:val="00E719C3"/>
    <w:rsid w:val="00E71B33"/>
    <w:rsid w:val="00E71B46"/>
    <w:rsid w:val="00E71C64"/>
    <w:rsid w:val="00E71FC2"/>
    <w:rsid w:val="00E72369"/>
    <w:rsid w:val="00E72384"/>
    <w:rsid w:val="00E723B7"/>
    <w:rsid w:val="00E7260D"/>
    <w:rsid w:val="00E72738"/>
    <w:rsid w:val="00E72907"/>
    <w:rsid w:val="00E729C7"/>
    <w:rsid w:val="00E729CB"/>
    <w:rsid w:val="00E72B4A"/>
    <w:rsid w:val="00E72B83"/>
    <w:rsid w:val="00E72C48"/>
    <w:rsid w:val="00E72D3E"/>
    <w:rsid w:val="00E7316C"/>
    <w:rsid w:val="00E73207"/>
    <w:rsid w:val="00E73255"/>
    <w:rsid w:val="00E73341"/>
    <w:rsid w:val="00E735D1"/>
    <w:rsid w:val="00E735D2"/>
    <w:rsid w:val="00E73629"/>
    <w:rsid w:val="00E73BDD"/>
    <w:rsid w:val="00E73D09"/>
    <w:rsid w:val="00E7409F"/>
    <w:rsid w:val="00E74593"/>
    <w:rsid w:val="00E74914"/>
    <w:rsid w:val="00E749AD"/>
    <w:rsid w:val="00E74C69"/>
    <w:rsid w:val="00E75097"/>
    <w:rsid w:val="00E750BA"/>
    <w:rsid w:val="00E752F5"/>
    <w:rsid w:val="00E75458"/>
    <w:rsid w:val="00E757C0"/>
    <w:rsid w:val="00E75A17"/>
    <w:rsid w:val="00E75A64"/>
    <w:rsid w:val="00E75B49"/>
    <w:rsid w:val="00E75BFD"/>
    <w:rsid w:val="00E75C98"/>
    <w:rsid w:val="00E75E06"/>
    <w:rsid w:val="00E75E5D"/>
    <w:rsid w:val="00E75FC9"/>
    <w:rsid w:val="00E75FF7"/>
    <w:rsid w:val="00E76526"/>
    <w:rsid w:val="00E765EF"/>
    <w:rsid w:val="00E767D5"/>
    <w:rsid w:val="00E76823"/>
    <w:rsid w:val="00E76CDD"/>
    <w:rsid w:val="00E76CFA"/>
    <w:rsid w:val="00E76D7F"/>
    <w:rsid w:val="00E76DED"/>
    <w:rsid w:val="00E76EE1"/>
    <w:rsid w:val="00E76F38"/>
    <w:rsid w:val="00E76F45"/>
    <w:rsid w:val="00E76FC0"/>
    <w:rsid w:val="00E77352"/>
    <w:rsid w:val="00E7746D"/>
    <w:rsid w:val="00E7748A"/>
    <w:rsid w:val="00E7754A"/>
    <w:rsid w:val="00E776DC"/>
    <w:rsid w:val="00E7785B"/>
    <w:rsid w:val="00E77937"/>
    <w:rsid w:val="00E77A87"/>
    <w:rsid w:val="00E77BDE"/>
    <w:rsid w:val="00E77BFE"/>
    <w:rsid w:val="00E77C55"/>
    <w:rsid w:val="00E77DD4"/>
    <w:rsid w:val="00E77E2F"/>
    <w:rsid w:val="00E77EC7"/>
    <w:rsid w:val="00E80357"/>
    <w:rsid w:val="00E803E0"/>
    <w:rsid w:val="00E805E4"/>
    <w:rsid w:val="00E806BD"/>
    <w:rsid w:val="00E806DA"/>
    <w:rsid w:val="00E8084A"/>
    <w:rsid w:val="00E8097B"/>
    <w:rsid w:val="00E80A4D"/>
    <w:rsid w:val="00E80ABC"/>
    <w:rsid w:val="00E80C30"/>
    <w:rsid w:val="00E80EA4"/>
    <w:rsid w:val="00E80EB9"/>
    <w:rsid w:val="00E80FA0"/>
    <w:rsid w:val="00E8113B"/>
    <w:rsid w:val="00E813B7"/>
    <w:rsid w:val="00E814C4"/>
    <w:rsid w:val="00E814FC"/>
    <w:rsid w:val="00E8151B"/>
    <w:rsid w:val="00E81535"/>
    <w:rsid w:val="00E815E1"/>
    <w:rsid w:val="00E8162B"/>
    <w:rsid w:val="00E818E3"/>
    <w:rsid w:val="00E818E8"/>
    <w:rsid w:val="00E81B0C"/>
    <w:rsid w:val="00E81C70"/>
    <w:rsid w:val="00E81CB7"/>
    <w:rsid w:val="00E81DDD"/>
    <w:rsid w:val="00E81F29"/>
    <w:rsid w:val="00E82476"/>
    <w:rsid w:val="00E82A71"/>
    <w:rsid w:val="00E82A90"/>
    <w:rsid w:val="00E82B31"/>
    <w:rsid w:val="00E82B6C"/>
    <w:rsid w:val="00E82BA1"/>
    <w:rsid w:val="00E82D0D"/>
    <w:rsid w:val="00E831E1"/>
    <w:rsid w:val="00E83790"/>
    <w:rsid w:val="00E83833"/>
    <w:rsid w:val="00E83C4D"/>
    <w:rsid w:val="00E83E83"/>
    <w:rsid w:val="00E83EEC"/>
    <w:rsid w:val="00E83F09"/>
    <w:rsid w:val="00E84107"/>
    <w:rsid w:val="00E8439E"/>
    <w:rsid w:val="00E8451F"/>
    <w:rsid w:val="00E8458E"/>
    <w:rsid w:val="00E8475B"/>
    <w:rsid w:val="00E8495F"/>
    <w:rsid w:val="00E84A6D"/>
    <w:rsid w:val="00E84A8C"/>
    <w:rsid w:val="00E84CED"/>
    <w:rsid w:val="00E84D9C"/>
    <w:rsid w:val="00E84E57"/>
    <w:rsid w:val="00E853DE"/>
    <w:rsid w:val="00E85587"/>
    <w:rsid w:val="00E855A4"/>
    <w:rsid w:val="00E855AE"/>
    <w:rsid w:val="00E856CD"/>
    <w:rsid w:val="00E85723"/>
    <w:rsid w:val="00E85937"/>
    <w:rsid w:val="00E85AF8"/>
    <w:rsid w:val="00E85C0A"/>
    <w:rsid w:val="00E85D66"/>
    <w:rsid w:val="00E85F67"/>
    <w:rsid w:val="00E85FAA"/>
    <w:rsid w:val="00E85FE1"/>
    <w:rsid w:val="00E863A0"/>
    <w:rsid w:val="00E8647C"/>
    <w:rsid w:val="00E86A75"/>
    <w:rsid w:val="00E86D51"/>
    <w:rsid w:val="00E86E1A"/>
    <w:rsid w:val="00E86F88"/>
    <w:rsid w:val="00E87194"/>
    <w:rsid w:val="00E87199"/>
    <w:rsid w:val="00E8733D"/>
    <w:rsid w:val="00E87360"/>
    <w:rsid w:val="00E8748B"/>
    <w:rsid w:val="00E877C4"/>
    <w:rsid w:val="00E87839"/>
    <w:rsid w:val="00E87B41"/>
    <w:rsid w:val="00E87DE1"/>
    <w:rsid w:val="00E87EE1"/>
    <w:rsid w:val="00E90004"/>
    <w:rsid w:val="00E90016"/>
    <w:rsid w:val="00E90253"/>
    <w:rsid w:val="00E902B0"/>
    <w:rsid w:val="00E902E8"/>
    <w:rsid w:val="00E904BA"/>
    <w:rsid w:val="00E90584"/>
    <w:rsid w:val="00E90922"/>
    <w:rsid w:val="00E90A61"/>
    <w:rsid w:val="00E90DD5"/>
    <w:rsid w:val="00E90E6F"/>
    <w:rsid w:val="00E90EB3"/>
    <w:rsid w:val="00E9106E"/>
    <w:rsid w:val="00E912A0"/>
    <w:rsid w:val="00E912A9"/>
    <w:rsid w:val="00E915B9"/>
    <w:rsid w:val="00E91CA6"/>
    <w:rsid w:val="00E91EBC"/>
    <w:rsid w:val="00E91F27"/>
    <w:rsid w:val="00E92138"/>
    <w:rsid w:val="00E9234B"/>
    <w:rsid w:val="00E92405"/>
    <w:rsid w:val="00E9245C"/>
    <w:rsid w:val="00E9258A"/>
    <w:rsid w:val="00E9271B"/>
    <w:rsid w:val="00E92BCE"/>
    <w:rsid w:val="00E92E44"/>
    <w:rsid w:val="00E92F19"/>
    <w:rsid w:val="00E93307"/>
    <w:rsid w:val="00E93366"/>
    <w:rsid w:val="00E93369"/>
    <w:rsid w:val="00E93660"/>
    <w:rsid w:val="00E93765"/>
    <w:rsid w:val="00E93877"/>
    <w:rsid w:val="00E9389A"/>
    <w:rsid w:val="00E93BFB"/>
    <w:rsid w:val="00E93F86"/>
    <w:rsid w:val="00E9447A"/>
    <w:rsid w:val="00E94859"/>
    <w:rsid w:val="00E94A45"/>
    <w:rsid w:val="00E94A76"/>
    <w:rsid w:val="00E94C71"/>
    <w:rsid w:val="00E94D10"/>
    <w:rsid w:val="00E94E90"/>
    <w:rsid w:val="00E951C8"/>
    <w:rsid w:val="00E952B9"/>
    <w:rsid w:val="00E955BE"/>
    <w:rsid w:val="00E9573A"/>
    <w:rsid w:val="00E9590F"/>
    <w:rsid w:val="00E959E2"/>
    <w:rsid w:val="00E95BE3"/>
    <w:rsid w:val="00E95D4F"/>
    <w:rsid w:val="00E95E1A"/>
    <w:rsid w:val="00E9624C"/>
    <w:rsid w:val="00E9643B"/>
    <w:rsid w:val="00E96468"/>
    <w:rsid w:val="00E964C9"/>
    <w:rsid w:val="00E965E9"/>
    <w:rsid w:val="00E96D0B"/>
    <w:rsid w:val="00E96D41"/>
    <w:rsid w:val="00E97090"/>
    <w:rsid w:val="00E970D2"/>
    <w:rsid w:val="00E970DA"/>
    <w:rsid w:val="00E972E1"/>
    <w:rsid w:val="00E972EF"/>
    <w:rsid w:val="00E97711"/>
    <w:rsid w:val="00E9772D"/>
    <w:rsid w:val="00E977F1"/>
    <w:rsid w:val="00E9786E"/>
    <w:rsid w:val="00E9789A"/>
    <w:rsid w:val="00E97940"/>
    <w:rsid w:val="00E979EB"/>
    <w:rsid w:val="00E97BE8"/>
    <w:rsid w:val="00E97C93"/>
    <w:rsid w:val="00E97D9F"/>
    <w:rsid w:val="00E97FAF"/>
    <w:rsid w:val="00E9CDD9"/>
    <w:rsid w:val="00EA0459"/>
    <w:rsid w:val="00EA0503"/>
    <w:rsid w:val="00EA06FB"/>
    <w:rsid w:val="00EA07FB"/>
    <w:rsid w:val="00EA0B00"/>
    <w:rsid w:val="00EA0B83"/>
    <w:rsid w:val="00EA0C97"/>
    <w:rsid w:val="00EA0E0F"/>
    <w:rsid w:val="00EA117A"/>
    <w:rsid w:val="00EA126F"/>
    <w:rsid w:val="00EA13EF"/>
    <w:rsid w:val="00EA15F1"/>
    <w:rsid w:val="00EA1906"/>
    <w:rsid w:val="00EA1ABD"/>
    <w:rsid w:val="00EA1B52"/>
    <w:rsid w:val="00EA1BD1"/>
    <w:rsid w:val="00EA1DC2"/>
    <w:rsid w:val="00EA1DF2"/>
    <w:rsid w:val="00EA1E21"/>
    <w:rsid w:val="00EA1F25"/>
    <w:rsid w:val="00EA1FA5"/>
    <w:rsid w:val="00EA20E3"/>
    <w:rsid w:val="00EA21D9"/>
    <w:rsid w:val="00EA23AC"/>
    <w:rsid w:val="00EA26BC"/>
    <w:rsid w:val="00EA27A7"/>
    <w:rsid w:val="00EA2811"/>
    <w:rsid w:val="00EA2ABB"/>
    <w:rsid w:val="00EA2D32"/>
    <w:rsid w:val="00EA3047"/>
    <w:rsid w:val="00EA3289"/>
    <w:rsid w:val="00EA37D0"/>
    <w:rsid w:val="00EA3A46"/>
    <w:rsid w:val="00EA3D44"/>
    <w:rsid w:val="00EA3E48"/>
    <w:rsid w:val="00EA3FAD"/>
    <w:rsid w:val="00EA41E1"/>
    <w:rsid w:val="00EA431F"/>
    <w:rsid w:val="00EA453D"/>
    <w:rsid w:val="00EA4740"/>
    <w:rsid w:val="00EA48E5"/>
    <w:rsid w:val="00EA49A6"/>
    <w:rsid w:val="00EA4BF0"/>
    <w:rsid w:val="00EA4E48"/>
    <w:rsid w:val="00EA4F1A"/>
    <w:rsid w:val="00EA4F6C"/>
    <w:rsid w:val="00EA4FCC"/>
    <w:rsid w:val="00EA4FDC"/>
    <w:rsid w:val="00EA5058"/>
    <w:rsid w:val="00EA53F2"/>
    <w:rsid w:val="00EA5612"/>
    <w:rsid w:val="00EA56D2"/>
    <w:rsid w:val="00EA59EB"/>
    <w:rsid w:val="00EA5B81"/>
    <w:rsid w:val="00EA5D17"/>
    <w:rsid w:val="00EA5D5E"/>
    <w:rsid w:val="00EA60E4"/>
    <w:rsid w:val="00EA6339"/>
    <w:rsid w:val="00EA648A"/>
    <w:rsid w:val="00EA64D7"/>
    <w:rsid w:val="00EA65A2"/>
    <w:rsid w:val="00EA6602"/>
    <w:rsid w:val="00EA6A17"/>
    <w:rsid w:val="00EA6A8B"/>
    <w:rsid w:val="00EA6B96"/>
    <w:rsid w:val="00EA6DE9"/>
    <w:rsid w:val="00EA709A"/>
    <w:rsid w:val="00EA7133"/>
    <w:rsid w:val="00EA72BE"/>
    <w:rsid w:val="00EA72C0"/>
    <w:rsid w:val="00EA739F"/>
    <w:rsid w:val="00EA7426"/>
    <w:rsid w:val="00EA748E"/>
    <w:rsid w:val="00EA766A"/>
    <w:rsid w:val="00EA791A"/>
    <w:rsid w:val="00EA7992"/>
    <w:rsid w:val="00EA7C3D"/>
    <w:rsid w:val="00EA7C85"/>
    <w:rsid w:val="00EA7DBE"/>
    <w:rsid w:val="00EB006C"/>
    <w:rsid w:val="00EB02B2"/>
    <w:rsid w:val="00EB059A"/>
    <w:rsid w:val="00EB084D"/>
    <w:rsid w:val="00EB0DED"/>
    <w:rsid w:val="00EB0E21"/>
    <w:rsid w:val="00EB0FD5"/>
    <w:rsid w:val="00EB1040"/>
    <w:rsid w:val="00EB13D0"/>
    <w:rsid w:val="00EB14A5"/>
    <w:rsid w:val="00EB151A"/>
    <w:rsid w:val="00EB1600"/>
    <w:rsid w:val="00EB1627"/>
    <w:rsid w:val="00EB1898"/>
    <w:rsid w:val="00EB19EA"/>
    <w:rsid w:val="00EB1CA7"/>
    <w:rsid w:val="00EB1ED0"/>
    <w:rsid w:val="00EB1FED"/>
    <w:rsid w:val="00EB21A6"/>
    <w:rsid w:val="00EB253C"/>
    <w:rsid w:val="00EB2E39"/>
    <w:rsid w:val="00EB2EAC"/>
    <w:rsid w:val="00EB2F3D"/>
    <w:rsid w:val="00EB3071"/>
    <w:rsid w:val="00EB30D9"/>
    <w:rsid w:val="00EB333B"/>
    <w:rsid w:val="00EB3BBD"/>
    <w:rsid w:val="00EB3ED8"/>
    <w:rsid w:val="00EB4177"/>
    <w:rsid w:val="00EB417A"/>
    <w:rsid w:val="00EB4184"/>
    <w:rsid w:val="00EB4357"/>
    <w:rsid w:val="00EB4456"/>
    <w:rsid w:val="00EB449F"/>
    <w:rsid w:val="00EB47C8"/>
    <w:rsid w:val="00EB49E6"/>
    <w:rsid w:val="00EB4DBE"/>
    <w:rsid w:val="00EB4E17"/>
    <w:rsid w:val="00EB5053"/>
    <w:rsid w:val="00EB51AF"/>
    <w:rsid w:val="00EB557C"/>
    <w:rsid w:val="00EB57DD"/>
    <w:rsid w:val="00EB5A3C"/>
    <w:rsid w:val="00EB5A79"/>
    <w:rsid w:val="00EB5C63"/>
    <w:rsid w:val="00EB5CB5"/>
    <w:rsid w:val="00EB601E"/>
    <w:rsid w:val="00EB6083"/>
    <w:rsid w:val="00EB65D8"/>
    <w:rsid w:val="00EB6784"/>
    <w:rsid w:val="00EB6878"/>
    <w:rsid w:val="00EB6C13"/>
    <w:rsid w:val="00EB6DD3"/>
    <w:rsid w:val="00EB7118"/>
    <w:rsid w:val="00EB7494"/>
    <w:rsid w:val="00EB77D1"/>
    <w:rsid w:val="00EB7800"/>
    <w:rsid w:val="00EB7B5B"/>
    <w:rsid w:val="00EB7CA3"/>
    <w:rsid w:val="00EB7D3A"/>
    <w:rsid w:val="00EB7D40"/>
    <w:rsid w:val="00EB7E4D"/>
    <w:rsid w:val="00EBB48F"/>
    <w:rsid w:val="00EC0A7D"/>
    <w:rsid w:val="00EC0C12"/>
    <w:rsid w:val="00EC0C78"/>
    <w:rsid w:val="00EC0D24"/>
    <w:rsid w:val="00EC0E09"/>
    <w:rsid w:val="00EC0EA7"/>
    <w:rsid w:val="00EC0ECD"/>
    <w:rsid w:val="00EC15FF"/>
    <w:rsid w:val="00EC1A6B"/>
    <w:rsid w:val="00EC1C6A"/>
    <w:rsid w:val="00EC1C72"/>
    <w:rsid w:val="00EC1C89"/>
    <w:rsid w:val="00EC1CF7"/>
    <w:rsid w:val="00EC1E0E"/>
    <w:rsid w:val="00EC1FF9"/>
    <w:rsid w:val="00EC20E3"/>
    <w:rsid w:val="00EC2207"/>
    <w:rsid w:val="00EC236D"/>
    <w:rsid w:val="00EC267B"/>
    <w:rsid w:val="00EC272A"/>
    <w:rsid w:val="00EC2752"/>
    <w:rsid w:val="00EC2B17"/>
    <w:rsid w:val="00EC2C8C"/>
    <w:rsid w:val="00EC2ECE"/>
    <w:rsid w:val="00EC2FDB"/>
    <w:rsid w:val="00EC3112"/>
    <w:rsid w:val="00EC32E8"/>
    <w:rsid w:val="00EC337C"/>
    <w:rsid w:val="00EC352F"/>
    <w:rsid w:val="00EC37AC"/>
    <w:rsid w:val="00EC3952"/>
    <w:rsid w:val="00EC3A94"/>
    <w:rsid w:val="00EC3EBE"/>
    <w:rsid w:val="00EC4034"/>
    <w:rsid w:val="00EC40AF"/>
    <w:rsid w:val="00EC4378"/>
    <w:rsid w:val="00EC44A3"/>
    <w:rsid w:val="00EC45A4"/>
    <w:rsid w:val="00EC464C"/>
    <w:rsid w:val="00EC48DE"/>
    <w:rsid w:val="00EC49B9"/>
    <w:rsid w:val="00EC4FA2"/>
    <w:rsid w:val="00EC4FCD"/>
    <w:rsid w:val="00EC50DD"/>
    <w:rsid w:val="00EC5116"/>
    <w:rsid w:val="00EC5276"/>
    <w:rsid w:val="00EC54B5"/>
    <w:rsid w:val="00EC5940"/>
    <w:rsid w:val="00EC62A4"/>
    <w:rsid w:val="00EC631E"/>
    <w:rsid w:val="00EC6494"/>
    <w:rsid w:val="00EC64CA"/>
    <w:rsid w:val="00EC6924"/>
    <w:rsid w:val="00EC692E"/>
    <w:rsid w:val="00EC6B16"/>
    <w:rsid w:val="00EC6B3E"/>
    <w:rsid w:val="00EC6B64"/>
    <w:rsid w:val="00EC6CA6"/>
    <w:rsid w:val="00EC6CAC"/>
    <w:rsid w:val="00EC6D12"/>
    <w:rsid w:val="00EC6DAF"/>
    <w:rsid w:val="00EC6DE3"/>
    <w:rsid w:val="00EC6E61"/>
    <w:rsid w:val="00EC6E71"/>
    <w:rsid w:val="00EC6F7C"/>
    <w:rsid w:val="00EC71E7"/>
    <w:rsid w:val="00EC745F"/>
    <w:rsid w:val="00EC749E"/>
    <w:rsid w:val="00EC7759"/>
    <w:rsid w:val="00EC77EA"/>
    <w:rsid w:val="00EC7DC5"/>
    <w:rsid w:val="00EC7F87"/>
    <w:rsid w:val="00EC7FA0"/>
    <w:rsid w:val="00EC7FAB"/>
    <w:rsid w:val="00ED00B7"/>
    <w:rsid w:val="00ED038D"/>
    <w:rsid w:val="00ED0497"/>
    <w:rsid w:val="00ED0522"/>
    <w:rsid w:val="00ED065B"/>
    <w:rsid w:val="00ED0AC3"/>
    <w:rsid w:val="00ED0AD6"/>
    <w:rsid w:val="00ED0B70"/>
    <w:rsid w:val="00ED0C3A"/>
    <w:rsid w:val="00ED0E53"/>
    <w:rsid w:val="00ED0EA6"/>
    <w:rsid w:val="00ED1194"/>
    <w:rsid w:val="00ED11AE"/>
    <w:rsid w:val="00ED149A"/>
    <w:rsid w:val="00ED1545"/>
    <w:rsid w:val="00ED1597"/>
    <w:rsid w:val="00ED169D"/>
    <w:rsid w:val="00ED16F0"/>
    <w:rsid w:val="00ED1784"/>
    <w:rsid w:val="00ED186B"/>
    <w:rsid w:val="00ED186F"/>
    <w:rsid w:val="00ED1A67"/>
    <w:rsid w:val="00ED1AD3"/>
    <w:rsid w:val="00ED1B4C"/>
    <w:rsid w:val="00ED1E9F"/>
    <w:rsid w:val="00ED1F74"/>
    <w:rsid w:val="00ED2043"/>
    <w:rsid w:val="00ED26AC"/>
    <w:rsid w:val="00ED29DF"/>
    <w:rsid w:val="00ED2ADC"/>
    <w:rsid w:val="00ED2D20"/>
    <w:rsid w:val="00ED2D7C"/>
    <w:rsid w:val="00ED2F17"/>
    <w:rsid w:val="00ED30B0"/>
    <w:rsid w:val="00ED314A"/>
    <w:rsid w:val="00ED3177"/>
    <w:rsid w:val="00ED31F7"/>
    <w:rsid w:val="00ED329E"/>
    <w:rsid w:val="00ED32C0"/>
    <w:rsid w:val="00ED3378"/>
    <w:rsid w:val="00ED3AEB"/>
    <w:rsid w:val="00ED3E25"/>
    <w:rsid w:val="00ED410A"/>
    <w:rsid w:val="00ED42E0"/>
    <w:rsid w:val="00ED451A"/>
    <w:rsid w:val="00ED45CE"/>
    <w:rsid w:val="00ED47DC"/>
    <w:rsid w:val="00ED4C8B"/>
    <w:rsid w:val="00ED4EA0"/>
    <w:rsid w:val="00ED4ECB"/>
    <w:rsid w:val="00ED4F57"/>
    <w:rsid w:val="00ED4FC4"/>
    <w:rsid w:val="00ED4FF7"/>
    <w:rsid w:val="00ED5211"/>
    <w:rsid w:val="00ED546B"/>
    <w:rsid w:val="00ED5552"/>
    <w:rsid w:val="00ED55F0"/>
    <w:rsid w:val="00ED575E"/>
    <w:rsid w:val="00ED578C"/>
    <w:rsid w:val="00ED57A3"/>
    <w:rsid w:val="00ED59EB"/>
    <w:rsid w:val="00ED5B87"/>
    <w:rsid w:val="00ED5BB4"/>
    <w:rsid w:val="00ED5BB7"/>
    <w:rsid w:val="00ED5DBC"/>
    <w:rsid w:val="00ED5DE6"/>
    <w:rsid w:val="00ED606E"/>
    <w:rsid w:val="00ED60D7"/>
    <w:rsid w:val="00ED64B2"/>
    <w:rsid w:val="00ED651C"/>
    <w:rsid w:val="00ED6631"/>
    <w:rsid w:val="00ED66B2"/>
    <w:rsid w:val="00ED6932"/>
    <w:rsid w:val="00ED6E44"/>
    <w:rsid w:val="00ED6EB4"/>
    <w:rsid w:val="00ED7626"/>
    <w:rsid w:val="00ED76D0"/>
    <w:rsid w:val="00ED78B2"/>
    <w:rsid w:val="00ED78FC"/>
    <w:rsid w:val="00ED7B32"/>
    <w:rsid w:val="00ED7B74"/>
    <w:rsid w:val="00ED7B9D"/>
    <w:rsid w:val="00ED7BB5"/>
    <w:rsid w:val="00ED7C56"/>
    <w:rsid w:val="00ED7E2E"/>
    <w:rsid w:val="00ED7E6C"/>
    <w:rsid w:val="00ED7F20"/>
    <w:rsid w:val="00EE00B3"/>
    <w:rsid w:val="00EE02C8"/>
    <w:rsid w:val="00EE02F9"/>
    <w:rsid w:val="00EE0305"/>
    <w:rsid w:val="00EE0343"/>
    <w:rsid w:val="00EE041A"/>
    <w:rsid w:val="00EE05DB"/>
    <w:rsid w:val="00EE082B"/>
    <w:rsid w:val="00EE0C61"/>
    <w:rsid w:val="00EE107C"/>
    <w:rsid w:val="00EE113A"/>
    <w:rsid w:val="00EE11A1"/>
    <w:rsid w:val="00EE1447"/>
    <w:rsid w:val="00EE14DD"/>
    <w:rsid w:val="00EE17D3"/>
    <w:rsid w:val="00EE1C49"/>
    <w:rsid w:val="00EE1C61"/>
    <w:rsid w:val="00EE1D60"/>
    <w:rsid w:val="00EE1E36"/>
    <w:rsid w:val="00EE1ECE"/>
    <w:rsid w:val="00EE1EE6"/>
    <w:rsid w:val="00EE2349"/>
    <w:rsid w:val="00EE289D"/>
    <w:rsid w:val="00EE296E"/>
    <w:rsid w:val="00EE2B8D"/>
    <w:rsid w:val="00EE2C90"/>
    <w:rsid w:val="00EE2D12"/>
    <w:rsid w:val="00EE2D2A"/>
    <w:rsid w:val="00EE301C"/>
    <w:rsid w:val="00EE3257"/>
    <w:rsid w:val="00EE33FB"/>
    <w:rsid w:val="00EE3555"/>
    <w:rsid w:val="00EE380C"/>
    <w:rsid w:val="00EE381F"/>
    <w:rsid w:val="00EE3925"/>
    <w:rsid w:val="00EE3976"/>
    <w:rsid w:val="00EE3ADC"/>
    <w:rsid w:val="00EE3BC0"/>
    <w:rsid w:val="00EE3CDC"/>
    <w:rsid w:val="00EE4120"/>
    <w:rsid w:val="00EE4510"/>
    <w:rsid w:val="00EE4697"/>
    <w:rsid w:val="00EE4757"/>
    <w:rsid w:val="00EE49B2"/>
    <w:rsid w:val="00EE4C45"/>
    <w:rsid w:val="00EE4E75"/>
    <w:rsid w:val="00EE4F54"/>
    <w:rsid w:val="00EE5237"/>
    <w:rsid w:val="00EE5417"/>
    <w:rsid w:val="00EE551C"/>
    <w:rsid w:val="00EE56B8"/>
    <w:rsid w:val="00EE5BAA"/>
    <w:rsid w:val="00EE623D"/>
    <w:rsid w:val="00EE649C"/>
    <w:rsid w:val="00EE6517"/>
    <w:rsid w:val="00EE6543"/>
    <w:rsid w:val="00EE6649"/>
    <w:rsid w:val="00EE6683"/>
    <w:rsid w:val="00EE67AA"/>
    <w:rsid w:val="00EE6863"/>
    <w:rsid w:val="00EE6869"/>
    <w:rsid w:val="00EE6CB7"/>
    <w:rsid w:val="00EE6D43"/>
    <w:rsid w:val="00EE7205"/>
    <w:rsid w:val="00EE745B"/>
    <w:rsid w:val="00EE7485"/>
    <w:rsid w:val="00EE74F6"/>
    <w:rsid w:val="00EE7715"/>
    <w:rsid w:val="00EE788F"/>
    <w:rsid w:val="00EE7AC3"/>
    <w:rsid w:val="00EE7AD3"/>
    <w:rsid w:val="00EE7C75"/>
    <w:rsid w:val="00EE7D92"/>
    <w:rsid w:val="00EE7DCA"/>
    <w:rsid w:val="00EE7F9A"/>
    <w:rsid w:val="00EF003D"/>
    <w:rsid w:val="00EF003E"/>
    <w:rsid w:val="00EF006F"/>
    <w:rsid w:val="00EF026C"/>
    <w:rsid w:val="00EF0410"/>
    <w:rsid w:val="00EF0525"/>
    <w:rsid w:val="00EF0848"/>
    <w:rsid w:val="00EF0899"/>
    <w:rsid w:val="00EF0BDE"/>
    <w:rsid w:val="00EF0D4E"/>
    <w:rsid w:val="00EF0E97"/>
    <w:rsid w:val="00EF0FCF"/>
    <w:rsid w:val="00EF10BF"/>
    <w:rsid w:val="00EF11AA"/>
    <w:rsid w:val="00EF11DB"/>
    <w:rsid w:val="00EF1300"/>
    <w:rsid w:val="00EF145E"/>
    <w:rsid w:val="00EF15FF"/>
    <w:rsid w:val="00EF1812"/>
    <w:rsid w:val="00EF1B77"/>
    <w:rsid w:val="00EF1DB0"/>
    <w:rsid w:val="00EF1ED7"/>
    <w:rsid w:val="00EF2079"/>
    <w:rsid w:val="00EF21A2"/>
    <w:rsid w:val="00EF242F"/>
    <w:rsid w:val="00EF24B3"/>
    <w:rsid w:val="00EF2642"/>
    <w:rsid w:val="00EF2647"/>
    <w:rsid w:val="00EF2685"/>
    <w:rsid w:val="00EF26A0"/>
    <w:rsid w:val="00EF27D6"/>
    <w:rsid w:val="00EF2982"/>
    <w:rsid w:val="00EF29D6"/>
    <w:rsid w:val="00EF2BBB"/>
    <w:rsid w:val="00EF2C78"/>
    <w:rsid w:val="00EF2F29"/>
    <w:rsid w:val="00EF2F87"/>
    <w:rsid w:val="00EF3178"/>
    <w:rsid w:val="00EF3266"/>
    <w:rsid w:val="00EF3985"/>
    <w:rsid w:val="00EF398A"/>
    <w:rsid w:val="00EF3E71"/>
    <w:rsid w:val="00EF41D8"/>
    <w:rsid w:val="00EF4564"/>
    <w:rsid w:val="00EF4694"/>
    <w:rsid w:val="00EF469D"/>
    <w:rsid w:val="00EF47DA"/>
    <w:rsid w:val="00EF48C9"/>
    <w:rsid w:val="00EF4BDB"/>
    <w:rsid w:val="00EF4C6F"/>
    <w:rsid w:val="00EF4D34"/>
    <w:rsid w:val="00EF4EA1"/>
    <w:rsid w:val="00EF4FFB"/>
    <w:rsid w:val="00EF56AF"/>
    <w:rsid w:val="00EF56BF"/>
    <w:rsid w:val="00EF5AB4"/>
    <w:rsid w:val="00EF5AFB"/>
    <w:rsid w:val="00EF5B2D"/>
    <w:rsid w:val="00EF5C56"/>
    <w:rsid w:val="00EF6009"/>
    <w:rsid w:val="00EF60FF"/>
    <w:rsid w:val="00EF663A"/>
    <w:rsid w:val="00EF66B4"/>
    <w:rsid w:val="00EF6A8B"/>
    <w:rsid w:val="00EF6AB6"/>
    <w:rsid w:val="00EF6B26"/>
    <w:rsid w:val="00EF6B3E"/>
    <w:rsid w:val="00EF6B5A"/>
    <w:rsid w:val="00EF6CEF"/>
    <w:rsid w:val="00EF6F0A"/>
    <w:rsid w:val="00EF70A0"/>
    <w:rsid w:val="00EF7295"/>
    <w:rsid w:val="00EF73D7"/>
    <w:rsid w:val="00EF768A"/>
    <w:rsid w:val="00EF7830"/>
    <w:rsid w:val="00EF7B7F"/>
    <w:rsid w:val="00EF7C62"/>
    <w:rsid w:val="00EF7E6E"/>
    <w:rsid w:val="00EF7EB6"/>
    <w:rsid w:val="00EF7ED3"/>
    <w:rsid w:val="00EF7F7E"/>
    <w:rsid w:val="00F000F8"/>
    <w:rsid w:val="00F0014E"/>
    <w:rsid w:val="00F0032B"/>
    <w:rsid w:val="00F005A6"/>
    <w:rsid w:val="00F00600"/>
    <w:rsid w:val="00F00684"/>
    <w:rsid w:val="00F00724"/>
    <w:rsid w:val="00F0082D"/>
    <w:rsid w:val="00F0088D"/>
    <w:rsid w:val="00F008F6"/>
    <w:rsid w:val="00F00951"/>
    <w:rsid w:val="00F00982"/>
    <w:rsid w:val="00F00A99"/>
    <w:rsid w:val="00F00B1C"/>
    <w:rsid w:val="00F00B63"/>
    <w:rsid w:val="00F00D3C"/>
    <w:rsid w:val="00F00DE9"/>
    <w:rsid w:val="00F00F89"/>
    <w:rsid w:val="00F011FD"/>
    <w:rsid w:val="00F01263"/>
    <w:rsid w:val="00F012FA"/>
    <w:rsid w:val="00F01405"/>
    <w:rsid w:val="00F015AB"/>
    <w:rsid w:val="00F01726"/>
    <w:rsid w:val="00F01760"/>
    <w:rsid w:val="00F01777"/>
    <w:rsid w:val="00F0180D"/>
    <w:rsid w:val="00F01941"/>
    <w:rsid w:val="00F01982"/>
    <w:rsid w:val="00F019EB"/>
    <w:rsid w:val="00F01B13"/>
    <w:rsid w:val="00F01C5E"/>
    <w:rsid w:val="00F01CE5"/>
    <w:rsid w:val="00F01DD5"/>
    <w:rsid w:val="00F01EA5"/>
    <w:rsid w:val="00F01F17"/>
    <w:rsid w:val="00F01FA8"/>
    <w:rsid w:val="00F0239F"/>
    <w:rsid w:val="00F0271B"/>
    <w:rsid w:val="00F02787"/>
    <w:rsid w:val="00F0290E"/>
    <w:rsid w:val="00F0302C"/>
    <w:rsid w:val="00F0328A"/>
    <w:rsid w:val="00F033AC"/>
    <w:rsid w:val="00F03744"/>
    <w:rsid w:val="00F037A2"/>
    <w:rsid w:val="00F038D3"/>
    <w:rsid w:val="00F038D4"/>
    <w:rsid w:val="00F038E1"/>
    <w:rsid w:val="00F039B4"/>
    <w:rsid w:val="00F03AF5"/>
    <w:rsid w:val="00F03BDC"/>
    <w:rsid w:val="00F03D33"/>
    <w:rsid w:val="00F03DD4"/>
    <w:rsid w:val="00F03FBD"/>
    <w:rsid w:val="00F0408C"/>
    <w:rsid w:val="00F04493"/>
    <w:rsid w:val="00F0459F"/>
    <w:rsid w:val="00F04671"/>
    <w:rsid w:val="00F047A5"/>
    <w:rsid w:val="00F0497C"/>
    <w:rsid w:val="00F04AD4"/>
    <w:rsid w:val="00F04BE1"/>
    <w:rsid w:val="00F050E2"/>
    <w:rsid w:val="00F050F4"/>
    <w:rsid w:val="00F0510A"/>
    <w:rsid w:val="00F05274"/>
    <w:rsid w:val="00F052B3"/>
    <w:rsid w:val="00F0544D"/>
    <w:rsid w:val="00F054B2"/>
    <w:rsid w:val="00F05609"/>
    <w:rsid w:val="00F057E3"/>
    <w:rsid w:val="00F05C89"/>
    <w:rsid w:val="00F05D42"/>
    <w:rsid w:val="00F05F01"/>
    <w:rsid w:val="00F05FE9"/>
    <w:rsid w:val="00F06124"/>
    <w:rsid w:val="00F062CD"/>
    <w:rsid w:val="00F0632C"/>
    <w:rsid w:val="00F063CD"/>
    <w:rsid w:val="00F0695F"/>
    <w:rsid w:val="00F069D9"/>
    <w:rsid w:val="00F06AA6"/>
    <w:rsid w:val="00F06B20"/>
    <w:rsid w:val="00F06B69"/>
    <w:rsid w:val="00F06D4A"/>
    <w:rsid w:val="00F06F6D"/>
    <w:rsid w:val="00F07998"/>
    <w:rsid w:val="00F07A09"/>
    <w:rsid w:val="00F07A5C"/>
    <w:rsid w:val="00F07C90"/>
    <w:rsid w:val="00F1079B"/>
    <w:rsid w:val="00F10C72"/>
    <w:rsid w:val="00F10D0E"/>
    <w:rsid w:val="00F10E24"/>
    <w:rsid w:val="00F11096"/>
    <w:rsid w:val="00F110B8"/>
    <w:rsid w:val="00F11242"/>
    <w:rsid w:val="00F11394"/>
    <w:rsid w:val="00F114AC"/>
    <w:rsid w:val="00F116F8"/>
    <w:rsid w:val="00F11703"/>
    <w:rsid w:val="00F118CE"/>
    <w:rsid w:val="00F1198C"/>
    <w:rsid w:val="00F11C2A"/>
    <w:rsid w:val="00F11D24"/>
    <w:rsid w:val="00F11DDD"/>
    <w:rsid w:val="00F1246A"/>
    <w:rsid w:val="00F124F2"/>
    <w:rsid w:val="00F12A5B"/>
    <w:rsid w:val="00F12E86"/>
    <w:rsid w:val="00F12FD3"/>
    <w:rsid w:val="00F13174"/>
    <w:rsid w:val="00F132E1"/>
    <w:rsid w:val="00F1337E"/>
    <w:rsid w:val="00F13398"/>
    <w:rsid w:val="00F13585"/>
    <w:rsid w:val="00F138A9"/>
    <w:rsid w:val="00F13A0D"/>
    <w:rsid w:val="00F13ABD"/>
    <w:rsid w:val="00F13DD1"/>
    <w:rsid w:val="00F14068"/>
    <w:rsid w:val="00F141C2"/>
    <w:rsid w:val="00F14399"/>
    <w:rsid w:val="00F145C3"/>
    <w:rsid w:val="00F1463A"/>
    <w:rsid w:val="00F147D9"/>
    <w:rsid w:val="00F14936"/>
    <w:rsid w:val="00F14A3E"/>
    <w:rsid w:val="00F14B10"/>
    <w:rsid w:val="00F14B42"/>
    <w:rsid w:val="00F14C34"/>
    <w:rsid w:val="00F14CD0"/>
    <w:rsid w:val="00F1531A"/>
    <w:rsid w:val="00F153BA"/>
    <w:rsid w:val="00F15525"/>
    <w:rsid w:val="00F15547"/>
    <w:rsid w:val="00F15619"/>
    <w:rsid w:val="00F1569B"/>
    <w:rsid w:val="00F156C0"/>
    <w:rsid w:val="00F15773"/>
    <w:rsid w:val="00F15992"/>
    <w:rsid w:val="00F15A4C"/>
    <w:rsid w:val="00F15C36"/>
    <w:rsid w:val="00F15F80"/>
    <w:rsid w:val="00F1619C"/>
    <w:rsid w:val="00F1620C"/>
    <w:rsid w:val="00F1632A"/>
    <w:rsid w:val="00F16396"/>
    <w:rsid w:val="00F16450"/>
    <w:rsid w:val="00F1649D"/>
    <w:rsid w:val="00F167E5"/>
    <w:rsid w:val="00F16E13"/>
    <w:rsid w:val="00F16EA8"/>
    <w:rsid w:val="00F16F65"/>
    <w:rsid w:val="00F1753A"/>
    <w:rsid w:val="00F1763A"/>
    <w:rsid w:val="00F177FE"/>
    <w:rsid w:val="00F1798C"/>
    <w:rsid w:val="00F17EA2"/>
    <w:rsid w:val="00F17F18"/>
    <w:rsid w:val="00F17F69"/>
    <w:rsid w:val="00F20198"/>
    <w:rsid w:val="00F203A8"/>
    <w:rsid w:val="00F203EB"/>
    <w:rsid w:val="00F2059F"/>
    <w:rsid w:val="00F208D8"/>
    <w:rsid w:val="00F20CAC"/>
    <w:rsid w:val="00F2109E"/>
    <w:rsid w:val="00F21127"/>
    <w:rsid w:val="00F2113F"/>
    <w:rsid w:val="00F2115F"/>
    <w:rsid w:val="00F21255"/>
    <w:rsid w:val="00F212CF"/>
    <w:rsid w:val="00F215F1"/>
    <w:rsid w:val="00F21BCE"/>
    <w:rsid w:val="00F21BF2"/>
    <w:rsid w:val="00F21C6C"/>
    <w:rsid w:val="00F21DB7"/>
    <w:rsid w:val="00F21E21"/>
    <w:rsid w:val="00F21E65"/>
    <w:rsid w:val="00F22370"/>
    <w:rsid w:val="00F2284F"/>
    <w:rsid w:val="00F228DE"/>
    <w:rsid w:val="00F22A3D"/>
    <w:rsid w:val="00F22B6B"/>
    <w:rsid w:val="00F22D3B"/>
    <w:rsid w:val="00F22F70"/>
    <w:rsid w:val="00F2324B"/>
    <w:rsid w:val="00F2336B"/>
    <w:rsid w:val="00F233CE"/>
    <w:rsid w:val="00F2343F"/>
    <w:rsid w:val="00F235AF"/>
    <w:rsid w:val="00F2381C"/>
    <w:rsid w:val="00F23BE5"/>
    <w:rsid w:val="00F23CE3"/>
    <w:rsid w:val="00F23D63"/>
    <w:rsid w:val="00F23E64"/>
    <w:rsid w:val="00F24215"/>
    <w:rsid w:val="00F24230"/>
    <w:rsid w:val="00F24354"/>
    <w:rsid w:val="00F245F2"/>
    <w:rsid w:val="00F24B83"/>
    <w:rsid w:val="00F24C9D"/>
    <w:rsid w:val="00F24E3A"/>
    <w:rsid w:val="00F24F2C"/>
    <w:rsid w:val="00F251A3"/>
    <w:rsid w:val="00F25593"/>
    <w:rsid w:val="00F255A9"/>
    <w:rsid w:val="00F255CE"/>
    <w:rsid w:val="00F257F1"/>
    <w:rsid w:val="00F2587A"/>
    <w:rsid w:val="00F2587E"/>
    <w:rsid w:val="00F25ABC"/>
    <w:rsid w:val="00F25BE6"/>
    <w:rsid w:val="00F26193"/>
    <w:rsid w:val="00F262FF"/>
    <w:rsid w:val="00F265A6"/>
    <w:rsid w:val="00F265C5"/>
    <w:rsid w:val="00F265D3"/>
    <w:rsid w:val="00F266CC"/>
    <w:rsid w:val="00F26873"/>
    <w:rsid w:val="00F26A72"/>
    <w:rsid w:val="00F26B20"/>
    <w:rsid w:val="00F26C80"/>
    <w:rsid w:val="00F26E93"/>
    <w:rsid w:val="00F271EA"/>
    <w:rsid w:val="00F27317"/>
    <w:rsid w:val="00F278BD"/>
    <w:rsid w:val="00F27C58"/>
    <w:rsid w:val="00F27CF6"/>
    <w:rsid w:val="00F27D01"/>
    <w:rsid w:val="00F27DF5"/>
    <w:rsid w:val="00F306A2"/>
    <w:rsid w:val="00F306E5"/>
    <w:rsid w:val="00F307C1"/>
    <w:rsid w:val="00F3082E"/>
    <w:rsid w:val="00F3099B"/>
    <w:rsid w:val="00F309A9"/>
    <w:rsid w:val="00F30B38"/>
    <w:rsid w:val="00F30C47"/>
    <w:rsid w:val="00F30DD3"/>
    <w:rsid w:val="00F30E24"/>
    <w:rsid w:val="00F30E7C"/>
    <w:rsid w:val="00F310F0"/>
    <w:rsid w:val="00F311BA"/>
    <w:rsid w:val="00F312A7"/>
    <w:rsid w:val="00F31525"/>
    <w:rsid w:val="00F31743"/>
    <w:rsid w:val="00F31B86"/>
    <w:rsid w:val="00F31C8D"/>
    <w:rsid w:val="00F31EA3"/>
    <w:rsid w:val="00F31EAE"/>
    <w:rsid w:val="00F31F14"/>
    <w:rsid w:val="00F31F42"/>
    <w:rsid w:val="00F32104"/>
    <w:rsid w:val="00F3239C"/>
    <w:rsid w:val="00F32433"/>
    <w:rsid w:val="00F32590"/>
    <w:rsid w:val="00F3259B"/>
    <w:rsid w:val="00F326C4"/>
    <w:rsid w:val="00F32A48"/>
    <w:rsid w:val="00F32D38"/>
    <w:rsid w:val="00F332E9"/>
    <w:rsid w:val="00F334FA"/>
    <w:rsid w:val="00F33663"/>
    <w:rsid w:val="00F336B5"/>
    <w:rsid w:val="00F337A5"/>
    <w:rsid w:val="00F33ADC"/>
    <w:rsid w:val="00F33C04"/>
    <w:rsid w:val="00F33DB8"/>
    <w:rsid w:val="00F33DCE"/>
    <w:rsid w:val="00F33F16"/>
    <w:rsid w:val="00F34631"/>
    <w:rsid w:val="00F346DB"/>
    <w:rsid w:val="00F34702"/>
    <w:rsid w:val="00F34BD6"/>
    <w:rsid w:val="00F34D81"/>
    <w:rsid w:val="00F34EB5"/>
    <w:rsid w:val="00F35127"/>
    <w:rsid w:val="00F3540F"/>
    <w:rsid w:val="00F35735"/>
    <w:rsid w:val="00F35C25"/>
    <w:rsid w:val="00F35CD3"/>
    <w:rsid w:val="00F35D70"/>
    <w:rsid w:val="00F35D7C"/>
    <w:rsid w:val="00F35DE6"/>
    <w:rsid w:val="00F35DF0"/>
    <w:rsid w:val="00F35E0D"/>
    <w:rsid w:val="00F35E41"/>
    <w:rsid w:val="00F35EA8"/>
    <w:rsid w:val="00F35ECD"/>
    <w:rsid w:val="00F35F5F"/>
    <w:rsid w:val="00F36052"/>
    <w:rsid w:val="00F3621F"/>
    <w:rsid w:val="00F36594"/>
    <w:rsid w:val="00F36648"/>
    <w:rsid w:val="00F3667E"/>
    <w:rsid w:val="00F3674B"/>
    <w:rsid w:val="00F36763"/>
    <w:rsid w:val="00F36962"/>
    <w:rsid w:val="00F36A7D"/>
    <w:rsid w:val="00F36AE1"/>
    <w:rsid w:val="00F36C44"/>
    <w:rsid w:val="00F36D1E"/>
    <w:rsid w:val="00F37069"/>
    <w:rsid w:val="00F3727E"/>
    <w:rsid w:val="00F37302"/>
    <w:rsid w:val="00F37352"/>
    <w:rsid w:val="00F375BE"/>
    <w:rsid w:val="00F37640"/>
    <w:rsid w:val="00F37642"/>
    <w:rsid w:val="00F3771B"/>
    <w:rsid w:val="00F37E19"/>
    <w:rsid w:val="00F37E8F"/>
    <w:rsid w:val="00F37ED9"/>
    <w:rsid w:val="00F40045"/>
    <w:rsid w:val="00F400D2"/>
    <w:rsid w:val="00F400FF"/>
    <w:rsid w:val="00F40172"/>
    <w:rsid w:val="00F40377"/>
    <w:rsid w:val="00F40397"/>
    <w:rsid w:val="00F408FF"/>
    <w:rsid w:val="00F40F23"/>
    <w:rsid w:val="00F410BB"/>
    <w:rsid w:val="00F4121C"/>
    <w:rsid w:val="00F4143A"/>
    <w:rsid w:val="00F41526"/>
    <w:rsid w:val="00F416A1"/>
    <w:rsid w:val="00F41723"/>
    <w:rsid w:val="00F4197E"/>
    <w:rsid w:val="00F41F0B"/>
    <w:rsid w:val="00F422C3"/>
    <w:rsid w:val="00F424BD"/>
    <w:rsid w:val="00F42573"/>
    <w:rsid w:val="00F42634"/>
    <w:rsid w:val="00F427C8"/>
    <w:rsid w:val="00F42CAE"/>
    <w:rsid w:val="00F42EA8"/>
    <w:rsid w:val="00F43244"/>
    <w:rsid w:val="00F43704"/>
    <w:rsid w:val="00F43DAD"/>
    <w:rsid w:val="00F441CC"/>
    <w:rsid w:val="00F44348"/>
    <w:rsid w:val="00F4434E"/>
    <w:rsid w:val="00F443BF"/>
    <w:rsid w:val="00F44520"/>
    <w:rsid w:val="00F44782"/>
    <w:rsid w:val="00F44E08"/>
    <w:rsid w:val="00F44E72"/>
    <w:rsid w:val="00F45104"/>
    <w:rsid w:val="00F454C1"/>
    <w:rsid w:val="00F45789"/>
    <w:rsid w:val="00F45CE5"/>
    <w:rsid w:val="00F45D98"/>
    <w:rsid w:val="00F45DD3"/>
    <w:rsid w:val="00F460E7"/>
    <w:rsid w:val="00F46417"/>
    <w:rsid w:val="00F4646C"/>
    <w:rsid w:val="00F4663E"/>
    <w:rsid w:val="00F46774"/>
    <w:rsid w:val="00F4683F"/>
    <w:rsid w:val="00F46A35"/>
    <w:rsid w:val="00F470C8"/>
    <w:rsid w:val="00F471F5"/>
    <w:rsid w:val="00F47355"/>
    <w:rsid w:val="00F47437"/>
    <w:rsid w:val="00F4759E"/>
    <w:rsid w:val="00F47794"/>
    <w:rsid w:val="00F47B7F"/>
    <w:rsid w:val="00F47BC7"/>
    <w:rsid w:val="00F47BFA"/>
    <w:rsid w:val="00F47D09"/>
    <w:rsid w:val="00F47DD5"/>
    <w:rsid w:val="00F47E42"/>
    <w:rsid w:val="00F4C922"/>
    <w:rsid w:val="00F4F3CE"/>
    <w:rsid w:val="00F50246"/>
    <w:rsid w:val="00F50610"/>
    <w:rsid w:val="00F506A1"/>
    <w:rsid w:val="00F507AE"/>
    <w:rsid w:val="00F508D9"/>
    <w:rsid w:val="00F50976"/>
    <w:rsid w:val="00F50B5D"/>
    <w:rsid w:val="00F50BB1"/>
    <w:rsid w:val="00F50D3B"/>
    <w:rsid w:val="00F50DB0"/>
    <w:rsid w:val="00F50FF7"/>
    <w:rsid w:val="00F511A9"/>
    <w:rsid w:val="00F511DF"/>
    <w:rsid w:val="00F5123C"/>
    <w:rsid w:val="00F513A9"/>
    <w:rsid w:val="00F51675"/>
    <w:rsid w:val="00F5169D"/>
    <w:rsid w:val="00F5181D"/>
    <w:rsid w:val="00F51A00"/>
    <w:rsid w:val="00F51B2C"/>
    <w:rsid w:val="00F51BFF"/>
    <w:rsid w:val="00F51D46"/>
    <w:rsid w:val="00F51E2A"/>
    <w:rsid w:val="00F51E47"/>
    <w:rsid w:val="00F521D2"/>
    <w:rsid w:val="00F522E9"/>
    <w:rsid w:val="00F5247A"/>
    <w:rsid w:val="00F526E1"/>
    <w:rsid w:val="00F52708"/>
    <w:rsid w:val="00F527F6"/>
    <w:rsid w:val="00F52A36"/>
    <w:rsid w:val="00F52A3B"/>
    <w:rsid w:val="00F52C5D"/>
    <w:rsid w:val="00F5308E"/>
    <w:rsid w:val="00F535F8"/>
    <w:rsid w:val="00F53B37"/>
    <w:rsid w:val="00F53C58"/>
    <w:rsid w:val="00F53E02"/>
    <w:rsid w:val="00F5419B"/>
    <w:rsid w:val="00F541C8"/>
    <w:rsid w:val="00F541DD"/>
    <w:rsid w:val="00F541DE"/>
    <w:rsid w:val="00F542FE"/>
    <w:rsid w:val="00F544B6"/>
    <w:rsid w:val="00F54534"/>
    <w:rsid w:val="00F5458D"/>
    <w:rsid w:val="00F5472B"/>
    <w:rsid w:val="00F54786"/>
    <w:rsid w:val="00F5497E"/>
    <w:rsid w:val="00F54B14"/>
    <w:rsid w:val="00F54BFB"/>
    <w:rsid w:val="00F54FB2"/>
    <w:rsid w:val="00F55309"/>
    <w:rsid w:val="00F5567D"/>
    <w:rsid w:val="00F5570F"/>
    <w:rsid w:val="00F55BC7"/>
    <w:rsid w:val="00F55DD0"/>
    <w:rsid w:val="00F55F1B"/>
    <w:rsid w:val="00F55F68"/>
    <w:rsid w:val="00F56132"/>
    <w:rsid w:val="00F562B6"/>
    <w:rsid w:val="00F562FC"/>
    <w:rsid w:val="00F5651E"/>
    <w:rsid w:val="00F5670D"/>
    <w:rsid w:val="00F56790"/>
    <w:rsid w:val="00F56812"/>
    <w:rsid w:val="00F56D5D"/>
    <w:rsid w:val="00F570C8"/>
    <w:rsid w:val="00F571A1"/>
    <w:rsid w:val="00F57232"/>
    <w:rsid w:val="00F5723F"/>
    <w:rsid w:val="00F57252"/>
    <w:rsid w:val="00F57398"/>
    <w:rsid w:val="00F579FB"/>
    <w:rsid w:val="00F57BE9"/>
    <w:rsid w:val="00F57BED"/>
    <w:rsid w:val="00F57F37"/>
    <w:rsid w:val="00F6008D"/>
    <w:rsid w:val="00F60198"/>
    <w:rsid w:val="00F6098D"/>
    <w:rsid w:val="00F60D19"/>
    <w:rsid w:val="00F60F12"/>
    <w:rsid w:val="00F610CF"/>
    <w:rsid w:val="00F6113D"/>
    <w:rsid w:val="00F61457"/>
    <w:rsid w:val="00F61B74"/>
    <w:rsid w:val="00F61CF3"/>
    <w:rsid w:val="00F61D3E"/>
    <w:rsid w:val="00F61DA7"/>
    <w:rsid w:val="00F61E9E"/>
    <w:rsid w:val="00F61EC3"/>
    <w:rsid w:val="00F61EF1"/>
    <w:rsid w:val="00F61F93"/>
    <w:rsid w:val="00F61FDC"/>
    <w:rsid w:val="00F62174"/>
    <w:rsid w:val="00F622C8"/>
    <w:rsid w:val="00F6231C"/>
    <w:rsid w:val="00F624A8"/>
    <w:rsid w:val="00F62810"/>
    <w:rsid w:val="00F628E7"/>
    <w:rsid w:val="00F62961"/>
    <w:rsid w:val="00F62A60"/>
    <w:rsid w:val="00F62AB0"/>
    <w:rsid w:val="00F62CFC"/>
    <w:rsid w:val="00F62DBC"/>
    <w:rsid w:val="00F62DD7"/>
    <w:rsid w:val="00F63005"/>
    <w:rsid w:val="00F6317D"/>
    <w:rsid w:val="00F634E0"/>
    <w:rsid w:val="00F63867"/>
    <w:rsid w:val="00F63A55"/>
    <w:rsid w:val="00F63B89"/>
    <w:rsid w:val="00F63D81"/>
    <w:rsid w:val="00F63DE4"/>
    <w:rsid w:val="00F64141"/>
    <w:rsid w:val="00F6437E"/>
    <w:rsid w:val="00F64820"/>
    <w:rsid w:val="00F64A47"/>
    <w:rsid w:val="00F64BD0"/>
    <w:rsid w:val="00F64CE4"/>
    <w:rsid w:val="00F64EAC"/>
    <w:rsid w:val="00F65037"/>
    <w:rsid w:val="00F6526E"/>
    <w:rsid w:val="00F6532E"/>
    <w:rsid w:val="00F653B8"/>
    <w:rsid w:val="00F653C8"/>
    <w:rsid w:val="00F6570D"/>
    <w:rsid w:val="00F6579D"/>
    <w:rsid w:val="00F658B8"/>
    <w:rsid w:val="00F65A7D"/>
    <w:rsid w:val="00F65AB1"/>
    <w:rsid w:val="00F65B71"/>
    <w:rsid w:val="00F65BCD"/>
    <w:rsid w:val="00F65DCA"/>
    <w:rsid w:val="00F65F0D"/>
    <w:rsid w:val="00F66287"/>
    <w:rsid w:val="00F66332"/>
    <w:rsid w:val="00F6644C"/>
    <w:rsid w:val="00F6659B"/>
    <w:rsid w:val="00F667FB"/>
    <w:rsid w:val="00F66AD3"/>
    <w:rsid w:val="00F66B53"/>
    <w:rsid w:val="00F66EC9"/>
    <w:rsid w:val="00F67057"/>
    <w:rsid w:val="00F6711D"/>
    <w:rsid w:val="00F67240"/>
    <w:rsid w:val="00F676D0"/>
    <w:rsid w:val="00F67731"/>
    <w:rsid w:val="00F67915"/>
    <w:rsid w:val="00F679FE"/>
    <w:rsid w:val="00F67ACC"/>
    <w:rsid w:val="00F67E19"/>
    <w:rsid w:val="00F700D9"/>
    <w:rsid w:val="00F70115"/>
    <w:rsid w:val="00F701C5"/>
    <w:rsid w:val="00F701F0"/>
    <w:rsid w:val="00F7058F"/>
    <w:rsid w:val="00F7089D"/>
    <w:rsid w:val="00F70912"/>
    <w:rsid w:val="00F70B4E"/>
    <w:rsid w:val="00F70B58"/>
    <w:rsid w:val="00F70CB2"/>
    <w:rsid w:val="00F71055"/>
    <w:rsid w:val="00F710ED"/>
    <w:rsid w:val="00F711BF"/>
    <w:rsid w:val="00F713EF"/>
    <w:rsid w:val="00F71694"/>
    <w:rsid w:val="00F716A8"/>
    <w:rsid w:val="00F71757"/>
    <w:rsid w:val="00F717C8"/>
    <w:rsid w:val="00F71ABF"/>
    <w:rsid w:val="00F71CCB"/>
    <w:rsid w:val="00F71E11"/>
    <w:rsid w:val="00F72142"/>
    <w:rsid w:val="00F7221F"/>
    <w:rsid w:val="00F7227F"/>
    <w:rsid w:val="00F724A9"/>
    <w:rsid w:val="00F724FE"/>
    <w:rsid w:val="00F72506"/>
    <w:rsid w:val="00F72638"/>
    <w:rsid w:val="00F7288B"/>
    <w:rsid w:val="00F7294B"/>
    <w:rsid w:val="00F72BEA"/>
    <w:rsid w:val="00F72C59"/>
    <w:rsid w:val="00F72D1F"/>
    <w:rsid w:val="00F72E15"/>
    <w:rsid w:val="00F72E4A"/>
    <w:rsid w:val="00F73031"/>
    <w:rsid w:val="00F7319B"/>
    <w:rsid w:val="00F731CB"/>
    <w:rsid w:val="00F73443"/>
    <w:rsid w:val="00F7374C"/>
    <w:rsid w:val="00F73B98"/>
    <w:rsid w:val="00F73BD2"/>
    <w:rsid w:val="00F73E97"/>
    <w:rsid w:val="00F7406F"/>
    <w:rsid w:val="00F74370"/>
    <w:rsid w:val="00F7460C"/>
    <w:rsid w:val="00F74AE2"/>
    <w:rsid w:val="00F74B16"/>
    <w:rsid w:val="00F74CA0"/>
    <w:rsid w:val="00F74E96"/>
    <w:rsid w:val="00F75003"/>
    <w:rsid w:val="00F7509C"/>
    <w:rsid w:val="00F750D8"/>
    <w:rsid w:val="00F75117"/>
    <w:rsid w:val="00F751B3"/>
    <w:rsid w:val="00F7539B"/>
    <w:rsid w:val="00F75665"/>
    <w:rsid w:val="00F757F7"/>
    <w:rsid w:val="00F7587E"/>
    <w:rsid w:val="00F759C3"/>
    <w:rsid w:val="00F75A73"/>
    <w:rsid w:val="00F75AB3"/>
    <w:rsid w:val="00F75C70"/>
    <w:rsid w:val="00F75E10"/>
    <w:rsid w:val="00F7613A"/>
    <w:rsid w:val="00F7637F"/>
    <w:rsid w:val="00F764C6"/>
    <w:rsid w:val="00F7659F"/>
    <w:rsid w:val="00F76652"/>
    <w:rsid w:val="00F76970"/>
    <w:rsid w:val="00F769AB"/>
    <w:rsid w:val="00F76D24"/>
    <w:rsid w:val="00F76D95"/>
    <w:rsid w:val="00F76FAF"/>
    <w:rsid w:val="00F77082"/>
    <w:rsid w:val="00F77186"/>
    <w:rsid w:val="00F77435"/>
    <w:rsid w:val="00F774DB"/>
    <w:rsid w:val="00F7761E"/>
    <w:rsid w:val="00F778A2"/>
    <w:rsid w:val="00F778FE"/>
    <w:rsid w:val="00F77988"/>
    <w:rsid w:val="00F779C0"/>
    <w:rsid w:val="00F77A0A"/>
    <w:rsid w:val="00F77A24"/>
    <w:rsid w:val="00F77A37"/>
    <w:rsid w:val="00F77C33"/>
    <w:rsid w:val="00F77C45"/>
    <w:rsid w:val="00F77CBD"/>
    <w:rsid w:val="00F801D5"/>
    <w:rsid w:val="00F80320"/>
    <w:rsid w:val="00F8045F"/>
    <w:rsid w:val="00F8061B"/>
    <w:rsid w:val="00F80620"/>
    <w:rsid w:val="00F80C08"/>
    <w:rsid w:val="00F80CFF"/>
    <w:rsid w:val="00F80DBB"/>
    <w:rsid w:val="00F811AE"/>
    <w:rsid w:val="00F813E8"/>
    <w:rsid w:val="00F81657"/>
    <w:rsid w:val="00F81671"/>
    <w:rsid w:val="00F816B5"/>
    <w:rsid w:val="00F81840"/>
    <w:rsid w:val="00F818B4"/>
    <w:rsid w:val="00F81D1B"/>
    <w:rsid w:val="00F82055"/>
    <w:rsid w:val="00F821D3"/>
    <w:rsid w:val="00F8220D"/>
    <w:rsid w:val="00F82240"/>
    <w:rsid w:val="00F826EB"/>
    <w:rsid w:val="00F82746"/>
    <w:rsid w:val="00F82AE1"/>
    <w:rsid w:val="00F82B57"/>
    <w:rsid w:val="00F830B5"/>
    <w:rsid w:val="00F832D7"/>
    <w:rsid w:val="00F832DE"/>
    <w:rsid w:val="00F834E1"/>
    <w:rsid w:val="00F834F6"/>
    <w:rsid w:val="00F836F9"/>
    <w:rsid w:val="00F8388B"/>
    <w:rsid w:val="00F83962"/>
    <w:rsid w:val="00F83ADC"/>
    <w:rsid w:val="00F83B19"/>
    <w:rsid w:val="00F83BC3"/>
    <w:rsid w:val="00F83C00"/>
    <w:rsid w:val="00F83CC6"/>
    <w:rsid w:val="00F83E0B"/>
    <w:rsid w:val="00F83F30"/>
    <w:rsid w:val="00F83FBD"/>
    <w:rsid w:val="00F84474"/>
    <w:rsid w:val="00F84536"/>
    <w:rsid w:val="00F845D7"/>
    <w:rsid w:val="00F846E7"/>
    <w:rsid w:val="00F8471D"/>
    <w:rsid w:val="00F84771"/>
    <w:rsid w:val="00F847EE"/>
    <w:rsid w:val="00F84B4B"/>
    <w:rsid w:val="00F84CC7"/>
    <w:rsid w:val="00F84D6E"/>
    <w:rsid w:val="00F84D96"/>
    <w:rsid w:val="00F84ED9"/>
    <w:rsid w:val="00F84F91"/>
    <w:rsid w:val="00F8506E"/>
    <w:rsid w:val="00F8529A"/>
    <w:rsid w:val="00F8530F"/>
    <w:rsid w:val="00F85392"/>
    <w:rsid w:val="00F8555B"/>
    <w:rsid w:val="00F85633"/>
    <w:rsid w:val="00F85788"/>
    <w:rsid w:val="00F858AA"/>
    <w:rsid w:val="00F85C16"/>
    <w:rsid w:val="00F85D82"/>
    <w:rsid w:val="00F86291"/>
    <w:rsid w:val="00F8630B"/>
    <w:rsid w:val="00F86365"/>
    <w:rsid w:val="00F863CE"/>
    <w:rsid w:val="00F865D9"/>
    <w:rsid w:val="00F86911"/>
    <w:rsid w:val="00F86B43"/>
    <w:rsid w:val="00F86CC6"/>
    <w:rsid w:val="00F86D5B"/>
    <w:rsid w:val="00F86DA3"/>
    <w:rsid w:val="00F86EA6"/>
    <w:rsid w:val="00F86FA6"/>
    <w:rsid w:val="00F86FD5"/>
    <w:rsid w:val="00F87022"/>
    <w:rsid w:val="00F874B7"/>
    <w:rsid w:val="00F8757E"/>
    <w:rsid w:val="00F87635"/>
    <w:rsid w:val="00F876E5"/>
    <w:rsid w:val="00F878D7"/>
    <w:rsid w:val="00F87B19"/>
    <w:rsid w:val="00F87E1C"/>
    <w:rsid w:val="00F87E36"/>
    <w:rsid w:val="00F87FE9"/>
    <w:rsid w:val="00F902D1"/>
    <w:rsid w:val="00F9057A"/>
    <w:rsid w:val="00F905E4"/>
    <w:rsid w:val="00F90602"/>
    <w:rsid w:val="00F90751"/>
    <w:rsid w:val="00F90931"/>
    <w:rsid w:val="00F909FA"/>
    <w:rsid w:val="00F90A10"/>
    <w:rsid w:val="00F90B30"/>
    <w:rsid w:val="00F90BEE"/>
    <w:rsid w:val="00F90C2A"/>
    <w:rsid w:val="00F90F8F"/>
    <w:rsid w:val="00F91495"/>
    <w:rsid w:val="00F91606"/>
    <w:rsid w:val="00F91A33"/>
    <w:rsid w:val="00F91AEA"/>
    <w:rsid w:val="00F91D9B"/>
    <w:rsid w:val="00F91DD7"/>
    <w:rsid w:val="00F91F2B"/>
    <w:rsid w:val="00F9217A"/>
    <w:rsid w:val="00F92279"/>
    <w:rsid w:val="00F9247A"/>
    <w:rsid w:val="00F924DB"/>
    <w:rsid w:val="00F925E5"/>
    <w:rsid w:val="00F92756"/>
    <w:rsid w:val="00F927A1"/>
    <w:rsid w:val="00F927EA"/>
    <w:rsid w:val="00F92A0B"/>
    <w:rsid w:val="00F92A45"/>
    <w:rsid w:val="00F92AE9"/>
    <w:rsid w:val="00F92B3A"/>
    <w:rsid w:val="00F92B6B"/>
    <w:rsid w:val="00F92CCE"/>
    <w:rsid w:val="00F92FDB"/>
    <w:rsid w:val="00F93043"/>
    <w:rsid w:val="00F9309B"/>
    <w:rsid w:val="00F9325C"/>
    <w:rsid w:val="00F93282"/>
    <w:rsid w:val="00F933A1"/>
    <w:rsid w:val="00F93473"/>
    <w:rsid w:val="00F938D7"/>
    <w:rsid w:val="00F939B6"/>
    <w:rsid w:val="00F93A7D"/>
    <w:rsid w:val="00F93B1C"/>
    <w:rsid w:val="00F93BEA"/>
    <w:rsid w:val="00F93C00"/>
    <w:rsid w:val="00F93FFE"/>
    <w:rsid w:val="00F9410F"/>
    <w:rsid w:val="00F944B4"/>
    <w:rsid w:val="00F944CF"/>
    <w:rsid w:val="00F94BB4"/>
    <w:rsid w:val="00F94C8A"/>
    <w:rsid w:val="00F94C90"/>
    <w:rsid w:val="00F94CB7"/>
    <w:rsid w:val="00F951C5"/>
    <w:rsid w:val="00F95232"/>
    <w:rsid w:val="00F95433"/>
    <w:rsid w:val="00F95579"/>
    <w:rsid w:val="00F95599"/>
    <w:rsid w:val="00F9586D"/>
    <w:rsid w:val="00F95987"/>
    <w:rsid w:val="00F95994"/>
    <w:rsid w:val="00F95D8D"/>
    <w:rsid w:val="00F9618D"/>
    <w:rsid w:val="00F9621B"/>
    <w:rsid w:val="00F962C2"/>
    <w:rsid w:val="00F96336"/>
    <w:rsid w:val="00F9662F"/>
    <w:rsid w:val="00F9663E"/>
    <w:rsid w:val="00F969D4"/>
    <w:rsid w:val="00F96A6F"/>
    <w:rsid w:val="00F96F2A"/>
    <w:rsid w:val="00F971F6"/>
    <w:rsid w:val="00F9721A"/>
    <w:rsid w:val="00F979CD"/>
    <w:rsid w:val="00F97A52"/>
    <w:rsid w:val="00F97AB9"/>
    <w:rsid w:val="00F97BB5"/>
    <w:rsid w:val="00F97D00"/>
    <w:rsid w:val="00F97EA8"/>
    <w:rsid w:val="00FA00BF"/>
    <w:rsid w:val="00FA0311"/>
    <w:rsid w:val="00FA03D7"/>
    <w:rsid w:val="00FA0543"/>
    <w:rsid w:val="00FA0667"/>
    <w:rsid w:val="00FA0793"/>
    <w:rsid w:val="00FA07AC"/>
    <w:rsid w:val="00FA0831"/>
    <w:rsid w:val="00FA0D3D"/>
    <w:rsid w:val="00FA0E15"/>
    <w:rsid w:val="00FA0E67"/>
    <w:rsid w:val="00FA10D7"/>
    <w:rsid w:val="00FA1595"/>
    <w:rsid w:val="00FA1616"/>
    <w:rsid w:val="00FA17A9"/>
    <w:rsid w:val="00FA18B7"/>
    <w:rsid w:val="00FA18C9"/>
    <w:rsid w:val="00FA1AD2"/>
    <w:rsid w:val="00FA1C0D"/>
    <w:rsid w:val="00FA1C84"/>
    <w:rsid w:val="00FA1CAD"/>
    <w:rsid w:val="00FA22FC"/>
    <w:rsid w:val="00FA244B"/>
    <w:rsid w:val="00FA24A0"/>
    <w:rsid w:val="00FA252A"/>
    <w:rsid w:val="00FA259D"/>
    <w:rsid w:val="00FA2773"/>
    <w:rsid w:val="00FA2A21"/>
    <w:rsid w:val="00FA2B20"/>
    <w:rsid w:val="00FA2DC8"/>
    <w:rsid w:val="00FA2F43"/>
    <w:rsid w:val="00FA2FDE"/>
    <w:rsid w:val="00FA35CD"/>
    <w:rsid w:val="00FA361D"/>
    <w:rsid w:val="00FA365C"/>
    <w:rsid w:val="00FA383E"/>
    <w:rsid w:val="00FA3D52"/>
    <w:rsid w:val="00FA3D59"/>
    <w:rsid w:val="00FA4029"/>
    <w:rsid w:val="00FA410A"/>
    <w:rsid w:val="00FA4176"/>
    <w:rsid w:val="00FA4729"/>
    <w:rsid w:val="00FA4780"/>
    <w:rsid w:val="00FA488A"/>
    <w:rsid w:val="00FA4962"/>
    <w:rsid w:val="00FA4ACC"/>
    <w:rsid w:val="00FA4AD7"/>
    <w:rsid w:val="00FA4B74"/>
    <w:rsid w:val="00FA4C3F"/>
    <w:rsid w:val="00FA4EAD"/>
    <w:rsid w:val="00FA504F"/>
    <w:rsid w:val="00FA5127"/>
    <w:rsid w:val="00FA5165"/>
    <w:rsid w:val="00FA51C3"/>
    <w:rsid w:val="00FA529B"/>
    <w:rsid w:val="00FA530A"/>
    <w:rsid w:val="00FA54E0"/>
    <w:rsid w:val="00FA5515"/>
    <w:rsid w:val="00FA55D6"/>
    <w:rsid w:val="00FA566F"/>
    <w:rsid w:val="00FA57C9"/>
    <w:rsid w:val="00FA598B"/>
    <w:rsid w:val="00FA59B4"/>
    <w:rsid w:val="00FA5A65"/>
    <w:rsid w:val="00FA5BDF"/>
    <w:rsid w:val="00FA5CB5"/>
    <w:rsid w:val="00FA5D30"/>
    <w:rsid w:val="00FA6106"/>
    <w:rsid w:val="00FA6286"/>
    <w:rsid w:val="00FA665D"/>
    <w:rsid w:val="00FA6A06"/>
    <w:rsid w:val="00FA6C50"/>
    <w:rsid w:val="00FA6D0F"/>
    <w:rsid w:val="00FA6D38"/>
    <w:rsid w:val="00FA707C"/>
    <w:rsid w:val="00FA7760"/>
    <w:rsid w:val="00FA7BA9"/>
    <w:rsid w:val="00FA7D68"/>
    <w:rsid w:val="00FA7DFB"/>
    <w:rsid w:val="00FA7FCC"/>
    <w:rsid w:val="00FB0176"/>
    <w:rsid w:val="00FB094C"/>
    <w:rsid w:val="00FB0BAB"/>
    <w:rsid w:val="00FB1056"/>
    <w:rsid w:val="00FB114D"/>
    <w:rsid w:val="00FB1228"/>
    <w:rsid w:val="00FB1284"/>
    <w:rsid w:val="00FB12E5"/>
    <w:rsid w:val="00FB13B4"/>
    <w:rsid w:val="00FB13BC"/>
    <w:rsid w:val="00FB14E4"/>
    <w:rsid w:val="00FB1843"/>
    <w:rsid w:val="00FB1998"/>
    <w:rsid w:val="00FB1AB5"/>
    <w:rsid w:val="00FB1C14"/>
    <w:rsid w:val="00FB1D07"/>
    <w:rsid w:val="00FB1DE3"/>
    <w:rsid w:val="00FB1E25"/>
    <w:rsid w:val="00FB1F66"/>
    <w:rsid w:val="00FB20B9"/>
    <w:rsid w:val="00FB2134"/>
    <w:rsid w:val="00FB2163"/>
    <w:rsid w:val="00FB2282"/>
    <w:rsid w:val="00FB23E6"/>
    <w:rsid w:val="00FB2746"/>
    <w:rsid w:val="00FB280B"/>
    <w:rsid w:val="00FB2A66"/>
    <w:rsid w:val="00FB2A6F"/>
    <w:rsid w:val="00FB2CFD"/>
    <w:rsid w:val="00FB2EDB"/>
    <w:rsid w:val="00FB2F45"/>
    <w:rsid w:val="00FB2F51"/>
    <w:rsid w:val="00FB32A6"/>
    <w:rsid w:val="00FB32F4"/>
    <w:rsid w:val="00FB32F9"/>
    <w:rsid w:val="00FB3776"/>
    <w:rsid w:val="00FB377C"/>
    <w:rsid w:val="00FB38F2"/>
    <w:rsid w:val="00FB3B7B"/>
    <w:rsid w:val="00FB3C37"/>
    <w:rsid w:val="00FB3DC1"/>
    <w:rsid w:val="00FB3FDB"/>
    <w:rsid w:val="00FB42C7"/>
    <w:rsid w:val="00FB42EF"/>
    <w:rsid w:val="00FB4325"/>
    <w:rsid w:val="00FB43A9"/>
    <w:rsid w:val="00FB45D6"/>
    <w:rsid w:val="00FB46E2"/>
    <w:rsid w:val="00FB471F"/>
    <w:rsid w:val="00FB475E"/>
    <w:rsid w:val="00FB484A"/>
    <w:rsid w:val="00FB4883"/>
    <w:rsid w:val="00FB48A7"/>
    <w:rsid w:val="00FB490B"/>
    <w:rsid w:val="00FB4920"/>
    <w:rsid w:val="00FB4963"/>
    <w:rsid w:val="00FB49EF"/>
    <w:rsid w:val="00FB4B41"/>
    <w:rsid w:val="00FB4BC2"/>
    <w:rsid w:val="00FB4C0D"/>
    <w:rsid w:val="00FB4C37"/>
    <w:rsid w:val="00FB4D21"/>
    <w:rsid w:val="00FB5147"/>
    <w:rsid w:val="00FB523D"/>
    <w:rsid w:val="00FB53AF"/>
    <w:rsid w:val="00FB5400"/>
    <w:rsid w:val="00FB54D7"/>
    <w:rsid w:val="00FB569E"/>
    <w:rsid w:val="00FB5750"/>
    <w:rsid w:val="00FB59B5"/>
    <w:rsid w:val="00FB59C4"/>
    <w:rsid w:val="00FB5A19"/>
    <w:rsid w:val="00FB5AB6"/>
    <w:rsid w:val="00FB5CED"/>
    <w:rsid w:val="00FB5D82"/>
    <w:rsid w:val="00FB5DA3"/>
    <w:rsid w:val="00FB5DBE"/>
    <w:rsid w:val="00FB6101"/>
    <w:rsid w:val="00FB61DA"/>
    <w:rsid w:val="00FB653D"/>
    <w:rsid w:val="00FB65DC"/>
    <w:rsid w:val="00FB672C"/>
    <w:rsid w:val="00FB6835"/>
    <w:rsid w:val="00FB69AF"/>
    <w:rsid w:val="00FB69EE"/>
    <w:rsid w:val="00FB6C7F"/>
    <w:rsid w:val="00FB6D9C"/>
    <w:rsid w:val="00FB6F1A"/>
    <w:rsid w:val="00FB6F59"/>
    <w:rsid w:val="00FB70C4"/>
    <w:rsid w:val="00FB70D9"/>
    <w:rsid w:val="00FB71B8"/>
    <w:rsid w:val="00FB71E5"/>
    <w:rsid w:val="00FB7551"/>
    <w:rsid w:val="00FB762B"/>
    <w:rsid w:val="00FB7A1C"/>
    <w:rsid w:val="00FB7A2D"/>
    <w:rsid w:val="00FB7F21"/>
    <w:rsid w:val="00FC003B"/>
    <w:rsid w:val="00FC009B"/>
    <w:rsid w:val="00FC0296"/>
    <w:rsid w:val="00FC0522"/>
    <w:rsid w:val="00FC0724"/>
    <w:rsid w:val="00FC079E"/>
    <w:rsid w:val="00FC0ADC"/>
    <w:rsid w:val="00FC0B8F"/>
    <w:rsid w:val="00FC0BA2"/>
    <w:rsid w:val="00FC0D99"/>
    <w:rsid w:val="00FC0E35"/>
    <w:rsid w:val="00FC100A"/>
    <w:rsid w:val="00FC1180"/>
    <w:rsid w:val="00FC11F9"/>
    <w:rsid w:val="00FC1282"/>
    <w:rsid w:val="00FC1343"/>
    <w:rsid w:val="00FC14D2"/>
    <w:rsid w:val="00FC1535"/>
    <w:rsid w:val="00FC178E"/>
    <w:rsid w:val="00FC19E2"/>
    <w:rsid w:val="00FC1C36"/>
    <w:rsid w:val="00FC1D5D"/>
    <w:rsid w:val="00FC1EFE"/>
    <w:rsid w:val="00FC20D8"/>
    <w:rsid w:val="00FC20E2"/>
    <w:rsid w:val="00FC237D"/>
    <w:rsid w:val="00FC262F"/>
    <w:rsid w:val="00FC27C0"/>
    <w:rsid w:val="00FC28A0"/>
    <w:rsid w:val="00FC2925"/>
    <w:rsid w:val="00FC2DD2"/>
    <w:rsid w:val="00FC2F04"/>
    <w:rsid w:val="00FC2F96"/>
    <w:rsid w:val="00FC2FF9"/>
    <w:rsid w:val="00FC30D3"/>
    <w:rsid w:val="00FC3133"/>
    <w:rsid w:val="00FC3247"/>
    <w:rsid w:val="00FC3281"/>
    <w:rsid w:val="00FC35CB"/>
    <w:rsid w:val="00FC3620"/>
    <w:rsid w:val="00FC36C7"/>
    <w:rsid w:val="00FC375A"/>
    <w:rsid w:val="00FC3967"/>
    <w:rsid w:val="00FC3A06"/>
    <w:rsid w:val="00FC3B21"/>
    <w:rsid w:val="00FC3D5C"/>
    <w:rsid w:val="00FC3F08"/>
    <w:rsid w:val="00FC401C"/>
    <w:rsid w:val="00FC40BB"/>
    <w:rsid w:val="00FC4278"/>
    <w:rsid w:val="00FC42A6"/>
    <w:rsid w:val="00FC4615"/>
    <w:rsid w:val="00FC4627"/>
    <w:rsid w:val="00FC4651"/>
    <w:rsid w:val="00FC47B9"/>
    <w:rsid w:val="00FC47D9"/>
    <w:rsid w:val="00FC49BD"/>
    <w:rsid w:val="00FC4B31"/>
    <w:rsid w:val="00FC4C37"/>
    <w:rsid w:val="00FC4C9C"/>
    <w:rsid w:val="00FC4CA9"/>
    <w:rsid w:val="00FC4FD9"/>
    <w:rsid w:val="00FC4FF7"/>
    <w:rsid w:val="00FC516A"/>
    <w:rsid w:val="00FC525E"/>
    <w:rsid w:val="00FC534F"/>
    <w:rsid w:val="00FC5352"/>
    <w:rsid w:val="00FC5406"/>
    <w:rsid w:val="00FC548B"/>
    <w:rsid w:val="00FC54A7"/>
    <w:rsid w:val="00FC596F"/>
    <w:rsid w:val="00FC5CAE"/>
    <w:rsid w:val="00FC5DD2"/>
    <w:rsid w:val="00FC5EF7"/>
    <w:rsid w:val="00FC5FE6"/>
    <w:rsid w:val="00FC6946"/>
    <w:rsid w:val="00FC6ADA"/>
    <w:rsid w:val="00FC6BDB"/>
    <w:rsid w:val="00FC6C7C"/>
    <w:rsid w:val="00FC6F7E"/>
    <w:rsid w:val="00FC711B"/>
    <w:rsid w:val="00FC7142"/>
    <w:rsid w:val="00FC78DC"/>
    <w:rsid w:val="00FC7A28"/>
    <w:rsid w:val="00FC7C3B"/>
    <w:rsid w:val="00FC7D42"/>
    <w:rsid w:val="00FC7E18"/>
    <w:rsid w:val="00FC7E2C"/>
    <w:rsid w:val="00FD019C"/>
    <w:rsid w:val="00FD02CF"/>
    <w:rsid w:val="00FD0446"/>
    <w:rsid w:val="00FD04C3"/>
    <w:rsid w:val="00FD05D5"/>
    <w:rsid w:val="00FD05E1"/>
    <w:rsid w:val="00FD0797"/>
    <w:rsid w:val="00FD0973"/>
    <w:rsid w:val="00FD0CEF"/>
    <w:rsid w:val="00FD0E8B"/>
    <w:rsid w:val="00FD0FE1"/>
    <w:rsid w:val="00FD10CA"/>
    <w:rsid w:val="00FD137B"/>
    <w:rsid w:val="00FD1422"/>
    <w:rsid w:val="00FD1528"/>
    <w:rsid w:val="00FD1614"/>
    <w:rsid w:val="00FD1657"/>
    <w:rsid w:val="00FD1756"/>
    <w:rsid w:val="00FD17B4"/>
    <w:rsid w:val="00FD1834"/>
    <w:rsid w:val="00FD1905"/>
    <w:rsid w:val="00FD197F"/>
    <w:rsid w:val="00FD1ADD"/>
    <w:rsid w:val="00FD1B86"/>
    <w:rsid w:val="00FD1BD6"/>
    <w:rsid w:val="00FD1BEA"/>
    <w:rsid w:val="00FD1E02"/>
    <w:rsid w:val="00FD1FA5"/>
    <w:rsid w:val="00FD1FD4"/>
    <w:rsid w:val="00FD22F0"/>
    <w:rsid w:val="00FD24A2"/>
    <w:rsid w:val="00FD256A"/>
    <w:rsid w:val="00FD271E"/>
    <w:rsid w:val="00FD29E4"/>
    <w:rsid w:val="00FD2A76"/>
    <w:rsid w:val="00FD2AAD"/>
    <w:rsid w:val="00FD2B45"/>
    <w:rsid w:val="00FD2E65"/>
    <w:rsid w:val="00FD2FEB"/>
    <w:rsid w:val="00FD3141"/>
    <w:rsid w:val="00FD3175"/>
    <w:rsid w:val="00FD33CF"/>
    <w:rsid w:val="00FD3682"/>
    <w:rsid w:val="00FD37F4"/>
    <w:rsid w:val="00FD386B"/>
    <w:rsid w:val="00FD387F"/>
    <w:rsid w:val="00FD3A3A"/>
    <w:rsid w:val="00FD3A88"/>
    <w:rsid w:val="00FD3C08"/>
    <w:rsid w:val="00FD3E27"/>
    <w:rsid w:val="00FD40C9"/>
    <w:rsid w:val="00FD452D"/>
    <w:rsid w:val="00FD4633"/>
    <w:rsid w:val="00FD4808"/>
    <w:rsid w:val="00FD483E"/>
    <w:rsid w:val="00FD4F04"/>
    <w:rsid w:val="00FD5173"/>
    <w:rsid w:val="00FD51B2"/>
    <w:rsid w:val="00FD52A0"/>
    <w:rsid w:val="00FD53F8"/>
    <w:rsid w:val="00FD55CD"/>
    <w:rsid w:val="00FD5C37"/>
    <w:rsid w:val="00FD5CDC"/>
    <w:rsid w:val="00FD5EE0"/>
    <w:rsid w:val="00FD6020"/>
    <w:rsid w:val="00FD6079"/>
    <w:rsid w:val="00FD607A"/>
    <w:rsid w:val="00FD6269"/>
    <w:rsid w:val="00FD65FE"/>
    <w:rsid w:val="00FD674E"/>
    <w:rsid w:val="00FD67C4"/>
    <w:rsid w:val="00FD6896"/>
    <w:rsid w:val="00FD69F4"/>
    <w:rsid w:val="00FD6B2E"/>
    <w:rsid w:val="00FD6E5E"/>
    <w:rsid w:val="00FD6FBD"/>
    <w:rsid w:val="00FD71B6"/>
    <w:rsid w:val="00FD723C"/>
    <w:rsid w:val="00FD72B2"/>
    <w:rsid w:val="00FD7318"/>
    <w:rsid w:val="00FD7393"/>
    <w:rsid w:val="00FD7467"/>
    <w:rsid w:val="00FD74A4"/>
    <w:rsid w:val="00FD7915"/>
    <w:rsid w:val="00FD7956"/>
    <w:rsid w:val="00FD795A"/>
    <w:rsid w:val="00FD7994"/>
    <w:rsid w:val="00FD7C33"/>
    <w:rsid w:val="00FD97E5"/>
    <w:rsid w:val="00FE01D9"/>
    <w:rsid w:val="00FE0202"/>
    <w:rsid w:val="00FE03A8"/>
    <w:rsid w:val="00FE0435"/>
    <w:rsid w:val="00FE0707"/>
    <w:rsid w:val="00FE0A0C"/>
    <w:rsid w:val="00FE0CC7"/>
    <w:rsid w:val="00FE0D08"/>
    <w:rsid w:val="00FE0F95"/>
    <w:rsid w:val="00FE10AD"/>
    <w:rsid w:val="00FE10B4"/>
    <w:rsid w:val="00FE1128"/>
    <w:rsid w:val="00FE11E1"/>
    <w:rsid w:val="00FE13AF"/>
    <w:rsid w:val="00FE167B"/>
    <w:rsid w:val="00FE179F"/>
    <w:rsid w:val="00FE183A"/>
    <w:rsid w:val="00FE1904"/>
    <w:rsid w:val="00FE1913"/>
    <w:rsid w:val="00FE1A04"/>
    <w:rsid w:val="00FE1B17"/>
    <w:rsid w:val="00FE2411"/>
    <w:rsid w:val="00FE2569"/>
    <w:rsid w:val="00FE2596"/>
    <w:rsid w:val="00FE27D5"/>
    <w:rsid w:val="00FE280F"/>
    <w:rsid w:val="00FE2813"/>
    <w:rsid w:val="00FE28E6"/>
    <w:rsid w:val="00FE29C3"/>
    <w:rsid w:val="00FE2B10"/>
    <w:rsid w:val="00FE2B5C"/>
    <w:rsid w:val="00FE3359"/>
    <w:rsid w:val="00FE3A3E"/>
    <w:rsid w:val="00FE3E2D"/>
    <w:rsid w:val="00FE3ECD"/>
    <w:rsid w:val="00FE4272"/>
    <w:rsid w:val="00FE4379"/>
    <w:rsid w:val="00FE43D2"/>
    <w:rsid w:val="00FE4525"/>
    <w:rsid w:val="00FE4614"/>
    <w:rsid w:val="00FE4898"/>
    <w:rsid w:val="00FE4A78"/>
    <w:rsid w:val="00FE4BC2"/>
    <w:rsid w:val="00FE4DA1"/>
    <w:rsid w:val="00FE50B9"/>
    <w:rsid w:val="00FE543B"/>
    <w:rsid w:val="00FE5A26"/>
    <w:rsid w:val="00FE5EFD"/>
    <w:rsid w:val="00FE5F9A"/>
    <w:rsid w:val="00FE6037"/>
    <w:rsid w:val="00FE6082"/>
    <w:rsid w:val="00FE619C"/>
    <w:rsid w:val="00FE638B"/>
    <w:rsid w:val="00FE63D3"/>
    <w:rsid w:val="00FE64C4"/>
    <w:rsid w:val="00FE65E8"/>
    <w:rsid w:val="00FE6683"/>
    <w:rsid w:val="00FE6A16"/>
    <w:rsid w:val="00FE6A35"/>
    <w:rsid w:val="00FE6A6E"/>
    <w:rsid w:val="00FE6B1B"/>
    <w:rsid w:val="00FE6F52"/>
    <w:rsid w:val="00FE7293"/>
    <w:rsid w:val="00FE73EE"/>
    <w:rsid w:val="00FE75D0"/>
    <w:rsid w:val="00FE76BF"/>
    <w:rsid w:val="00FE79D3"/>
    <w:rsid w:val="00FE7AD7"/>
    <w:rsid w:val="00FE7C17"/>
    <w:rsid w:val="00FE7CFA"/>
    <w:rsid w:val="00FE7DF3"/>
    <w:rsid w:val="00FF01E9"/>
    <w:rsid w:val="00FF0441"/>
    <w:rsid w:val="00FF0598"/>
    <w:rsid w:val="00FF089F"/>
    <w:rsid w:val="00FF0921"/>
    <w:rsid w:val="00FF094F"/>
    <w:rsid w:val="00FF0A86"/>
    <w:rsid w:val="00FF0CEF"/>
    <w:rsid w:val="00FF10D0"/>
    <w:rsid w:val="00FF1334"/>
    <w:rsid w:val="00FF1338"/>
    <w:rsid w:val="00FF1426"/>
    <w:rsid w:val="00FF149A"/>
    <w:rsid w:val="00FF14C8"/>
    <w:rsid w:val="00FF155A"/>
    <w:rsid w:val="00FF1583"/>
    <w:rsid w:val="00FF16D0"/>
    <w:rsid w:val="00FF199F"/>
    <w:rsid w:val="00FF1D08"/>
    <w:rsid w:val="00FF1D91"/>
    <w:rsid w:val="00FF1DF4"/>
    <w:rsid w:val="00FF1F92"/>
    <w:rsid w:val="00FF2030"/>
    <w:rsid w:val="00FF22A1"/>
    <w:rsid w:val="00FF2683"/>
    <w:rsid w:val="00FF26BA"/>
    <w:rsid w:val="00FF277F"/>
    <w:rsid w:val="00FF28EF"/>
    <w:rsid w:val="00FF29A5"/>
    <w:rsid w:val="00FF2B2A"/>
    <w:rsid w:val="00FF2CE3"/>
    <w:rsid w:val="00FF2D35"/>
    <w:rsid w:val="00FF304C"/>
    <w:rsid w:val="00FF30D3"/>
    <w:rsid w:val="00FF3576"/>
    <w:rsid w:val="00FF3636"/>
    <w:rsid w:val="00FF365A"/>
    <w:rsid w:val="00FF378C"/>
    <w:rsid w:val="00FF4242"/>
    <w:rsid w:val="00FF447A"/>
    <w:rsid w:val="00FF4525"/>
    <w:rsid w:val="00FF45C2"/>
    <w:rsid w:val="00FF463A"/>
    <w:rsid w:val="00FF46BC"/>
    <w:rsid w:val="00FF4CBD"/>
    <w:rsid w:val="00FF4D2B"/>
    <w:rsid w:val="00FF4DB9"/>
    <w:rsid w:val="00FF5449"/>
    <w:rsid w:val="00FF5B55"/>
    <w:rsid w:val="00FF5B9C"/>
    <w:rsid w:val="00FF5D90"/>
    <w:rsid w:val="00FF5D9C"/>
    <w:rsid w:val="00FF6057"/>
    <w:rsid w:val="00FF6066"/>
    <w:rsid w:val="00FF6307"/>
    <w:rsid w:val="00FF6444"/>
    <w:rsid w:val="00FF680A"/>
    <w:rsid w:val="00FF6FCB"/>
    <w:rsid w:val="00FF7016"/>
    <w:rsid w:val="00FF7065"/>
    <w:rsid w:val="00FF7066"/>
    <w:rsid w:val="00FF7299"/>
    <w:rsid w:val="00FF72A4"/>
    <w:rsid w:val="00FF7BCA"/>
    <w:rsid w:val="00FF7E7F"/>
    <w:rsid w:val="00FFCE0D"/>
    <w:rsid w:val="0104C043"/>
    <w:rsid w:val="01059524"/>
    <w:rsid w:val="01083F1E"/>
    <w:rsid w:val="01120C93"/>
    <w:rsid w:val="0116339B"/>
    <w:rsid w:val="011B5F65"/>
    <w:rsid w:val="011F5E42"/>
    <w:rsid w:val="012378EE"/>
    <w:rsid w:val="0123916C"/>
    <w:rsid w:val="012413DB"/>
    <w:rsid w:val="012ABFD0"/>
    <w:rsid w:val="012C9D30"/>
    <w:rsid w:val="012F5925"/>
    <w:rsid w:val="013EE364"/>
    <w:rsid w:val="0143FFEF"/>
    <w:rsid w:val="014B52C0"/>
    <w:rsid w:val="014C221D"/>
    <w:rsid w:val="01502E12"/>
    <w:rsid w:val="0158B598"/>
    <w:rsid w:val="0158D09C"/>
    <w:rsid w:val="015CF5DA"/>
    <w:rsid w:val="015EF31A"/>
    <w:rsid w:val="01619224"/>
    <w:rsid w:val="016CFF51"/>
    <w:rsid w:val="0170E3FC"/>
    <w:rsid w:val="01740ED6"/>
    <w:rsid w:val="01751DB6"/>
    <w:rsid w:val="0177EB1A"/>
    <w:rsid w:val="0179C3E2"/>
    <w:rsid w:val="017B8AE8"/>
    <w:rsid w:val="01865BF4"/>
    <w:rsid w:val="0187212A"/>
    <w:rsid w:val="0189106E"/>
    <w:rsid w:val="01894C37"/>
    <w:rsid w:val="018F1114"/>
    <w:rsid w:val="019D4875"/>
    <w:rsid w:val="01A49535"/>
    <w:rsid w:val="01BD86D1"/>
    <w:rsid w:val="01BE9B17"/>
    <w:rsid w:val="01C2BD52"/>
    <w:rsid w:val="01C2D656"/>
    <w:rsid w:val="01D32CB3"/>
    <w:rsid w:val="01DD7109"/>
    <w:rsid w:val="01F621EF"/>
    <w:rsid w:val="01FD69CE"/>
    <w:rsid w:val="01FE6F3E"/>
    <w:rsid w:val="0203D32C"/>
    <w:rsid w:val="02055372"/>
    <w:rsid w:val="0206DC40"/>
    <w:rsid w:val="02079D96"/>
    <w:rsid w:val="02087823"/>
    <w:rsid w:val="020C2B09"/>
    <w:rsid w:val="02128E7C"/>
    <w:rsid w:val="021592CB"/>
    <w:rsid w:val="02209F3E"/>
    <w:rsid w:val="0220F825"/>
    <w:rsid w:val="0226271C"/>
    <w:rsid w:val="0226B71E"/>
    <w:rsid w:val="022D6BF1"/>
    <w:rsid w:val="023100BB"/>
    <w:rsid w:val="0236295C"/>
    <w:rsid w:val="0245E578"/>
    <w:rsid w:val="024B792C"/>
    <w:rsid w:val="024DBF85"/>
    <w:rsid w:val="025B8095"/>
    <w:rsid w:val="02650D6A"/>
    <w:rsid w:val="0266D8E1"/>
    <w:rsid w:val="026F63D5"/>
    <w:rsid w:val="0275B1EE"/>
    <w:rsid w:val="027AA7A7"/>
    <w:rsid w:val="027ED97C"/>
    <w:rsid w:val="027F79D8"/>
    <w:rsid w:val="028021FF"/>
    <w:rsid w:val="02802D25"/>
    <w:rsid w:val="02828633"/>
    <w:rsid w:val="02832EEE"/>
    <w:rsid w:val="028BC792"/>
    <w:rsid w:val="028C9C46"/>
    <w:rsid w:val="029447AD"/>
    <w:rsid w:val="0297A493"/>
    <w:rsid w:val="02987CA5"/>
    <w:rsid w:val="029C34C5"/>
    <w:rsid w:val="029DFE50"/>
    <w:rsid w:val="029FEA1E"/>
    <w:rsid w:val="02A383F8"/>
    <w:rsid w:val="02A656FE"/>
    <w:rsid w:val="02AED5FF"/>
    <w:rsid w:val="02B04C1D"/>
    <w:rsid w:val="02B388FB"/>
    <w:rsid w:val="02BD5145"/>
    <w:rsid w:val="02C05558"/>
    <w:rsid w:val="02D32D6F"/>
    <w:rsid w:val="02D3503B"/>
    <w:rsid w:val="02D4ADFC"/>
    <w:rsid w:val="02DBD33B"/>
    <w:rsid w:val="02DF211D"/>
    <w:rsid w:val="02E1B632"/>
    <w:rsid w:val="02E4ACBA"/>
    <w:rsid w:val="02EFA6D0"/>
    <w:rsid w:val="02F10B86"/>
    <w:rsid w:val="02FD6285"/>
    <w:rsid w:val="030B6C1C"/>
    <w:rsid w:val="030F8616"/>
    <w:rsid w:val="03177C67"/>
    <w:rsid w:val="031AD0C7"/>
    <w:rsid w:val="03221B5F"/>
    <w:rsid w:val="0322FE14"/>
    <w:rsid w:val="03293E65"/>
    <w:rsid w:val="03324A69"/>
    <w:rsid w:val="033899A1"/>
    <w:rsid w:val="033B5F63"/>
    <w:rsid w:val="0341B573"/>
    <w:rsid w:val="034309C6"/>
    <w:rsid w:val="034CAE77"/>
    <w:rsid w:val="0350C06E"/>
    <w:rsid w:val="0354B58D"/>
    <w:rsid w:val="0357130A"/>
    <w:rsid w:val="035FBBC3"/>
    <w:rsid w:val="035FD5A7"/>
    <w:rsid w:val="0360F53E"/>
    <w:rsid w:val="0365B2D1"/>
    <w:rsid w:val="036A9AA8"/>
    <w:rsid w:val="036EF218"/>
    <w:rsid w:val="036EFD14"/>
    <w:rsid w:val="0371826D"/>
    <w:rsid w:val="037476E8"/>
    <w:rsid w:val="0385DF91"/>
    <w:rsid w:val="0387E646"/>
    <w:rsid w:val="03915B4A"/>
    <w:rsid w:val="039B6FC9"/>
    <w:rsid w:val="039FB7FD"/>
    <w:rsid w:val="039FC959"/>
    <w:rsid w:val="03A29621"/>
    <w:rsid w:val="03B86EEA"/>
    <w:rsid w:val="03BCD92F"/>
    <w:rsid w:val="03BDD3DD"/>
    <w:rsid w:val="03BFE0A6"/>
    <w:rsid w:val="03D0CFB6"/>
    <w:rsid w:val="03D49AC0"/>
    <w:rsid w:val="03D82098"/>
    <w:rsid w:val="03E04D2D"/>
    <w:rsid w:val="03E1FCE4"/>
    <w:rsid w:val="03E6335C"/>
    <w:rsid w:val="03E6ECDD"/>
    <w:rsid w:val="03F67224"/>
    <w:rsid w:val="03F8D021"/>
    <w:rsid w:val="04015E8F"/>
    <w:rsid w:val="04036D91"/>
    <w:rsid w:val="04039E37"/>
    <w:rsid w:val="04059E82"/>
    <w:rsid w:val="0408CCA0"/>
    <w:rsid w:val="0420DACD"/>
    <w:rsid w:val="04301789"/>
    <w:rsid w:val="043611B3"/>
    <w:rsid w:val="0438239D"/>
    <w:rsid w:val="043E1D45"/>
    <w:rsid w:val="043E2E15"/>
    <w:rsid w:val="0445EC75"/>
    <w:rsid w:val="0446A07F"/>
    <w:rsid w:val="044AEB68"/>
    <w:rsid w:val="04594F39"/>
    <w:rsid w:val="046462A1"/>
    <w:rsid w:val="046B1EFF"/>
    <w:rsid w:val="0470B0A5"/>
    <w:rsid w:val="04724FA2"/>
    <w:rsid w:val="04727264"/>
    <w:rsid w:val="0479A783"/>
    <w:rsid w:val="04822D5E"/>
    <w:rsid w:val="04970872"/>
    <w:rsid w:val="0497FA0F"/>
    <w:rsid w:val="049932E6"/>
    <w:rsid w:val="049A2451"/>
    <w:rsid w:val="049B5437"/>
    <w:rsid w:val="04A08DDA"/>
    <w:rsid w:val="04A289EA"/>
    <w:rsid w:val="04A63747"/>
    <w:rsid w:val="04A953A6"/>
    <w:rsid w:val="04B9CED1"/>
    <w:rsid w:val="04BAC37F"/>
    <w:rsid w:val="04CD2FB1"/>
    <w:rsid w:val="04D5F583"/>
    <w:rsid w:val="04D5FD54"/>
    <w:rsid w:val="04E1A452"/>
    <w:rsid w:val="04E22ACA"/>
    <w:rsid w:val="04EAE299"/>
    <w:rsid w:val="04F323C2"/>
    <w:rsid w:val="04F83903"/>
    <w:rsid w:val="050226F0"/>
    <w:rsid w:val="0506787F"/>
    <w:rsid w:val="05090BC3"/>
    <w:rsid w:val="0509EE3F"/>
    <w:rsid w:val="0510F5C9"/>
    <w:rsid w:val="0511516D"/>
    <w:rsid w:val="05169273"/>
    <w:rsid w:val="0518AF48"/>
    <w:rsid w:val="05191B73"/>
    <w:rsid w:val="05206E87"/>
    <w:rsid w:val="0522C0D7"/>
    <w:rsid w:val="0530E228"/>
    <w:rsid w:val="0531AC68"/>
    <w:rsid w:val="053223AC"/>
    <w:rsid w:val="05377BE7"/>
    <w:rsid w:val="05469301"/>
    <w:rsid w:val="054AE935"/>
    <w:rsid w:val="0552545D"/>
    <w:rsid w:val="0554468A"/>
    <w:rsid w:val="0559706C"/>
    <w:rsid w:val="056C4598"/>
    <w:rsid w:val="056E8BC4"/>
    <w:rsid w:val="057254F9"/>
    <w:rsid w:val="0577B686"/>
    <w:rsid w:val="05799063"/>
    <w:rsid w:val="057B78E0"/>
    <w:rsid w:val="057D9EEA"/>
    <w:rsid w:val="057F5CD7"/>
    <w:rsid w:val="0580934A"/>
    <w:rsid w:val="0584CE11"/>
    <w:rsid w:val="0597A02F"/>
    <w:rsid w:val="0599242F"/>
    <w:rsid w:val="059BF1CE"/>
    <w:rsid w:val="05A589CF"/>
    <w:rsid w:val="05AFB375"/>
    <w:rsid w:val="05B63256"/>
    <w:rsid w:val="05B706D3"/>
    <w:rsid w:val="05B896F5"/>
    <w:rsid w:val="05B9605C"/>
    <w:rsid w:val="05CBDA64"/>
    <w:rsid w:val="05CC7847"/>
    <w:rsid w:val="05D542F0"/>
    <w:rsid w:val="05DD3E17"/>
    <w:rsid w:val="05DEF652"/>
    <w:rsid w:val="05DF0687"/>
    <w:rsid w:val="05E52B9D"/>
    <w:rsid w:val="05E68D99"/>
    <w:rsid w:val="05EE3BC8"/>
    <w:rsid w:val="05F080AF"/>
    <w:rsid w:val="05F66AA7"/>
    <w:rsid w:val="05FF84AC"/>
    <w:rsid w:val="060846C9"/>
    <w:rsid w:val="06087AB6"/>
    <w:rsid w:val="060C0512"/>
    <w:rsid w:val="060C67A1"/>
    <w:rsid w:val="0610AE3B"/>
    <w:rsid w:val="061956F4"/>
    <w:rsid w:val="061F8EAD"/>
    <w:rsid w:val="062861A9"/>
    <w:rsid w:val="0629A5A1"/>
    <w:rsid w:val="06350347"/>
    <w:rsid w:val="06353475"/>
    <w:rsid w:val="064A16C9"/>
    <w:rsid w:val="064DE6A7"/>
    <w:rsid w:val="064E6EA6"/>
    <w:rsid w:val="064F1186"/>
    <w:rsid w:val="06508A5E"/>
    <w:rsid w:val="06564365"/>
    <w:rsid w:val="0658F566"/>
    <w:rsid w:val="065A6BC0"/>
    <w:rsid w:val="0667C826"/>
    <w:rsid w:val="066A0BCF"/>
    <w:rsid w:val="066AA9A0"/>
    <w:rsid w:val="067598A7"/>
    <w:rsid w:val="0680C7D9"/>
    <w:rsid w:val="0689B831"/>
    <w:rsid w:val="068AFE5F"/>
    <w:rsid w:val="06A14CD4"/>
    <w:rsid w:val="06B4C93C"/>
    <w:rsid w:val="06BF4D5A"/>
    <w:rsid w:val="06C96205"/>
    <w:rsid w:val="06DF1F1E"/>
    <w:rsid w:val="06E6E45D"/>
    <w:rsid w:val="06E8DA64"/>
    <w:rsid w:val="06F0679B"/>
    <w:rsid w:val="06F92D99"/>
    <w:rsid w:val="06FF403A"/>
    <w:rsid w:val="070C5C95"/>
    <w:rsid w:val="070F544A"/>
    <w:rsid w:val="07112D6A"/>
    <w:rsid w:val="071231F3"/>
    <w:rsid w:val="0714617D"/>
    <w:rsid w:val="07192872"/>
    <w:rsid w:val="071B6F59"/>
    <w:rsid w:val="071BEE2A"/>
    <w:rsid w:val="0724F1D9"/>
    <w:rsid w:val="072B166C"/>
    <w:rsid w:val="072FAE3A"/>
    <w:rsid w:val="072FB289"/>
    <w:rsid w:val="0734274F"/>
    <w:rsid w:val="07356DFA"/>
    <w:rsid w:val="0738AA70"/>
    <w:rsid w:val="073B7932"/>
    <w:rsid w:val="073EE34D"/>
    <w:rsid w:val="073F5133"/>
    <w:rsid w:val="073F84B6"/>
    <w:rsid w:val="0744FD52"/>
    <w:rsid w:val="0757AF47"/>
    <w:rsid w:val="076727A6"/>
    <w:rsid w:val="076C64E0"/>
    <w:rsid w:val="076C6D7D"/>
    <w:rsid w:val="07738149"/>
    <w:rsid w:val="077900CD"/>
    <w:rsid w:val="077C5D4C"/>
    <w:rsid w:val="077F07C2"/>
    <w:rsid w:val="078425DE"/>
    <w:rsid w:val="078A6BA4"/>
    <w:rsid w:val="078C78B2"/>
    <w:rsid w:val="078D4EAB"/>
    <w:rsid w:val="07A43B3D"/>
    <w:rsid w:val="07AB4439"/>
    <w:rsid w:val="07AD7BF4"/>
    <w:rsid w:val="07AD9811"/>
    <w:rsid w:val="07AE91AF"/>
    <w:rsid w:val="07B810ED"/>
    <w:rsid w:val="07BAAD66"/>
    <w:rsid w:val="07BC8C2E"/>
    <w:rsid w:val="07C28633"/>
    <w:rsid w:val="07C9E918"/>
    <w:rsid w:val="07CC836D"/>
    <w:rsid w:val="07CE3CB3"/>
    <w:rsid w:val="07D0C2E0"/>
    <w:rsid w:val="07D1491F"/>
    <w:rsid w:val="07D506E8"/>
    <w:rsid w:val="07D5BCC1"/>
    <w:rsid w:val="07D6676A"/>
    <w:rsid w:val="07DBB610"/>
    <w:rsid w:val="07E745DB"/>
    <w:rsid w:val="07EE18FE"/>
    <w:rsid w:val="07F73B71"/>
    <w:rsid w:val="07FAC63E"/>
    <w:rsid w:val="080C5DA0"/>
    <w:rsid w:val="0810F7A8"/>
    <w:rsid w:val="0817B3C4"/>
    <w:rsid w:val="081A46C4"/>
    <w:rsid w:val="081D1B73"/>
    <w:rsid w:val="081E1080"/>
    <w:rsid w:val="081FAFE6"/>
    <w:rsid w:val="082E4211"/>
    <w:rsid w:val="0834CF89"/>
    <w:rsid w:val="08389AC4"/>
    <w:rsid w:val="083AE127"/>
    <w:rsid w:val="083BA2C1"/>
    <w:rsid w:val="0847B0F3"/>
    <w:rsid w:val="084A5BBD"/>
    <w:rsid w:val="084FCB4D"/>
    <w:rsid w:val="0853A90E"/>
    <w:rsid w:val="0856F38C"/>
    <w:rsid w:val="085D4FDF"/>
    <w:rsid w:val="0861158C"/>
    <w:rsid w:val="086AB618"/>
    <w:rsid w:val="087488DD"/>
    <w:rsid w:val="0878085C"/>
    <w:rsid w:val="087CE96B"/>
    <w:rsid w:val="08835996"/>
    <w:rsid w:val="0884A824"/>
    <w:rsid w:val="0889A8FE"/>
    <w:rsid w:val="0889B7CC"/>
    <w:rsid w:val="0891BB4F"/>
    <w:rsid w:val="08923286"/>
    <w:rsid w:val="08926852"/>
    <w:rsid w:val="089B32F1"/>
    <w:rsid w:val="08A14750"/>
    <w:rsid w:val="08A38683"/>
    <w:rsid w:val="08AB6A21"/>
    <w:rsid w:val="08B42290"/>
    <w:rsid w:val="08B5865E"/>
    <w:rsid w:val="08B75D53"/>
    <w:rsid w:val="08C5BAD6"/>
    <w:rsid w:val="08D79ECF"/>
    <w:rsid w:val="08D95FAF"/>
    <w:rsid w:val="08DC9078"/>
    <w:rsid w:val="08DE3324"/>
    <w:rsid w:val="08E177FD"/>
    <w:rsid w:val="08EA8F5B"/>
    <w:rsid w:val="08EDC121"/>
    <w:rsid w:val="08EE62FA"/>
    <w:rsid w:val="08F065E0"/>
    <w:rsid w:val="08FB5D87"/>
    <w:rsid w:val="0904ECDE"/>
    <w:rsid w:val="090584CE"/>
    <w:rsid w:val="0905E9C6"/>
    <w:rsid w:val="090F4AE9"/>
    <w:rsid w:val="0918D186"/>
    <w:rsid w:val="0919919F"/>
    <w:rsid w:val="091E6707"/>
    <w:rsid w:val="091EDF52"/>
    <w:rsid w:val="09215886"/>
    <w:rsid w:val="092888A1"/>
    <w:rsid w:val="0931066E"/>
    <w:rsid w:val="09338A30"/>
    <w:rsid w:val="093F0AE1"/>
    <w:rsid w:val="0943D887"/>
    <w:rsid w:val="09474D2D"/>
    <w:rsid w:val="0947F5FD"/>
    <w:rsid w:val="09483CC2"/>
    <w:rsid w:val="09499446"/>
    <w:rsid w:val="0949DC9F"/>
    <w:rsid w:val="094A2E1D"/>
    <w:rsid w:val="094E4254"/>
    <w:rsid w:val="09536461"/>
    <w:rsid w:val="0955B7CE"/>
    <w:rsid w:val="0955CCAC"/>
    <w:rsid w:val="095F1D6D"/>
    <w:rsid w:val="096245FF"/>
    <w:rsid w:val="096633EF"/>
    <w:rsid w:val="0969702E"/>
    <w:rsid w:val="096CA409"/>
    <w:rsid w:val="096E3831"/>
    <w:rsid w:val="098CE9EC"/>
    <w:rsid w:val="098FF513"/>
    <w:rsid w:val="099AF66C"/>
    <w:rsid w:val="099B6D90"/>
    <w:rsid w:val="099B7EB9"/>
    <w:rsid w:val="09AD781B"/>
    <w:rsid w:val="09B6EAED"/>
    <w:rsid w:val="09C9DB8C"/>
    <w:rsid w:val="09CD52AC"/>
    <w:rsid w:val="09CED8DF"/>
    <w:rsid w:val="09D3C8F9"/>
    <w:rsid w:val="09E35D20"/>
    <w:rsid w:val="09E626D9"/>
    <w:rsid w:val="09E7828F"/>
    <w:rsid w:val="09F52115"/>
    <w:rsid w:val="0A0102C7"/>
    <w:rsid w:val="0A04BE46"/>
    <w:rsid w:val="0A10102D"/>
    <w:rsid w:val="0A102BC6"/>
    <w:rsid w:val="0A12D44D"/>
    <w:rsid w:val="0A138FEF"/>
    <w:rsid w:val="0A1AF710"/>
    <w:rsid w:val="0A1E84B7"/>
    <w:rsid w:val="0A20215B"/>
    <w:rsid w:val="0A2037A3"/>
    <w:rsid w:val="0A2DDA5A"/>
    <w:rsid w:val="0A2E6427"/>
    <w:rsid w:val="0A36A0D9"/>
    <w:rsid w:val="0A3C9040"/>
    <w:rsid w:val="0A3D3DF8"/>
    <w:rsid w:val="0A4E9B97"/>
    <w:rsid w:val="0A578677"/>
    <w:rsid w:val="0A6A624F"/>
    <w:rsid w:val="0A6B2116"/>
    <w:rsid w:val="0A7348F3"/>
    <w:rsid w:val="0A769025"/>
    <w:rsid w:val="0A802908"/>
    <w:rsid w:val="0A81D6CD"/>
    <w:rsid w:val="0A921F3B"/>
    <w:rsid w:val="0A9967A3"/>
    <w:rsid w:val="0A9A5B8D"/>
    <w:rsid w:val="0A9F1273"/>
    <w:rsid w:val="0A9F7463"/>
    <w:rsid w:val="0AA16FD0"/>
    <w:rsid w:val="0AA59E11"/>
    <w:rsid w:val="0AACD60A"/>
    <w:rsid w:val="0AB0AF3A"/>
    <w:rsid w:val="0ABB99A4"/>
    <w:rsid w:val="0ABF0CDF"/>
    <w:rsid w:val="0AC2007C"/>
    <w:rsid w:val="0ACA2D27"/>
    <w:rsid w:val="0ACD1F28"/>
    <w:rsid w:val="0AD14791"/>
    <w:rsid w:val="0AD84685"/>
    <w:rsid w:val="0ADAF0B5"/>
    <w:rsid w:val="0AE77C43"/>
    <w:rsid w:val="0AEA47FA"/>
    <w:rsid w:val="0AEFB1AF"/>
    <w:rsid w:val="0AF2A261"/>
    <w:rsid w:val="0AF53CDC"/>
    <w:rsid w:val="0AF947DE"/>
    <w:rsid w:val="0B123556"/>
    <w:rsid w:val="0B1D906B"/>
    <w:rsid w:val="0B1D96FA"/>
    <w:rsid w:val="0B3359C8"/>
    <w:rsid w:val="0B37A31A"/>
    <w:rsid w:val="0B3F7E25"/>
    <w:rsid w:val="0B51F522"/>
    <w:rsid w:val="0B5A15D0"/>
    <w:rsid w:val="0B62CB52"/>
    <w:rsid w:val="0B6EDA72"/>
    <w:rsid w:val="0B708C02"/>
    <w:rsid w:val="0B79750F"/>
    <w:rsid w:val="0B7A0EF9"/>
    <w:rsid w:val="0B8294F2"/>
    <w:rsid w:val="0B8D2B1F"/>
    <w:rsid w:val="0B94E5A2"/>
    <w:rsid w:val="0BAD430E"/>
    <w:rsid w:val="0BAE4DF4"/>
    <w:rsid w:val="0BAF45AD"/>
    <w:rsid w:val="0BAFE845"/>
    <w:rsid w:val="0BBA4BAD"/>
    <w:rsid w:val="0BC02582"/>
    <w:rsid w:val="0BC4CCFD"/>
    <w:rsid w:val="0BC83004"/>
    <w:rsid w:val="0BD03A5A"/>
    <w:rsid w:val="0BD9018A"/>
    <w:rsid w:val="0BEE651D"/>
    <w:rsid w:val="0BFE10A9"/>
    <w:rsid w:val="0BFED21B"/>
    <w:rsid w:val="0C0233DD"/>
    <w:rsid w:val="0C098738"/>
    <w:rsid w:val="0C137B5A"/>
    <w:rsid w:val="0C1E55B0"/>
    <w:rsid w:val="0C20FDC6"/>
    <w:rsid w:val="0C211DD6"/>
    <w:rsid w:val="0C297711"/>
    <w:rsid w:val="0C367AF6"/>
    <w:rsid w:val="0C39CB8B"/>
    <w:rsid w:val="0C3DE5C7"/>
    <w:rsid w:val="0C4A54CF"/>
    <w:rsid w:val="0C4C7F9B"/>
    <w:rsid w:val="0C4F2D2F"/>
    <w:rsid w:val="0C5161E1"/>
    <w:rsid w:val="0C53E867"/>
    <w:rsid w:val="0C616860"/>
    <w:rsid w:val="0C6F8D1A"/>
    <w:rsid w:val="0C767844"/>
    <w:rsid w:val="0C772A4A"/>
    <w:rsid w:val="0C77BC6A"/>
    <w:rsid w:val="0C7B0CDE"/>
    <w:rsid w:val="0C7D7213"/>
    <w:rsid w:val="0C7DC3FD"/>
    <w:rsid w:val="0C80F07E"/>
    <w:rsid w:val="0C82A50D"/>
    <w:rsid w:val="0C8742B1"/>
    <w:rsid w:val="0C89F35F"/>
    <w:rsid w:val="0C921235"/>
    <w:rsid w:val="0C945B66"/>
    <w:rsid w:val="0CA39893"/>
    <w:rsid w:val="0CA873CE"/>
    <w:rsid w:val="0CA876F5"/>
    <w:rsid w:val="0CB6EB17"/>
    <w:rsid w:val="0CBBEAA4"/>
    <w:rsid w:val="0CC785B5"/>
    <w:rsid w:val="0CCDC4C0"/>
    <w:rsid w:val="0CD0CE95"/>
    <w:rsid w:val="0CD5B97C"/>
    <w:rsid w:val="0CE5C0CC"/>
    <w:rsid w:val="0CED52AB"/>
    <w:rsid w:val="0CF04C84"/>
    <w:rsid w:val="0CF0B44A"/>
    <w:rsid w:val="0CF57ACC"/>
    <w:rsid w:val="0CF692C9"/>
    <w:rsid w:val="0CF7A2B4"/>
    <w:rsid w:val="0CF99DA1"/>
    <w:rsid w:val="0CFD24C5"/>
    <w:rsid w:val="0D014FC5"/>
    <w:rsid w:val="0D02F0F1"/>
    <w:rsid w:val="0D052755"/>
    <w:rsid w:val="0D06851C"/>
    <w:rsid w:val="0D0F4940"/>
    <w:rsid w:val="0D1DCCE0"/>
    <w:rsid w:val="0D202360"/>
    <w:rsid w:val="0D23735E"/>
    <w:rsid w:val="0D271A31"/>
    <w:rsid w:val="0D2AA25B"/>
    <w:rsid w:val="0D2B5398"/>
    <w:rsid w:val="0D2EC9F5"/>
    <w:rsid w:val="0D3049B4"/>
    <w:rsid w:val="0D37C923"/>
    <w:rsid w:val="0D3C5B05"/>
    <w:rsid w:val="0D569D2A"/>
    <w:rsid w:val="0D5837BC"/>
    <w:rsid w:val="0D5A2E06"/>
    <w:rsid w:val="0D5BCC03"/>
    <w:rsid w:val="0D6DBF9E"/>
    <w:rsid w:val="0D7A795F"/>
    <w:rsid w:val="0D7D9116"/>
    <w:rsid w:val="0D805A8E"/>
    <w:rsid w:val="0D83D9F5"/>
    <w:rsid w:val="0D843224"/>
    <w:rsid w:val="0DA3886C"/>
    <w:rsid w:val="0DA5E5D2"/>
    <w:rsid w:val="0DA6F89B"/>
    <w:rsid w:val="0DB2218E"/>
    <w:rsid w:val="0DB3407C"/>
    <w:rsid w:val="0DB36B22"/>
    <w:rsid w:val="0DB77ED7"/>
    <w:rsid w:val="0DB905B2"/>
    <w:rsid w:val="0DBCDB79"/>
    <w:rsid w:val="0DC334C6"/>
    <w:rsid w:val="0DC4FCD4"/>
    <w:rsid w:val="0DD00500"/>
    <w:rsid w:val="0DD05075"/>
    <w:rsid w:val="0DD91E49"/>
    <w:rsid w:val="0DDC0377"/>
    <w:rsid w:val="0DE901D2"/>
    <w:rsid w:val="0DE96F4F"/>
    <w:rsid w:val="0DF1834A"/>
    <w:rsid w:val="0DF35BEA"/>
    <w:rsid w:val="0DFC6073"/>
    <w:rsid w:val="0DFC8472"/>
    <w:rsid w:val="0E01678E"/>
    <w:rsid w:val="0E086C9A"/>
    <w:rsid w:val="0E13B382"/>
    <w:rsid w:val="0E1E8DA5"/>
    <w:rsid w:val="0E1FDCEF"/>
    <w:rsid w:val="0E2664B5"/>
    <w:rsid w:val="0E3D6C5A"/>
    <w:rsid w:val="0E4AA2F9"/>
    <w:rsid w:val="0E520B0D"/>
    <w:rsid w:val="0E553346"/>
    <w:rsid w:val="0E612F90"/>
    <w:rsid w:val="0E61BBEB"/>
    <w:rsid w:val="0E64B5D0"/>
    <w:rsid w:val="0E6904DF"/>
    <w:rsid w:val="0E6A8B75"/>
    <w:rsid w:val="0E6F57BC"/>
    <w:rsid w:val="0E708738"/>
    <w:rsid w:val="0E7278FB"/>
    <w:rsid w:val="0E747BA7"/>
    <w:rsid w:val="0E7A24F2"/>
    <w:rsid w:val="0E7C15C2"/>
    <w:rsid w:val="0E7DBE40"/>
    <w:rsid w:val="0E7FE1EB"/>
    <w:rsid w:val="0E8920F4"/>
    <w:rsid w:val="0E8B6628"/>
    <w:rsid w:val="0E8BF1D3"/>
    <w:rsid w:val="0E92BFAD"/>
    <w:rsid w:val="0E9DBA59"/>
    <w:rsid w:val="0EA01A92"/>
    <w:rsid w:val="0EA24B69"/>
    <w:rsid w:val="0EAC0A5D"/>
    <w:rsid w:val="0EACFEF8"/>
    <w:rsid w:val="0EAFAE44"/>
    <w:rsid w:val="0EB18B34"/>
    <w:rsid w:val="0EB1FEE9"/>
    <w:rsid w:val="0EC3A666"/>
    <w:rsid w:val="0EC769A1"/>
    <w:rsid w:val="0ECF9898"/>
    <w:rsid w:val="0ED9387E"/>
    <w:rsid w:val="0EDA2E7E"/>
    <w:rsid w:val="0EE76CFF"/>
    <w:rsid w:val="0EE887C7"/>
    <w:rsid w:val="0EF6F8AF"/>
    <w:rsid w:val="0EFB88F0"/>
    <w:rsid w:val="0F079EE8"/>
    <w:rsid w:val="0F095A2B"/>
    <w:rsid w:val="0F190F4B"/>
    <w:rsid w:val="0F1F18CB"/>
    <w:rsid w:val="0F330BBB"/>
    <w:rsid w:val="0F33277A"/>
    <w:rsid w:val="0F3BD8BA"/>
    <w:rsid w:val="0F424710"/>
    <w:rsid w:val="0F42EDC3"/>
    <w:rsid w:val="0F48060A"/>
    <w:rsid w:val="0F4B5CD9"/>
    <w:rsid w:val="0F4F7187"/>
    <w:rsid w:val="0F700E6A"/>
    <w:rsid w:val="0F742A63"/>
    <w:rsid w:val="0F7C6AD5"/>
    <w:rsid w:val="0F854562"/>
    <w:rsid w:val="0F8D76CF"/>
    <w:rsid w:val="0F8EF465"/>
    <w:rsid w:val="0F8F8FA7"/>
    <w:rsid w:val="0F93713B"/>
    <w:rsid w:val="0F937DDD"/>
    <w:rsid w:val="0F93E876"/>
    <w:rsid w:val="0FA3FAFC"/>
    <w:rsid w:val="0FA92CDA"/>
    <w:rsid w:val="0FB66945"/>
    <w:rsid w:val="0FB791BA"/>
    <w:rsid w:val="0FB8CE9F"/>
    <w:rsid w:val="0FCD102B"/>
    <w:rsid w:val="0FCED0C0"/>
    <w:rsid w:val="0FCED546"/>
    <w:rsid w:val="0FD45930"/>
    <w:rsid w:val="0FD6D818"/>
    <w:rsid w:val="0FD7C72F"/>
    <w:rsid w:val="0FDBACFE"/>
    <w:rsid w:val="0FDD0758"/>
    <w:rsid w:val="0FE19B24"/>
    <w:rsid w:val="0FE76980"/>
    <w:rsid w:val="0FEC9C8A"/>
    <w:rsid w:val="0FF07509"/>
    <w:rsid w:val="0FF103A7"/>
    <w:rsid w:val="0FF5D738"/>
    <w:rsid w:val="0FFDA061"/>
    <w:rsid w:val="101A0576"/>
    <w:rsid w:val="101A5B88"/>
    <w:rsid w:val="101A9F90"/>
    <w:rsid w:val="101DD7D0"/>
    <w:rsid w:val="10297413"/>
    <w:rsid w:val="102F2450"/>
    <w:rsid w:val="102F45BB"/>
    <w:rsid w:val="103D498A"/>
    <w:rsid w:val="104664DC"/>
    <w:rsid w:val="1048D119"/>
    <w:rsid w:val="104A23D5"/>
    <w:rsid w:val="104B3E94"/>
    <w:rsid w:val="104DBAFD"/>
    <w:rsid w:val="1050323D"/>
    <w:rsid w:val="10559913"/>
    <w:rsid w:val="1057A657"/>
    <w:rsid w:val="1057FEED"/>
    <w:rsid w:val="1061C0B9"/>
    <w:rsid w:val="1063C19E"/>
    <w:rsid w:val="10650EA7"/>
    <w:rsid w:val="10694AED"/>
    <w:rsid w:val="1072EF42"/>
    <w:rsid w:val="10744665"/>
    <w:rsid w:val="10806C0C"/>
    <w:rsid w:val="10823572"/>
    <w:rsid w:val="108F0567"/>
    <w:rsid w:val="109464AC"/>
    <w:rsid w:val="109CCFD4"/>
    <w:rsid w:val="10A0FDFC"/>
    <w:rsid w:val="10ADA647"/>
    <w:rsid w:val="10B0D848"/>
    <w:rsid w:val="10B99E77"/>
    <w:rsid w:val="10C26416"/>
    <w:rsid w:val="10C301E8"/>
    <w:rsid w:val="10C746FF"/>
    <w:rsid w:val="10CA2B68"/>
    <w:rsid w:val="10D73036"/>
    <w:rsid w:val="10D7463D"/>
    <w:rsid w:val="10D762C0"/>
    <w:rsid w:val="10E47253"/>
    <w:rsid w:val="10E5BB5E"/>
    <w:rsid w:val="10EAD883"/>
    <w:rsid w:val="10F1CC72"/>
    <w:rsid w:val="10F28183"/>
    <w:rsid w:val="10FE0B5B"/>
    <w:rsid w:val="1105804B"/>
    <w:rsid w:val="11087FE5"/>
    <w:rsid w:val="1108CABB"/>
    <w:rsid w:val="11096162"/>
    <w:rsid w:val="1110BF0B"/>
    <w:rsid w:val="1116F7AE"/>
    <w:rsid w:val="111FBBA5"/>
    <w:rsid w:val="112234A0"/>
    <w:rsid w:val="1129D4AF"/>
    <w:rsid w:val="112BDB19"/>
    <w:rsid w:val="1130FAA2"/>
    <w:rsid w:val="11321833"/>
    <w:rsid w:val="113A2E9D"/>
    <w:rsid w:val="113C9BED"/>
    <w:rsid w:val="11406443"/>
    <w:rsid w:val="11406988"/>
    <w:rsid w:val="114EDC29"/>
    <w:rsid w:val="1150F896"/>
    <w:rsid w:val="116E9F97"/>
    <w:rsid w:val="1172AD11"/>
    <w:rsid w:val="117498DC"/>
    <w:rsid w:val="11767C93"/>
    <w:rsid w:val="117DC54F"/>
    <w:rsid w:val="117F52B0"/>
    <w:rsid w:val="1186FD42"/>
    <w:rsid w:val="118C34CC"/>
    <w:rsid w:val="11904085"/>
    <w:rsid w:val="119706E5"/>
    <w:rsid w:val="119D26D0"/>
    <w:rsid w:val="119E5AA4"/>
    <w:rsid w:val="11A26222"/>
    <w:rsid w:val="11A34A3E"/>
    <w:rsid w:val="11A9944A"/>
    <w:rsid w:val="11AF76C3"/>
    <w:rsid w:val="11AF87A5"/>
    <w:rsid w:val="11BD3AB3"/>
    <w:rsid w:val="11C897D5"/>
    <w:rsid w:val="11DCE957"/>
    <w:rsid w:val="11DEA383"/>
    <w:rsid w:val="11E21178"/>
    <w:rsid w:val="11E2706C"/>
    <w:rsid w:val="11EDFE35"/>
    <w:rsid w:val="11F187DA"/>
    <w:rsid w:val="11F4E827"/>
    <w:rsid w:val="11F509FB"/>
    <w:rsid w:val="11F536A5"/>
    <w:rsid w:val="11FB1DE3"/>
    <w:rsid w:val="120F2279"/>
    <w:rsid w:val="12166308"/>
    <w:rsid w:val="1218A2FB"/>
    <w:rsid w:val="1220FFD1"/>
    <w:rsid w:val="1237E13C"/>
    <w:rsid w:val="123C136D"/>
    <w:rsid w:val="124150D1"/>
    <w:rsid w:val="12453D42"/>
    <w:rsid w:val="1248E5D5"/>
    <w:rsid w:val="124E1FD9"/>
    <w:rsid w:val="1250BA34"/>
    <w:rsid w:val="1253E286"/>
    <w:rsid w:val="125DEFEF"/>
    <w:rsid w:val="126212D8"/>
    <w:rsid w:val="12656C9F"/>
    <w:rsid w:val="1274EB1E"/>
    <w:rsid w:val="127D7049"/>
    <w:rsid w:val="127E3E50"/>
    <w:rsid w:val="128D0168"/>
    <w:rsid w:val="128FF6C0"/>
    <w:rsid w:val="1293B6E2"/>
    <w:rsid w:val="1293F103"/>
    <w:rsid w:val="12958920"/>
    <w:rsid w:val="12972A53"/>
    <w:rsid w:val="12B108CB"/>
    <w:rsid w:val="12B346EE"/>
    <w:rsid w:val="12B53A8F"/>
    <w:rsid w:val="12C0D785"/>
    <w:rsid w:val="12C506A2"/>
    <w:rsid w:val="12C595AB"/>
    <w:rsid w:val="12C72DC4"/>
    <w:rsid w:val="12C9500E"/>
    <w:rsid w:val="12C95FC9"/>
    <w:rsid w:val="12D1F746"/>
    <w:rsid w:val="12D3B86E"/>
    <w:rsid w:val="12D4F5BC"/>
    <w:rsid w:val="12D66529"/>
    <w:rsid w:val="12E8B57F"/>
    <w:rsid w:val="12E91F3D"/>
    <w:rsid w:val="12EBA4A4"/>
    <w:rsid w:val="12F69B2F"/>
    <w:rsid w:val="12FAC3A3"/>
    <w:rsid w:val="13040C91"/>
    <w:rsid w:val="130A7A81"/>
    <w:rsid w:val="130B8A13"/>
    <w:rsid w:val="130D204E"/>
    <w:rsid w:val="131B8E85"/>
    <w:rsid w:val="13256B89"/>
    <w:rsid w:val="132823A2"/>
    <w:rsid w:val="132ABB60"/>
    <w:rsid w:val="1330C4A3"/>
    <w:rsid w:val="13336012"/>
    <w:rsid w:val="133FF0EE"/>
    <w:rsid w:val="134509A7"/>
    <w:rsid w:val="134C63EC"/>
    <w:rsid w:val="134CA422"/>
    <w:rsid w:val="134F9C89"/>
    <w:rsid w:val="135BFA71"/>
    <w:rsid w:val="135D7D0E"/>
    <w:rsid w:val="136C42C7"/>
    <w:rsid w:val="137CEE51"/>
    <w:rsid w:val="137D1A07"/>
    <w:rsid w:val="137DCE25"/>
    <w:rsid w:val="13818B18"/>
    <w:rsid w:val="1383D7E5"/>
    <w:rsid w:val="1383E060"/>
    <w:rsid w:val="13878D89"/>
    <w:rsid w:val="1388690D"/>
    <w:rsid w:val="138CEC9F"/>
    <w:rsid w:val="13916E2F"/>
    <w:rsid w:val="1393D0B6"/>
    <w:rsid w:val="1395B314"/>
    <w:rsid w:val="139B2948"/>
    <w:rsid w:val="13A0CBE4"/>
    <w:rsid w:val="13ABDD88"/>
    <w:rsid w:val="13ACDE2C"/>
    <w:rsid w:val="13B18B70"/>
    <w:rsid w:val="13B7D85C"/>
    <w:rsid w:val="13B945D2"/>
    <w:rsid w:val="13C87C60"/>
    <w:rsid w:val="13CAEEFB"/>
    <w:rsid w:val="13CEF4E7"/>
    <w:rsid w:val="13CF4851"/>
    <w:rsid w:val="13D27492"/>
    <w:rsid w:val="13D4584D"/>
    <w:rsid w:val="13D55E2A"/>
    <w:rsid w:val="13D71902"/>
    <w:rsid w:val="13DA8108"/>
    <w:rsid w:val="13E0376B"/>
    <w:rsid w:val="13EAB135"/>
    <w:rsid w:val="13EAE4E8"/>
    <w:rsid w:val="13F2F635"/>
    <w:rsid w:val="13F38637"/>
    <w:rsid w:val="13FE70C9"/>
    <w:rsid w:val="14032A55"/>
    <w:rsid w:val="140A4879"/>
    <w:rsid w:val="14152FE5"/>
    <w:rsid w:val="141CBDD4"/>
    <w:rsid w:val="1424F927"/>
    <w:rsid w:val="14454217"/>
    <w:rsid w:val="144AE7E8"/>
    <w:rsid w:val="144FBD82"/>
    <w:rsid w:val="14524F2C"/>
    <w:rsid w:val="1452B9A5"/>
    <w:rsid w:val="145B9407"/>
    <w:rsid w:val="145F7F06"/>
    <w:rsid w:val="14634EDA"/>
    <w:rsid w:val="1467D885"/>
    <w:rsid w:val="146A4483"/>
    <w:rsid w:val="146A8609"/>
    <w:rsid w:val="146AB38F"/>
    <w:rsid w:val="1476B25D"/>
    <w:rsid w:val="147FB37A"/>
    <w:rsid w:val="1481CB2B"/>
    <w:rsid w:val="148F2EE7"/>
    <w:rsid w:val="148FD224"/>
    <w:rsid w:val="1496CF78"/>
    <w:rsid w:val="1496E94B"/>
    <w:rsid w:val="14998E97"/>
    <w:rsid w:val="149BD07E"/>
    <w:rsid w:val="14A50CB5"/>
    <w:rsid w:val="14A5DAEE"/>
    <w:rsid w:val="14AB1085"/>
    <w:rsid w:val="14ABC3CB"/>
    <w:rsid w:val="14B14880"/>
    <w:rsid w:val="14B9C0E1"/>
    <w:rsid w:val="14B9E778"/>
    <w:rsid w:val="14BD1333"/>
    <w:rsid w:val="14BE5409"/>
    <w:rsid w:val="14C4B387"/>
    <w:rsid w:val="14CB7122"/>
    <w:rsid w:val="14DA14CD"/>
    <w:rsid w:val="14DE5116"/>
    <w:rsid w:val="14E46CA7"/>
    <w:rsid w:val="14E7B390"/>
    <w:rsid w:val="14E7C318"/>
    <w:rsid w:val="14EB685A"/>
    <w:rsid w:val="14EDAD84"/>
    <w:rsid w:val="14F14B48"/>
    <w:rsid w:val="14F2F4D0"/>
    <w:rsid w:val="14F52255"/>
    <w:rsid w:val="14FF4D9B"/>
    <w:rsid w:val="15054CCC"/>
    <w:rsid w:val="15062FCA"/>
    <w:rsid w:val="15110BEA"/>
    <w:rsid w:val="1514014C"/>
    <w:rsid w:val="15145A53"/>
    <w:rsid w:val="15169122"/>
    <w:rsid w:val="151D2F05"/>
    <w:rsid w:val="152282D8"/>
    <w:rsid w:val="15267A80"/>
    <w:rsid w:val="152795B7"/>
    <w:rsid w:val="1528CE39"/>
    <w:rsid w:val="152C29DD"/>
    <w:rsid w:val="152F62BD"/>
    <w:rsid w:val="15322C16"/>
    <w:rsid w:val="153B3A19"/>
    <w:rsid w:val="15408131"/>
    <w:rsid w:val="1545D78B"/>
    <w:rsid w:val="1551B311"/>
    <w:rsid w:val="15526387"/>
    <w:rsid w:val="15539CA2"/>
    <w:rsid w:val="15781144"/>
    <w:rsid w:val="157DDED6"/>
    <w:rsid w:val="157E1460"/>
    <w:rsid w:val="1589990C"/>
    <w:rsid w:val="158CA56F"/>
    <w:rsid w:val="1590E48E"/>
    <w:rsid w:val="15940370"/>
    <w:rsid w:val="159A2B6C"/>
    <w:rsid w:val="159B0522"/>
    <w:rsid w:val="15A5443D"/>
    <w:rsid w:val="15A76B05"/>
    <w:rsid w:val="15A80182"/>
    <w:rsid w:val="15AD6F71"/>
    <w:rsid w:val="15B94B13"/>
    <w:rsid w:val="15BE53A4"/>
    <w:rsid w:val="15C0A434"/>
    <w:rsid w:val="15C0C7AC"/>
    <w:rsid w:val="15D067D5"/>
    <w:rsid w:val="15D1118D"/>
    <w:rsid w:val="15DC0ABD"/>
    <w:rsid w:val="15E0931B"/>
    <w:rsid w:val="15E49978"/>
    <w:rsid w:val="15F113C7"/>
    <w:rsid w:val="16010D6B"/>
    <w:rsid w:val="1606A1DF"/>
    <w:rsid w:val="160AE4AF"/>
    <w:rsid w:val="16116259"/>
    <w:rsid w:val="1616AAAE"/>
    <w:rsid w:val="162320A6"/>
    <w:rsid w:val="16253361"/>
    <w:rsid w:val="162546DC"/>
    <w:rsid w:val="1629C41A"/>
    <w:rsid w:val="162C7B34"/>
    <w:rsid w:val="163356B7"/>
    <w:rsid w:val="163F8B3C"/>
    <w:rsid w:val="16424362"/>
    <w:rsid w:val="16429F48"/>
    <w:rsid w:val="16439AB4"/>
    <w:rsid w:val="1647F15B"/>
    <w:rsid w:val="164929DD"/>
    <w:rsid w:val="1649C434"/>
    <w:rsid w:val="16576382"/>
    <w:rsid w:val="165D5CCF"/>
    <w:rsid w:val="166045EB"/>
    <w:rsid w:val="1667CB73"/>
    <w:rsid w:val="166A1DB0"/>
    <w:rsid w:val="16700997"/>
    <w:rsid w:val="1670FBB0"/>
    <w:rsid w:val="1672281E"/>
    <w:rsid w:val="16746C81"/>
    <w:rsid w:val="1679E226"/>
    <w:rsid w:val="167C7B37"/>
    <w:rsid w:val="16802BA9"/>
    <w:rsid w:val="1682511F"/>
    <w:rsid w:val="16856265"/>
    <w:rsid w:val="1685D87B"/>
    <w:rsid w:val="16865350"/>
    <w:rsid w:val="1686EF83"/>
    <w:rsid w:val="168B5ACF"/>
    <w:rsid w:val="1692D600"/>
    <w:rsid w:val="16A41B42"/>
    <w:rsid w:val="16A47DBD"/>
    <w:rsid w:val="16A834F0"/>
    <w:rsid w:val="16B0A527"/>
    <w:rsid w:val="16B11F13"/>
    <w:rsid w:val="16B1B36C"/>
    <w:rsid w:val="16B36F0A"/>
    <w:rsid w:val="16C59EBC"/>
    <w:rsid w:val="16C65D72"/>
    <w:rsid w:val="16C89709"/>
    <w:rsid w:val="16CB0D6D"/>
    <w:rsid w:val="16CB331E"/>
    <w:rsid w:val="16DE4EF0"/>
    <w:rsid w:val="16E005CA"/>
    <w:rsid w:val="16E164A8"/>
    <w:rsid w:val="16E55EAF"/>
    <w:rsid w:val="16E606B2"/>
    <w:rsid w:val="16EDC0B6"/>
    <w:rsid w:val="16F5E522"/>
    <w:rsid w:val="16FF505A"/>
    <w:rsid w:val="1700699C"/>
    <w:rsid w:val="17029B4A"/>
    <w:rsid w:val="17051166"/>
    <w:rsid w:val="1716552F"/>
    <w:rsid w:val="171F0DF4"/>
    <w:rsid w:val="172541A3"/>
    <w:rsid w:val="1725A577"/>
    <w:rsid w:val="172FA6B8"/>
    <w:rsid w:val="173152DB"/>
    <w:rsid w:val="17375DA7"/>
    <w:rsid w:val="1737944E"/>
    <w:rsid w:val="1745A79A"/>
    <w:rsid w:val="174D5574"/>
    <w:rsid w:val="174ED8B2"/>
    <w:rsid w:val="17509881"/>
    <w:rsid w:val="1754293D"/>
    <w:rsid w:val="17551153"/>
    <w:rsid w:val="175A94F2"/>
    <w:rsid w:val="175E3C16"/>
    <w:rsid w:val="1762AC4C"/>
    <w:rsid w:val="17631479"/>
    <w:rsid w:val="17672ED9"/>
    <w:rsid w:val="176797FC"/>
    <w:rsid w:val="17694781"/>
    <w:rsid w:val="1781742B"/>
    <w:rsid w:val="1782081B"/>
    <w:rsid w:val="1789C8B7"/>
    <w:rsid w:val="179A513C"/>
    <w:rsid w:val="17A014B2"/>
    <w:rsid w:val="17A316B5"/>
    <w:rsid w:val="17AA6508"/>
    <w:rsid w:val="17AFE54E"/>
    <w:rsid w:val="17B30B2B"/>
    <w:rsid w:val="17C12D77"/>
    <w:rsid w:val="17C55E9C"/>
    <w:rsid w:val="17C70226"/>
    <w:rsid w:val="17D110B1"/>
    <w:rsid w:val="17D2113F"/>
    <w:rsid w:val="17DBED9E"/>
    <w:rsid w:val="17DEFC89"/>
    <w:rsid w:val="17EB8012"/>
    <w:rsid w:val="17ED3A41"/>
    <w:rsid w:val="17F65886"/>
    <w:rsid w:val="17F9998A"/>
    <w:rsid w:val="17FE37DB"/>
    <w:rsid w:val="18007EAE"/>
    <w:rsid w:val="180A9633"/>
    <w:rsid w:val="180DE3D4"/>
    <w:rsid w:val="181118D5"/>
    <w:rsid w:val="1815A17B"/>
    <w:rsid w:val="181D7E61"/>
    <w:rsid w:val="181F726C"/>
    <w:rsid w:val="182E1EF0"/>
    <w:rsid w:val="184F6433"/>
    <w:rsid w:val="1852C239"/>
    <w:rsid w:val="185CC469"/>
    <w:rsid w:val="18677675"/>
    <w:rsid w:val="186F1434"/>
    <w:rsid w:val="18794A5F"/>
    <w:rsid w:val="187DB24C"/>
    <w:rsid w:val="188247D5"/>
    <w:rsid w:val="18897F9E"/>
    <w:rsid w:val="188B18C4"/>
    <w:rsid w:val="188EF55E"/>
    <w:rsid w:val="189B78B6"/>
    <w:rsid w:val="18A2B3FF"/>
    <w:rsid w:val="18AB91D4"/>
    <w:rsid w:val="18ABB6F7"/>
    <w:rsid w:val="18AD990A"/>
    <w:rsid w:val="18B1264A"/>
    <w:rsid w:val="18B42DB8"/>
    <w:rsid w:val="18B4FD3C"/>
    <w:rsid w:val="18BFB455"/>
    <w:rsid w:val="18C006C4"/>
    <w:rsid w:val="18C23CF5"/>
    <w:rsid w:val="18D481F2"/>
    <w:rsid w:val="18DCBA4C"/>
    <w:rsid w:val="18E55F62"/>
    <w:rsid w:val="18E58465"/>
    <w:rsid w:val="18E595FF"/>
    <w:rsid w:val="18E6FB1D"/>
    <w:rsid w:val="18F216B9"/>
    <w:rsid w:val="18F2D8E2"/>
    <w:rsid w:val="18F4AC10"/>
    <w:rsid w:val="18FFA3E2"/>
    <w:rsid w:val="1901D652"/>
    <w:rsid w:val="1901DD00"/>
    <w:rsid w:val="1903C455"/>
    <w:rsid w:val="19096504"/>
    <w:rsid w:val="190D026B"/>
    <w:rsid w:val="19128184"/>
    <w:rsid w:val="1912F14C"/>
    <w:rsid w:val="1913639E"/>
    <w:rsid w:val="1914BFE6"/>
    <w:rsid w:val="19188363"/>
    <w:rsid w:val="191A3C39"/>
    <w:rsid w:val="1925E8A3"/>
    <w:rsid w:val="19261A00"/>
    <w:rsid w:val="192F93E2"/>
    <w:rsid w:val="1932F029"/>
    <w:rsid w:val="193548F3"/>
    <w:rsid w:val="19363F87"/>
    <w:rsid w:val="193A92C0"/>
    <w:rsid w:val="193B1A1D"/>
    <w:rsid w:val="193E078F"/>
    <w:rsid w:val="1943B5F3"/>
    <w:rsid w:val="19463298"/>
    <w:rsid w:val="1951A014"/>
    <w:rsid w:val="1954D292"/>
    <w:rsid w:val="1954D728"/>
    <w:rsid w:val="1956F8CC"/>
    <w:rsid w:val="196B5185"/>
    <w:rsid w:val="196FB23E"/>
    <w:rsid w:val="1973ED25"/>
    <w:rsid w:val="197B0862"/>
    <w:rsid w:val="197B3B76"/>
    <w:rsid w:val="1980F48B"/>
    <w:rsid w:val="198F70F8"/>
    <w:rsid w:val="1991B1D7"/>
    <w:rsid w:val="19948E24"/>
    <w:rsid w:val="199C28BA"/>
    <w:rsid w:val="19A1666B"/>
    <w:rsid w:val="19A513A2"/>
    <w:rsid w:val="19A56E0A"/>
    <w:rsid w:val="19B1BE19"/>
    <w:rsid w:val="19BB42CD"/>
    <w:rsid w:val="19BC2C0B"/>
    <w:rsid w:val="19BE527E"/>
    <w:rsid w:val="19CF2735"/>
    <w:rsid w:val="19DCFB5E"/>
    <w:rsid w:val="19E1DDDB"/>
    <w:rsid w:val="19E3E47F"/>
    <w:rsid w:val="19E6AF16"/>
    <w:rsid w:val="19F23EF0"/>
    <w:rsid w:val="19F6BB59"/>
    <w:rsid w:val="19FA6A65"/>
    <w:rsid w:val="1A0537BD"/>
    <w:rsid w:val="1A057143"/>
    <w:rsid w:val="1A09F59C"/>
    <w:rsid w:val="1A0FF9F2"/>
    <w:rsid w:val="1A11A963"/>
    <w:rsid w:val="1A172691"/>
    <w:rsid w:val="1A28AD47"/>
    <w:rsid w:val="1A314A12"/>
    <w:rsid w:val="1A318483"/>
    <w:rsid w:val="1A359E58"/>
    <w:rsid w:val="1A36E423"/>
    <w:rsid w:val="1A3F03B6"/>
    <w:rsid w:val="1A444A61"/>
    <w:rsid w:val="1A4F45FD"/>
    <w:rsid w:val="1A59FD22"/>
    <w:rsid w:val="1A5D8879"/>
    <w:rsid w:val="1A639004"/>
    <w:rsid w:val="1A654338"/>
    <w:rsid w:val="1A677BD8"/>
    <w:rsid w:val="1A6A4C7D"/>
    <w:rsid w:val="1A751AA7"/>
    <w:rsid w:val="1A782715"/>
    <w:rsid w:val="1A8297A0"/>
    <w:rsid w:val="1A9153DA"/>
    <w:rsid w:val="1A9A53F9"/>
    <w:rsid w:val="1A9F368A"/>
    <w:rsid w:val="1A9F5641"/>
    <w:rsid w:val="1AA641C4"/>
    <w:rsid w:val="1AAD2EDF"/>
    <w:rsid w:val="1AB2D7C8"/>
    <w:rsid w:val="1AB5B67B"/>
    <w:rsid w:val="1AB97BF0"/>
    <w:rsid w:val="1ABD4768"/>
    <w:rsid w:val="1AC75B93"/>
    <w:rsid w:val="1AC78CD1"/>
    <w:rsid w:val="1AD0A564"/>
    <w:rsid w:val="1AD200CF"/>
    <w:rsid w:val="1AD5010B"/>
    <w:rsid w:val="1AD9AB1C"/>
    <w:rsid w:val="1ADB94C7"/>
    <w:rsid w:val="1AE78610"/>
    <w:rsid w:val="1AE9614D"/>
    <w:rsid w:val="1AEAB851"/>
    <w:rsid w:val="1AEB013F"/>
    <w:rsid w:val="1AFDDB13"/>
    <w:rsid w:val="1B04D0D5"/>
    <w:rsid w:val="1B0DB750"/>
    <w:rsid w:val="1B0FB030"/>
    <w:rsid w:val="1B120C8D"/>
    <w:rsid w:val="1B1C931C"/>
    <w:rsid w:val="1B2C1364"/>
    <w:rsid w:val="1B2CC788"/>
    <w:rsid w:val="1B2DF678"/>
    <w:rsid w:val="1B30ACA9"/>
    <w:rsid w:val="1B34526D"/>
    <w:rsid w:val="1B35BC82"/>
    <w:rsid w:val="1B44FD3E"/>
    <w:rsid w:val="1B527E82"/>
    <w:rsid w:val="1B5651BE"/>
    <w:rsid w:val="1B5AA07F"/>
    <w:rsid w:val="1B60465F"/>
    <w:rsid w:val="1B814F4B"/>
    <w:rsid w:val="1B826F3E"/>
    <w:rsid w:val="1B827982"/>
    <w:rsid w:val="1B8B7C07"/>
    <w:rsid w:val="1B8CFDD2"/>
    <w:rsid w:val="1B9032C3"/>
    <w:rsid w:val="1B9230FE"/>
    <w:rsid w:val="1B9601DD"/>
    <w:rsid w:val="1B976DE7"/>
    <w:rsid w:val="1B9EA441"/>
    <w:rsid w:val="1BA21DF0"/>
    <w:rsid w:val="1BA3B849"/>
    <w:rsid w:val="1BA7A717"/>
    <w:rsid w:val="1BAEAE9C"/>
    <w:rsid w:val="1BB32A14"/>
    <w:rsid w:val="1BB4D084"/>
    <w:rsid w:val="1BC29540"/>
    <w:rsid w:val="1BCCC360"/>
    <w:rsid w:val="1BD58744"/>
    <w:rsid w:val="1BD8492F"/>
    <w:rsid w:val="1BDBAA3D"/>
    <w:rsid w:val="1BE2ADE1"/>
    <w:rsid w:val="1BE8D8F9"/>
    <w:rsid w:val="1BE95A94"/>
    <w:rsid w:val="1BF00EE3"/>
    <w:rsid w:val="1BF0CF20"/>
    <w:rsid w:val="1BF1C44C"/>
    <w:rsid w:val="1C074B59"/>
    <w:rsid w:val="1C0C484A"/>
    <w:rsid w:val="1C142AE6"/>
    <w:rsid w:val="1C1E2CCD"/>
    <w:rsid w:val="1C1F9B16"/>
    <w:rsid w:val="1C2DF24B"/>
    <w:rsid w:val="1C3112B5"/>
    <w:rsid w:val="1C36F81E"/>
    <w:rsid w:val="1C381818"/>
    <w:rsid w:val="1C3ACA23"/>
    <w:rsid w:val="1C3B01CA"/>
    <w:rsid w:val="1C3B8D87"/>
    <w:rsid w:val="1C3C8110"/>
    <w:rsid w:val="1C44A32D"/>
    <w:rsid w:val="1C5252B5"/>
    <w:rsid w:val="1C539B4A"/>
    <w:rsid w:val="1C5651E0"/>
    <w:rsid w:val="1C586C4F"/>
    <w:rsid w:val="1C5E6AC5"/>
    <w:rsid w:val="1C66CF86"/>
    <w:rsid w:val="1C6E2600"/>
    <w:rsid w:val="1C70AD53"/>
    <w:rsid w:val="1C72BADF"/>
    <w:rsid w:val="1C74073B"/>
    <w:rsid w:val="1C7D233D"/>
    <w:rsid w:val="1C887B62"/>
    <w:rsid w:val="1CA41047"/>
    <w:rsid w:val="1CA9C170"/>
    <w:rsid w:val="1CAF8126"/>
    <w:rsid w:val="1CC25A8F"/>
    <w:rsid w:val="1CC29ADC"/>
    <w:rsid w:val="1CCC9936"/>
    <w:rsid w:val="1CD1A8FE"/>
    <w:rsid w:val="1CD8CC22"/>
    <w:rsid w:val="1CDC57F7"/>
    <w:rsid w:val="1CDD1BA4"/>
    <w:rsid w:val="1CEEC557"/>
    <w:rsid w:val="1CF800A4"/>
    <w:rsid w:val="1CF97487"/>
    <w:rsid w:val="1D015DE9"/>
    <w:rsid w:val="1D04D65F"/>
    <w:rsid w:val="1D0661E4"/>
    <w:rsid w:val="1D0BBEB5"/>
    <w:rsid w:val="1D0BE1ED"/>
    <w:rsid w:val="1D0EFA11"/>
    <w:rsid w:val="1D13B203"/>
    <w:rsid w:val="1D1F23DF"/>
    <w:rsid w:val="1D2EDC83"/>
    <w:rsid w:val="1D3D8C7C"/>
    <w:rsid w:val="1D41B90F"/>
    <w:rsid w:val="1D4253A2"/>
    <w:rsid w:val="1D42D456"/>
    <w:rsid w:val="1D468B38"/>
    <w:rsid w:val="1D56D234"/>
    <w:rsid w:val="1D6796DA"/>
    <w:rsid w:val="1D7092F9"/>
    <w:rsid w:val="1D7517B3"/>
    <w:rsid w:val="1D7956D8"/>
    <w:rsid w:val="1D7BFD25"/>
    <w:rsid w:val="1D7F02B0"/>
    <w:rsid w:val="1D839A86"/>
    <w:rsid w:val="1D895C5A"/>
    <w:rsid w:val="1D94B7DA"/>
    <w:rsid w:val="1DACFE25"/>
    <w:rsid w:val="1DBD4F26"/>
    <w:rsid w:val="1DC2BEEB"/>
    <w:rsid w:val="1DCB6426"/>
    <w:rsid w:val="1DCF5AAE"/>
    <w:rsid w:val="1DEED0B9"/>
    <w:rsid w:val="1DF65F18"/>
    <w:rsid w:val="1DF8188D"/>
    <w:rsid w:val="1E06F80C"/>
    <w:rsid w:val="1E1CE2EC"/>
    <w:rsid w:val="1E206407"/>
    <w:rsid w:val="1E28518D"/>
    <w:rsid w:val="1E2C9DF0"/>
    <w:rsid w:val="1E2E2574"/>
    <w:rsid w:val="1E31B212"/>
    <w:rsid w:val="1E32B0D4"/>
    <w:rsid w:val="1E34796D"/>
    <w:rsid w:val="1E349C03"/>
    <w:rsid w:val="1E46BC35"/>
    <w:rsid w:val="1E559B30"/>
    <w:rsid w:val="1E59283B"/>
    <w:rsid w:val="1E70CD21"/>
    <w:rsid w:val="1E8254DE"/>
    <w:rsid w:val="1E84827B"/>
    <w:rsid w:val="1E8CE0A8"/>
    <w:rsid w:val="1E9070C7"/>
    <w:rsid w:val="1EA5DF7D"/>
    <w:rsid w:val="1EA6CBDC"/>
    <w:rsid w:val="1EA98690"/>
    <w:rsid w:val="1EB34771"/>
    <w:rsid w:val="1EB53594"/>
    <w:rsid w:val="1EBD6589"/>
    <w:rsid w:val="1EC47A81"/>
    <w:rsid w:val="1ECFC10B"/>
    <w:rsid w:val="1ED44F4F"/>
    <w:rsid w:val="1ED6F94C"/>
    <w:rsid w:val="1ED8F7D4"/>
    <w:rsid w:val="1EE62C0A"/>
    <w:rsid w:val="1EE93D93"/>
    <w:rsid w:val="1EEAE0EE"/>
    <w:rsid w:val="1EEC1D7F"/>
    <w:rsid w:val="1EEDE2E4"/>
    <w:rsid w:val="1EF063F7"/>
    <w:rsid w:val="1F09E805"/>
    <w:rsid w:val="1F13DEEF"/>
    <w:rsid w:val="1F166105"/>
    <w:rsid w:val="1F170C46"/>
    <w:rsid w:val="1F1F831C"/>
    <w:rsid w:val="1F25518B"/>
    <w:rsid w:val="1F325194"/>
    <w:rsid w:val="1F4169F1"/>
    <w:rsid w:val="1F438237"/>
    <w:rsid w:val="1F44EE70"/>
    <w:rsid w:val="1F4FB2B1"/>
    <w:rsid w:val="1F5099E9"/>
    <w:rsid w:val="1F5B6492"/>
    <w:rsid w:val="1F6024A1"/>
    <w:rsid w:val="1F650659"/>
    <w:rsid w:val="1F67F13A"/>
    <w:rsid w:val="1F6B044C"/>
    <w:rsid w:val="1F74902A"/>
    <w:rsid w:val="1F75517E"/>
    <w:rsid w:val="1F792F82"/>
    <w:rsid w:val="1F7BB8B9"/>
    <w:rsid w:val="1F8488ED"/>
    <w:rsid w:val="1F84FDC0"/>
    <w:rsid w:val="1F882021"/>
    <w:rsid w:val="1F8D6129"/>
    <w:rsid w:val="1F8F6856"/>
    <w:rsid w:val="1F9BB999"/>
    <w:rsid w:val="1FA58E8A"/>
    <w:rsid w:val="1FAF318D"/>
    <w:rsid w:val="1FB0BB03"/>
    <w:rsid w:val="1FB34C9F"/>
    <w:rsid w:val="1FB4F53A"/>
    <w:rsid w:val="1FBD4C64"/>
    <w:rsid w:val="1FBE2671"/>
    <w:rsid w:val="1FBF52D6"/>
    <w:rsid w:val="1FCAF4AB"/>
    <w:rsid w:val="1FCD92DF"/>
    <w:rsid w:val="1FCE0949"/>
    <w:rsid w:val="1FCF17CC"/>
    <w:rsid w:val="1FD63259"/>
    <w:rsid w:val="1FD7D40B"/>
    <w:rsid w:val="1FDBCF73"/>
    <w:rsid w:val="1FE58287"/>
    <w:rsid w:val="1FE7AC3C"/>
    <w:rsid w:val="1FEF8213"/>
    <w:rsid w:val="1FF16B91"/>
    <w:rsid w:val="1FF44751"/>
    <w:rsid w:val="1FFBBCD0"/>
    <w:rsid w:val="1FFE8479"/>
    <w:rsid w:val="200A3520"/>
    <w:rsid w:val="200DFCB8"/>
    <w:rsid w:val="201069B5"/>
    <w:rsid w:val="20106CE4"/>
    <w:rsid w:val="20120DCD"/>
    <w:rsid w:val="201641BD"/>
    <w:rsid w:val="201B3B53"/>
    <w:rsid w:val="201D1381"/>
    <w:rsid w:val="2021CAB9"/>
    <w:rsid w:val="2027E816"/>
    <w:rsid w:val="20288D76"/>
    <w:rsid w:val="202C4261"/>
    <w:rsid w:val="202E11A2"/>
    <w:rsid w:val="2030BACD"/>
    <w:rsid w:val="20338A16"/>
    <w:rsid w:val="2034E7BD"/>
    <w:rsid w:val="2037C4D8"/>
    <w:rsid w:val="203DB12E"/>
    <w:rsid w:val="203F2DD8"/>
    <w:rsid w:val="20456740"/>
    <w:rsid w:val="204A251A"/>
    <w:rsid w:val="204BDB2C"/>
    <w:rsid w:val="204C61F1"/>
    <w:rsid w:val="2054BBB5"/>
    <w:rsid w:val="206A0D29"/>
    <w:rsid w:val="206C759F"/>
    <w:rsid w:val="2076FB81"/>
    <w:rsid w:val="20789B1B"/>
    <w:rsid w:val="207F0EB4"/>
    <w:rsid w:val="207F1D38"/>
    <w:rsid w:val="208393F2"/>
    <w:rsid w:val="2092AB4F"/>
    <w:rsid w:val="20947641"/>
    <w:rsid w:val="209BE032"/>
    <w:rsid w:val="209CA701"/>
    <w:rsid w:val="209E3BE7"/>
    <w:rsid w:val="20A561AF"/>
    <w:rsid w:val="20AAB634"/>
    <w:rsid w:val="20AD6906"/>
    <w:rsid w:val="20B0A9CB"/>
    <w:rsid w:val="20B152A3"/>
    <w:rsid w:val="20B2428E"/>
    <w:rsid w:val="20B587B4"/>
    <w:rsid w:val="20BC5B23"/>
    <w:rsid w:val="20BFEA22"/>
    <w:rsid w:val="20C0FAF6"/>
    <w:rsid w:val="20C45E7F"/>
    <w:rsid w:val="20C7842B"/>
    <w:rsid w:val="20CA4B68"/>
    <w:rsid w:val="20CB33D3"/>
    <w:rsid w:val="20D34E2D"/>
    <w:rsid w:val="20D491E3"/>
    <w:rsid w:val="20D673EE"/>
    <w:rsid w:val="20D71A2A"/>
    <w:rsid w:val="20DF4B8D"/>
    <w:rsid w:val="20EDEC2C"/>
    <w:rsid w:val="20F7E0EE"/>
    <w:rsid w:val="20FCA201"/>
    <w:rsid w:val="20FCA908"/>
    <w:rsid w:val="20FEAFC4"/>
    <w:rsid w:val="20FFFFBE"/>
    <w:rsid w:val="210097F3"/>
    <w:rsid w:val="210DFFB3"/>
    <w:rsid w:val="21210FD1"/>
    <w:rsid w:val="2121152C"/>
    <w:rsid w:val="2129684F"/>
    <w:rsid w:val="212A3268"/>
    <w:rsid w:val="212D0B5B"/>
    <w:rsid w:val="213403D7"/>
    <w:rsid w:val="2139F439"/>
    <w:rsid w:val="213D2C1F"/>
    <w:rsid w:val="213EC2E1"/>
    <w:rsid w:val="21448299"/>
    <w:rsid w:val="21464DC6"/>
    <w:rsid w:val="214FBC30"/>
    <w:rsid w:val="2155BB9D"/>
    <w:rsid w:val="215BEFB8"/>
    <w:rsid w:val="215BF818"/>
    <w:rsid w:val="21652D98"/>
    <w:rsid w:val="2169343F"/>
    <w:rsid w:val="216D4CF4"/>
    <w:rsid w:val="2172648D"/>
    <w:rsid w:val="21727056"/>
    <w:rsid w:val="21765F7D"/>
    <w:rsid w:val="217CE701"/>
    <w:rsid w:val="218737CB"/>
    <w:rsid w:val="2190977E"/>
    <w:rsid w:val="21971E46"/>
    <w:rsid w:val="219FAC8D"/>
    <w:rsid w:val="21A39D62"/>
    <w:rsid w:val="21AA76F6"/>
    <w:rsid w:val="21AFBA4C"/>
    <w:rsid w:val="21B2121E"/>
    <w:rsid w:val="21BA97B6"/>
    <w:rsid w:val="21BF50B6"/>
    <w:rsid w:val="21C01FEE"/>
    <w:rsid w:val="21C13EB3"/>
    <w:rsid w:val="21C51F5D"/>
    <w:rsid w:val="21C9E203"/>
    <w:rsid w:val="21D1785E"/>
    <w:rsid w:val="21D9F4E1"/>
    <w:rsid w:val="21E50B60"/>
    <w:rsid w:val="21E88B90"/>
    <w:rsid w:val="21EA70B8"/>
    <w:rsid w:val="21F42758"/>
    <w:rsid w:val="21F523FD"/>
    <w:rsid w:val="21F77C82"/>
    <w:rsid w:val="21FE90DB"/>
    <w:rsid w:val="21FF92AC"/>
    <w:rsid w:val="220761CD"/>
    <w:rsid w:val="221297F1"/>
    <w:rsid w:val="2216A7C1"/>
    <w:rsid w:val="221BE986"/>
    <w:rsid w:val="222C2B70"/>
    <w:rsid w:val="222E46D2"/>
    <w:rsid w:val="222F05B2"/>
    <w:rsid w:val="2236E3CB"/>
    <w:rsid w:val="2237A9AB"/>
    <w:rsid w:val="22384669"/>
    <w:rsid w:val="223D7DD0"/>
    <w:rsid w:val="224CA8E0"/>
    <w:rsid w:val="2254EF7A"/>
    <w:rsid w:val="225A2E5A"/>
    <w:rsid w:val="2262E706"/>
    <w:rsid w:val="2265FA4F"/>
    <w:rsid w:val="22681650"/>
    <w:rsid w:val="2268BC6F"/>
    <w:rsid w:val="226A71C8"/>
    <w:rsid w:val="2270323B"/>
    <w:rsid w:val="2271E183"/>
    <w:rsid w:val="2272B206"/>
    <w:rsid w:val="2273490C"/>
    <w:rsid w:val="2277CE68"/>
    <w:rsid w:val="227A104E"/>
    <w:rsid w:val="227F964F"/>
    <w:rsid w:val="228038E3"/>
    <w:rsid w:val="228A8056"/>
    <w:rsid w:val="228CA3B1"/>
    <w:rsid w:val="22A0C79A"/>
    <w:rsid w:val="22A35889"/>
    <w:rsid w:val="22AA4AA3"/>
    <w:rsid w:val="22ACA6D5"/>
    <w:rsid w:val="22B396BB"/>
    <w:rsid w:val="22B3E4B1"/>
    <w:rsid w:val="22B5A3FF"/>
    <w:rsid w:val="22B7ADA3"/>
    <w:rsid w:val="22BBD237"/>
    <w:rsid w:val="22BF655A"/>
    <w:rsid w:val="22C7B017"/>
    <w:rsid w:val="22C94891"/>
    <w:rsid w:val="22C9CDB3"/>
    <w:rsid w:val="22D70ED2"/>
    <w:rsid w:val="22D8F8A5"/>
    <w:rsid w:val="22D9D26F"/>
    <w:rsid w:val="22DACB4B"/>
    <w:rsid w:val="22EA4730"/>
    <w:rsid w:val="22EA67F3"/>
    <w:rsid w:val="22EDD3EA"/>
    <w:rsid w:val="22EDE543"/>
    <w:rsid w:val="22F68579"/>
    <w:rsid w:val="22FC7DDB"/>
    <w:rsid w:val="230693B6"/>
    <w:rsid w:val="23089320"/>
    <w:rsid w:val="230F473E"/>
    <w:rsid w:val="23129C1A"/>
    <w:rsid w:val="231526EA"/>
    <w:rsid w:val="2318EEFD"/>
    <w:rsid w:val="231C292C"/>
    <w:rsid w:val="232108DA"/>
    <w:rsid w:val="232222DA"/>
    <w:rsid w:val="2328350E"/>
    <w:rsid w:val="23322EA2"/>
    <w:rsid w:val="23354451"/>
    <w:rsid w:val="2339B09F"/>
    <w:rsid w:val="23468E8F"/>
    <w:rsid w:val="23484EAF"/>
    <w:rsid w:val="235AB60C"/>
    <w:rsid w:val="235BF570"/>
    <w:rsid w:val="23636A96"/>
    <w:rsid w:val="23656728"/>
    <w:rsid w:val="236A2BFF"/>
    <w:rsid w:val="236CEEBA"/>
    <w:rsid w:val="236CFE1D"/>
    <w:rsid w:val="236F351C"/>
    <w:rsid w:val="23797122"/>
    <w:rsid w:val="237BBDE6"/>
    <w:rsid w:val="23847542"/>
    <w:rsid w:val="2385E3BE"/>
    <w:rsid w:val="238A1355"/>
    <w:rsid w:val="238F618E"/>
    <w:rsid w:val="238FB676"/>
    <w:rsid w:val="2397B26E"/>
    <w:rsid w:val="239C4651"/>
    <w:rsid w:val="239E6C07"/>
    <w:rsid w:val="23AB4B4A"/>
    <w:rsid w:val="23D6BECD"/>
    <w:rsid w:val="23DC1D8F"/>
    <w:rsid w:val="23DFD3BE"/>
    <w:rsid w:val="23E580C7"/>
    <w:rsid w:val="23EC40D7"/>
    <w:rsid w:val="23F2BA8E"/>
    <w:rsid w:val="23F2BFBC"/>
    <w:rsid w:val="23F7287F"/>
    <w:rsid w:val="2401633D"/>
    <w:rsid w:val="240604B6"/>
    <w:rsid w:val="240CD94C"/>
    <w:rsid w:val="240F9258"/>
    <w:rsid w:val="2429C158"/>
    <w:rsid w:val="242F0EFD"/>
    <w:rsid w:val="2430CE79"/>
    <w:rsid w:val="243AECC3"/>
    <w:rsid w:val="2442EE8E"/>
    <w:rsid w:val="244B6390"/>
    <w:rsid w:val="2457A298"/>
    <w:rsid w:val="245A394C"/>
    <w:rsid w:val="245C78BF"/>
    <w:rsid w:val="24638683"/>
    <w:rsid w:val="2465CD78"/>
    <w:rsid w:val="2465F1A5"/>
    <w:rsid w:val="246972EB"/>
    <w:rsid w:val="246F4A83"/>
    <w:rsid w:val="247A9A55"/>
    <w:rsid w:val="247D12CA"/>
    <w:rsid w:val="247D7BE2"/>
    <w:rsid w:val="248E7767"/>
    <w:rsid w:val="249025E0"/>
    <w:rsid w:val="24A3B079"/>
    <w:rsid w:val="24A4CDB0"/>
    <w:rsid w:val="24A4D3B1"/>
    <w:rsid w:val="24C15C13"/>
    <w:rsid w:val="24CC3C38"/>
    <w:rsid w:val="24D9BEA0"/>
    <w:rsid w:val="24DC4B4D"/>
    <w:rsid w:val="24EDB6C6"/>
    <w:rsid w:val="24F7DE49"/>
    <w:rsid w:val="24FAADF8"/>
    <w:rsid w:val="25028E1F"/>
    <w:rsid w:val="250502F3"/>
    <w:rsid w:val="250A456F"/>
    <w:rsid w:val="250B5518"/>
    <w:rsid w:val="250CBAFB"/>
    <w:rsid w:val="250FA931"/>
    <w:rsid w:val="251213D8"/>
    <w:rsid w:val="2514DC7B"/>
    <w:rsid w:val="251758CE"/>
    <w:rsid w:val="251D084A"/>
    <w:rsid w:val="252A8491"/>
    <w:rsid w:val="25342FD6"/>
    <w:rsid w:val="253581E6"/>
    <w:rsid w:val="253BF4B0"/>
    <w:rsid w:val="254271FE"/>
    <w:rsid w:val="2543827A"/>
    <w:rsid w:val="2543EF6D"/>
    <w:rsid w:val="25489E61"/>
    <w:rsid w:val="254E7FF9"/>
    <w:rsid w:val="2553EBA9"/>
    <w:rsid w:val="25565BE1"/>
    <w:rsid w:val="2558B745"/>
    <w:rsid w:val="256231C2"/>
    <w:rsid w:val="256B2368"/>
    <w:rsid w:val="256EB21C"/>
    <w:rsid w:val="2571DA40"/>
    <w:rsid w:val="25852C5F"/>
    <w:rsid w:val="258A067E"/>
    <w:rsid w:val="258BB157"/>
    <w:rsid w:val="258FF9CC"/>
    <w:rsid w:val="259C5BDB"/>
    <w:rsid w:val="25A5C74E"/>
    <w:rsid w:val="25B5332A"/>
    <w:rsid w:val="25B7656E"/>
    <w:rsid w:val="25D2C33E"/>
    <w:rsid w:val="25DB9762"/>
    <w:rsid w:val="25E37E3F"/>
    <w:rsid w:val="25EB263D"/>
    <w:rsid w:val="25F20025"/>
    <w:rsid w:val="25F56990"/>
    <w:rsid w:val="25F74E88"/>
    <w:rsid w:val="26038A30"/>
    <w:rsid w:val="260EF121"/>
    <w:rsid w:val="2619E773"/>
    <w:rsid w:val="261B4B71"/>
    <w:rsid w:val="261E4430"/>
    <w:rsid w:val="262FEECF"/>
    <w:rsid w:val="2635E98E"/>
    <w:rsid w:val="2636E912"/>
    <w:rsid w:val="263AF6A1"/>
    <w:rsid w:val="2644DC65"/>
    <w:rsid w:val="264652E9"/>
    <w:rsid w:val="264E1E4F"/>
    <w:rsid w:val="26601876"/>
    <w:rsid w:val="266310CE"/>
    <w:rsid w:val="26646556"/>
    <w:rsid w:val="266BE0B6"/>
    <w:rsid w:val="2672E33F"/>
    <w:rsid w:val="2673FA5E"/>
    <w:rsid w:val="267C1CE0"/>
    <w:rsid w:val="267CA52F"/>
    <w:rsid w:val="268464F7"/>
    <w:rsid w:val="26873771"/>
    <w:rsid w:val="2697E7ED"/>
    <w:rsid w:val="269BBED0"/>
    <w:rsid w:val="26AD6F91"/>
    <w:rsid w:val="26BAE512"/>
    <w:rsid w:val="26C70173"/>
    <w:rsid w:val="26C8B5FB"/>
    <w:rsid w:val="26CD18B4"/>
    <w:rsid w:val="26CE074A"/>
    <w:rsid w:val="26D1E822"/>
    <w:rsid w:val="26D94EAD"/>
    <w:rsid w:val="26D9B2FA"/>
    <w:rsid w:val="26DAD2F0"/>
    <w:rsid w:val="26DD8D87"/>
    <w:rsid w:val="26EECFA6"/>
    <w:rsid w:val="26F29116"/>
    <w:rsid w:val="26F8671F"/>
    <w:rsid w:val="26FB77F7"/>
    <w:rsid w:val="2703E480"/>
    <w:rsid w:val="270B83DE"/>
    <w:rsid w:val="2715857C"/>
    <w:rsid w:val="271DE1D0"/>
    <w:rsid w:val="271EB2AC"/>
    <w:rsid w:val="2729880A"/>
    <w:rsid w:val="272F252B"/>
    <w:rsid w:val="273243C3"/>
    <w:rsid w:val="2732E871"/>
    <w:rsid w:val="273C3E33"/>
    <w:rsid w:val="275D5C5F"/>
    <w:rsid w:val="275EE8F0"/>
    <w:rsid w:val="275F68A3"/>
    <w:rsid w:val="275F7230"/>
    <w:rsid w:val="27695D85"/>
    <w:rsid w:val="276A382B"/>
    <w:rsid w:val="276B80DC"/>
    <w:rsid w:val="276C6605"/>
    <w:rsid w:val="27721F77"/>
    <w:rsid w:val="277C0418"/>
    <w:rsid w:val="277CAD6B"/>
    <w:rsid w:val="2785B20D"/>
    <w:rsid w:val="27878D48"/>
    <w:rsid w:val="278BF392"/>
    <w:rsid w:val="2791F74E"/>
    <w:rsid w:val="279E1764"/>
    <w:rsid w:val="27A6462F"/>
    <w:rsid w:val="27ACC3E4"/>
    <w:rsid w:val="27BDCAC0"/>
    <w:rsid w:val="27CB2E09"/>
    <w:rsid w:val="27D50694"/>
    <w:rsid w:val="27E436C3"/>
    <w:rsid w:val="27E471E7"/>
    <w:rsid w:val="27EF168B"/>
    <w:rsid w:val="27F005B5"/>
    <w:rsid w:val="27F50AD8"/>
    <w:rsid w:val="27F53DAD"/>
    <w:rsid w:val="27FAE0D9"/>
    <w:rsid w:val="2800FE7F"/>
    <w:rsid w:val="280245C6"/>
    <w:rsid w:val="28052252"/>
    <w:rsid w:val="28063EAE"/>
    <w:rsid w:val="280A8435"/>
    <w:rsid w:val="280F316F"/>
    <w:rsid w:val="2812DB3C"/>
    <w:rsid w:val="2813D906"/>
    <w:rsid w:val="28187590"/>
    <w:rsid w:val="28326B16"/>
    <w:rsid w:val="28341C05"/>
    <w:rsid w:val="2835A625"/>
    <w:rsid w:val="28392387"/>
    <w:rsid w:val="28401324"/>
    <w:rsid w:val="28512E4A"/>
    <w:rsid w:val="28545FB5"/>
    <w:rsid w:val="2855BA60"/>
    <w:rsid w:val="285A1AF7"/>
    <w:rsid w:val="285EB84E"/>
    <w:rsid w:val="2864C327"/>
    <w:rsid w:val="28716BE1"/>
    <w:rsid w:val="287AB622"/>
    <w:rsid w:val="287EB83C"/>
    <w:rsid w:val="2888EAAF"/>
    <w:rsid w:val="288AED6C"/>
    <w:rsid w:val="288C81CC"/>
    <w:rsid w:val="288D4C34"/>
    <w:rsid w:val="289522E2"/>
    <w:rsid w:val="28AC6672"/>
    <w:rsid w:val="28C0331A"/>
    <w:rsid w:val="28C1927B"/>
    <w:rsid w:val="28C1A8BE"/>
    <w:rsid w:val="28C94332"/>
    <w:rsid w:val="28D323B6"/>
    <w:rsid w:val="28D52E6F"/>
    <w:rsid w:val="28DFCA7A"/>
    <w:rsid w:val="28E875B2"/>
    <w:rsid w:val="28F31836"/>
    <w:rsid w:val="28F88A86"/>
    <w:rsid w:val="28F9EE42"/>
    <w:rsid w:val="28FD26B4"/>
    <w:rsid w:val="2902BFFC"/>
    <w:rsid w:val="29041ED8"/>
    <w:rsid w:val="290C94B5"/>
    <w:rsid w:val="2915E568"/>
    <w:rsid w:val="2917A893"/>
    <w:rsid w:val="292FB67D"/>
    <w:rsid w:val="292FC1F4"/>
    <w:rsid w:val="29393B18"/>
    <w:rsid w:val="293E1E45"/>
    <w:rsid w:val="2943066B"/>
    <w:rsid w:val="29433357"/>
    <w:rsid w:val="2943A7AE"/>
    <w:rsid w:val="29477B80"/>
    <w:rsid w:val="294913F3"/>
    <w:rsid w:val="294C6824"/>
    <w:rsid w:val="296309E5"/>
    <w:rsid w:val="296A2AB4"/>
    <w:rsid w:val="296C4E06"/>
    <w:rsid w:val="2973F8B9"/>
    <w:rsid w:val="29755985"/>
    <w:rsid w:val="2979BBD1"/>
    <w:rsid w:val="297E1536"/>
    <w:rsid w:val="297EEB6A"/>
    <w:rsid w:val="297FE17B"/>
    <w:rsid w:val="298119A4"/>
    <w:rsid w:val="2989B80C"/>
    <w:rsid w:val="29929234"/>
    <w:rsid w:val="2992DEE0"/>
    <w:rsid w:val="299B1732"/>
    <w:rsid w:val="299B3289"/>
    <w:rsid w:val="299B4BA9"/>
    <w:rsid w:val="299BDAB5"/>
    <w:rsid w:val="299FD341"/>
    <w:rsid w:val="29A39ADC"/>
    <w:rsid w:val="29A718AC"/>
    <w:rsid w:val="29ADAF94"/>
    <w:rsid w:val="29B9A12B"/>
    <w:rsid w:val="29B9DE2D"/>
    <w:rsid w:val="29BCF3EC"/>
    <w:rsid w:val="29BD3B21"/>
    <w:rsid w:val="29C31B37"/>
    <w:rsid w:val="29CA0662"/>
    <w:rsid w:val="29CC520D"/>
    <w:rsid w:val="29CC9B78"/>
    <w:rsid w:val="29CD9A16"/>
    <w:rsid w:val="29D17FFD"/>
    <w:rsid w:val="29D4F3E8"/>
    <w:rsid w:val="29DA16B9"/>
    <w:rsid w:val="29E2AB58"/>
    <w:rsid w:val="29E7A5F0"/>
    <w:rsid w:val="2A006B98"/>
    <w:rsid w:val="2A04596D"/>
    <w:rsid w:val="2A0F6B29"/>
    <w:rsid w:val="2A1644D9"/>
    <w:rsid w:val="2A20964A"/>
    <w:rsid w:val="2A2728D0"/>
    <w:rsid w:val="2A424FA2"/>
    <w:rsid w:val="2A42DFA4"/>
    <w:rsid w:val="2A42F3BF"/>
    <w:rsid w:val="2A4FFF1A"/>
    <w:rsid w:val="2A59578F"/>
    <w:rsid w:val="2A5D051F"/>
    <w:rsid w:val="2A648ABA"/>
    <w:rsid w:val="2A65B319"/>
    <w:rsid w:val="2A66B223"/>
    <w:rsid w:val="2A6938F7"/>
    <w:rsid w:val="2A7294EF"/>
    <w:rsid w:val="2A7A4C3E"/>
    <w:rsid w:val="2A7AF14F"/>
    <w:rsid w:val="2A7CEB76"/>
    <w:rsid w:val="2A8D348C"/>
    <w:rsid w:val="2A92C011"/>
    <w:rsid w:val="2A94CE72"/>
    <w:rsid w:val="2A95C5E8"/>
    <w:rsid w:val="2A96CE0A"/>
    <w:rsid w:val="2A9ED861"/>
    <w:rsid w:val="2A9FF581"/>
    <w:rsid w:val="2AA742FE"/>
    <w:rsid w:val="2AB4F906"/>
    <w:rsid w:val="2ABAB636"/>
    <w:rsid w:val="2ABC8A44"/>
    <w:rsid w:val="2ACC63AE"/>
    <w:rsid w:val="2ACFAEA4"/>
    <w:rsid w:val="2AD58743"/>
    <w:rsid w:val="2AD6DAA3"/>
    <w:rsid w:val="2AD703A5"/>
    <w:rsid w:val="2ADA440D"/>
    <w:rsid w:val="2AE375DD"/>
    <w:rsid w:val="2AE52471"/>
    <w:rsid w:val="2AE6E3BA"/>
    <w:rsid w:val="2AEBDBC2"/>
    <w:rsid w:val="2AF25A81"/>
    <w:rsid w:val="2AF4F689"/>
    <w:rsid w:val="2AFC5222"/>
    <w:rsid w:val="2AFE0FE9"/>
    <w:rsid w:val="2B0AB18C"/>
    <w:rsid w:val="2B0C1252"/>
    <w:rsid w:val="2B114E91"/>
    <w:rsid w:val="2B170C10"/>
    <w:rsid w:val="2B193F58"/>
    <w:rsid w:val="2B1ABBCB"/>
    <w:rsid w:val="2B1DF3DF"/>
    <w:rsid w:val="2B22DCCF"/>
    <w:rsid w:val="2B251E1B"/>
    <w:rsid w:val="2B263E0D"/>
    <w:rsid w:val="2B3312C4"/>
    <w:rsid w:val="2B3438AF"/>
    <w:rsid w:val="2B360A6A"/>
    <w:rsid w:val="2B494FA4"/>
    <w:rsid w:val="2B49E390"/>
    <w:rsid w:val="2B4D7F3F"/>
    <w:rsid w:val="2B507F19"/>
    <w:rsid w:val="2B54BC7B"/>
    <w:rsid w:val="2B58DBB1"/>
    <w:rsid w:val="2B60DBDC"/>
    <w:rsid w:val="2B642268"/>
    <w:rsid w:val="2B664129"/>
    <w:rsid w:val="2B6ABD4E"/>
    <w:rsid w:val="2B6F30F5"/>
    <w:rsid w:val="2B71C5ED"/>
    <w:rsid w:val="2B7AC1F7"/>
    <w:rsid w:val="2B7D5A99"/>
    <w:rsid w:val="2B856E11"/>
    <w:rsid w:val="2B8D8898"/>
    <w:rsid w:val="2B9DF058"/>
    <w:rsid w:val="2BA232D3"/>
    <w:rsid w:val="2BA5AF51"/>
    <w:rsid w:val="2BA91D47"/>
    <w:rsid w:val="2BABC74D"/>
    <w:rsid w:val="2BB2F952"/>
    <w:rsid w:val="2BB66F7A"/>
    <w:rsid w:val="2BBAA70F"/>
    <w:rsid w:val="2BBFD29C"/>
    <w:rsid w:val="2BC40163"/>
    <w:rsid w:val="2BC53611"/>
    <w:rsid w:val="2BC680FE"/>
    <w:rsid w:val="2BD66195"/>
    <w:rsid w:val="2BD6A2D4"/>
    <w:rsid w:val="2BD755A3"/>
    <w:rsid w:val="2BD7789A"/>
    <w:rsid w:val="2BD8E3B5"/>
    <w:rsid w:val="2BDE4C3B"/>
    <w:rsid w:val="2BE7AE76"/>
    <w:rsid w:val="2BEBB266"/>
    <w:rsid w:val="2BED5FBB"/>
    <w:rsid w:val="2BEF9394"/>
    <w:rsid w:val="2BF89848"/>
    <w:rsid w:val="2BFB97C7"/>
    <w:rsid w:val="2BFD4D71"/>
    <w:rsid w:val="2C00FB73"/>
    <w:rsid w:val="2C019235"/>
    <w:rsid w:val="2C13938E"/>
    <w:rsid w:val="2C1EF121"/>
    <w:rsid w:val="2C228EC1"/>
    <w:rsid w:val="2C3272D0"/>
    <w:rsid w:val="2C38F005"/>
    <w:rsid w:val="2C3B9E52"/>
    <w:rsid w:val="2C51EF39"/>
    <w:rsid w:val="2C5711E4"/>
    <w:rsid w:val="2C62BE62"/>
    <w:rsid w:val="2C62C083"/>
    <w:rsid w:val="2C6308B0"/>
    <w:rsid w:val="2C633650"/>
    <w:rsid w:val="2C6C2C8A"/>
    <w:rsid w:val="2C755F2B"/>
    <w:rsid w:val="2C8465E1"/>
    <w:rsid w:val="2C8B0378"/>
    <w:rsid w:val="2C93B53C"/>
    <w:rsid w:val="2C99AD74"/>
    <w:rsid w:val="2CA13C8A"/>
    <w:rsid w:val="2CA727F8"/>
    <w:rsid w:val="2CAA2D8D"/>
    <w:rsid w:val="2CB3A2D8"/>
    <w:rsid w:val="2CB3E49C"/>
    <w:rsid w:val="2CB779D2"/>
    <w:rsid w:val="2CB7C2C2"/>
    <w:rsid w:val="2CBBB689"/>
    <w:rsid w:val="2CC15CA8"/>
    <w:rsid w:val="2CC4A37F"/>
    <w:rsid w:val="2CC817EB"/>
    <w:rsid w:val="2CCB2999"/>
    <w:rsid w:val="2CCE52F2"/>
    <w:rsid w:val="2CD469DF"/>
    <w:rsid w:val="2CDB2484"/>
    <w:rsid w:val="2CDF6D43"/>
    <w:rsid w:val="2CE06835"/>
    <w:rsid w:val="2CED63EB"/>
    <w:rsid w:val="2CF7C3EC"/>
    <w:rsid w:val="2CF999D5"/>
    <w:rsid w:val="2D01997A"/>
    <w:rsid w:val="2D038B65"/>
    <w:rsid w:val="2D0EBD16"/>
    <w:rsid w:val="2D0F2C7B"/>
    <w:rsid w:val="2D11C47F"/>
    <w:rsid w:val="2D142B05"/>
    <w:rsid w:val="2D1D6878"/>
    <w:rsid w:val="2D2080A4"/>
    <w:rsid w:val="2D234A11"/>
    <w:rsid w:val="2D23B9E2"/>
    <w:rsid w:val="2D25A58D"/>
    <w:rsid w:val="2D289019"/>
    <w:rsid w:val="2D2CFA8E"/>
    <w:rsid w:val="2D2F54FE"/>
    <w:rsid w:val="2D36C8F5"/>
    <w:rsid w:val="2D403880"/>
    <w:rsid w:val="2D4A1474"/>
    <w:rsid w:val="2D4C9F7D"/>
    <w:rsid w:val="2D512BC4"/>
    <w:rsid w:val="2D52981B"/>
    <w:rsid w:val="2D562B1E"/>
    <w:rsid w:val="2D6339B8"/>
    <w:rsid w:val="2D70A2A5"/>
    <w:rsid w:val="2D78441E"/>
    <w:rsid w:val="2D7FC774"/>
    <w:rsid w:val="2D855CFA"/>
    <w:rsid w:val="2D85A378"/>
    <w:rsid w:val="2D85E94E"/>
    <w:rsid w:val="2D8726F4"/>
    <w:rsid w:val="2D88ADFC"/>
    <w:rsid w:val="2D894E58"/>
    <w:rsid w:val="2D99FAF1"/>
    <w:rsid w:val="2D9C08F6"/>
    <w:rsid w:val="2DA01F40"/>
    <w:rsid w:val="2DA0C602"/>
    <w:rsid w:val="2DA5121E"/>
    <w:rsid w:val="2DCF964C"/>
    <w:rsid w:val="2DE58D6F"/>
    <w:rsid w:val="2DF286CC"/>
    <w:rsid w:val="2DF7A50A"/>
    <w:rsid w:val="2E020F8C"/>
    <w:rsid w:val="2E0737CB"/>
    <w:rsid w:val="2E083F6E"/>
    <w:rsid w:val="2E0F0301"/>
    <w:rsid w:val="2E0F48DF"/>
    <w:rsid w:val="2E154AB8"/>
    <w:rsid w:val="2E1735CB"/>
    <w:rsid w:val="2E179CEC"/>
    <w:rsid w:val="2E1818F8"/>
    <w:rsid w:val="2E18B8AC"/>
    <w:rsid w:val="2E1C8516"/>
    <w:rsid w:val="2E24AF0A"/>
    <w:rsid w:val="2E26DE8E"/>
    <w:rsid w:val="2E27A3AA"/>
    <w:rsid w:val="2E33A305"/>
    <w:rsid w:val="2E3A501C"/>
    <w:rsid w:val="2E3A584C"/>
    <w:rsid w:val="2E3CC2FF"/>
    <w:rsid w:val="2E3D986E"/>
    <w:rsid w:val="2E3F85B3"/>
    <w:rsid w:val="2E451490"/>
    <w:rsid w:val="2E4D6E41"/>
    <w:rsid w:val="2E6A1538"/>
    <w:rsid w:val="2E6E82CF"/>
    <w:rsid w:val="2E7A34D5"/>
    <w:rsid w:val="2E80FC09"/>
    <w:rsid w:val="2E8C7B3A"/>
    <w:rsid w:val="2E9309A1"/>
    <w:rsid w:val="2EA65F3B"/>
    <w:rsid w:val="2EAA0274"/>
    <w:rsid w:val="2EB574E1"/>
    <w:rsid w:val="2EB8B71D"/>
    <w:rsid w:val="2EC00E73"/>
    <w:rsid w:val="2EC3BDA3"/>
    <w:rsid w:val="2ECD843D"/>
    <w:rsid w:val="2ED3F9E6"/>
    <w:rsid w:val="2EDD40EC"/>
    <w:rsid w:val="2EDDF74F"/>
    <w:rsid w:val="2EE011F8"/>
    <w:rsid w:val="2EE9FE37"/>
    <w:rsid w:val="2EEC6D7A"/>
    <w:rsid w:val="2EECCC22"/>
    <w:rsid w:val="2EF1A2C4"/>
    <w:rsid w:val="2EFB0C50"/>
    <w:rsid w:val="2EFC543D"/>
    <w:rsid w:val="2F015575"/>
    <w:rsid w:val="2F0322A4"/>
    <w:rsid w:val="2F044DE7"/>
    <w:rsid w:val="2F0B4C30"/>
    <w:rsid w:val="2F0C6188"/>
    <w:rsid w:val="2F0FE532"/>
    <w:rsid w:val="2F112A19"/>
    <w:rsid w:val="2F1FE141"/>
    <w:rsid w:val="2F2724E8"/>
    <w:rsid w:val="2F2C7AB0"/>
    <w:rsid w:val="2F3621BA"/>
    <w:rsid w:val="2F434D79"/>
    <w:rsid w:val="2F4701A3"/>
    <w:rsid w:val="2F4D30EF"/>
    <w:rsid w:val="2F52F60C"/>
    <w:rsid w:val="2F550FEA"/>
    <w:rsid w:val="2F64DB6B"/>
    <w:rsid w:val="2F66C8E1"/>
    <w:rsid w:val="2F69685E"/>
    <w:rsid w:val="2F723120"/>
    <w:rsid w:val="2F791293"/>
    <w:rsid w:val="2F8AD9A9"/>
    <w:rsid w:val="2F8E5F10"/>
    <w:rsid w:val="2F8F7E52"/>
    <w:rsid w:val="2F9876A3"/>
    <w:rsid w:val="2F9F100A"/>
    <w:rsid w:val="2FA63044"/>
    <w:rsid w:val="2FB9A987"/>
    <w:rsid w:val="2FBFE026"/>
    <w:rsid w:val="2FC1D737"/>
    <w:rsid w:val="2FC716C1"/>
    <w:rsid w:val="2FCA978B"/>
    <w:rsid w:val="2FD3EBF8"/>
    <w:rsid w:val="2FD9B7B3"/>
    <w:rsid w:val="2FE30821"/>
    <w:rsid w:val="2FE5A31D"/>
    <w:rsid w:val="2FF1DBF2"/>
    <w:rsid w:val="2FF35707"/>
    <w:rsid w:val="2FFAF174"/>
    <w:rsid w:val="30090A55"/>
    <w:rsid w:val="3009BC5B"/>
    <w:rsid w:val="300C6EEC"/>
    <w:rsid w:val="3010C136"/>
    <w:rsid w:val="30138EA3"/>
    <w:rsid w:val="30139957"/>
    <w:rsid w:val="301B56C3"/>
    <w:rsid w:val="30217301"/>
    <w:rsid w:val="30317EDE"/>
    <w:rsid w:val="3032F040"/>
    <w:rsid w:val="303A99D0"/>
    <w:rsid w:val="3040CD11"/>
    <w:rsid w:val="304D099F"/>
    <w:rsid w:val="304D57BB"/>
    <w:rsid w:val="304F2E94"/>
    <w:rsid w:val="3057CE66"/>
    <w:rsid w:val="305866D4"/>
    <w:rsid w:val="3079C7B0"/>
    <w:rsid w:val="308068F6"/>
    <w:rsid w:val="3080F3C3"/>
    <w:rsid w:val="30838549"/>
    <w:rsid w:val="308D2753"/>
    <w:rsid w:val="308D870A"/>
    <w:rsid w:val="309A8F23"/>
    <w:rsid w:val="30AC75FD"/>
    <w:rsid w:val="30B088D1"/>
    <w:rsid w:val="30B75110"/>
    <w:rsid w:val="30B9BDD8"/>
    <w:rsid w:val="30C3381E"/>
    <w:rsid w:val="30C33CAC"/>
    <w:rsid w:val="30CE565E"/>
    <w:rsid w:val="30D6CD6F"/>
    <w:rsid w:val="30DB2F81"/>
    <w:rsid w:val="30E1BC44"/>
    <w:rsid w:val="30E3D68F"/>
    <w:rsid w:val="30EA875B"/>
    <w:rsid w:val="30EA8FB2"/>
    <w:rsid w:val="30FAA58B"/>
    <w:rsid w:val="30FBEDC1"/>
    <w:rsid w:val="3125E17C"/>
    <w:rsid w:val="3128A9F7"/>
    <w:rsid w:val="312EAA56"/>
    <w:rsid w:val="3136599C"/>
    <w:rsid w:val="313A0172"/>
    <w:rsid w:val="313CAAE3"/>
    <w:rsid w:val="31423A34"/>
    <w:rsid w:val="314CEB7A"/>
    <w:rsid w:val="314E30E9"/>
    <w:rsid w:val="3157EF5C"/>
    <w:rsid w:val="3160C542"/>
    <w:rsid w:val="3164251B"/>
    <w:rsid w:val="317356CD"/>
    <w:rsid w:val="3173BD52"/>
    <w:rsid w:val="317532AC"/>
    <w:rsid w:val="317826CC"/>
    <w:rsid w:val="3178D1B3"/>
    <w:rsid w:val="31806B46"/>
    <w:rsid w:val="3184E3D4"/>
    <w:rsid w:val="3187AF62"/>
    <w:rsid w:val="318DA230"/>
    <w:rsid w:val="318EC5D7"/>
    <w:rsid w:val="319B6C5A"/>
    <w:rsid w:val="31A0B333"/>
    <w:rsid w:val="31A3CB37"/>
    <w:rsid w:val="31AFC3D5"/>
    <w:rsid w:val="31B2E1EF"/>
    <w:rsid w:val="31B613B5"/>
    <w:rsid w:val="31B9796F"/>
    <w:rsid w:val="31BB8DF5"/>
    <w:rsid w:val="31BF4285"/>
    <w:rsid w:val="31D43283"/>
    <w:rsid w:val="31D82C5F"/>
    <w:rsid w:val="31D93746"/>
    <w:rsid w:val="31DE3A28"/>
    <w:rsid w:val="31E34FC3"/>
    <w:rsid w:val="31E66161"/>
    <w:rsid w:val="31E7F353"/>
    <w:rsid w:val="31F5022E"/>
    <w:rsid w:val="3200BB93"/>
    <w:rsid w:val="320CCF2D"/>
    <w:rsid w:val="3213AAF1"/>
    <w:rsid w:val="32159811"/>
    <w:rsid w:val="3225D571"/>
    <w:rsid w:val="32272169"/>
    <w:rsid w:val="322A86AD"/>
    <w:rsid w:val="322F96E8"/>
    <w:rsid w:val="323D73BC"/>
    <w:rsid w:val="32450214"/>
    <w:rsid w:val="324708C2"/>
    <w:rsid w:val="324F00EE"/>
    <w:rsid w:val="3252255B"/>
    <w:rsid w:val="325A3715"/>
    <w:rsid w:val="326408EF"/>
    <w:rsid w:val="326B3FE5"/>
    <w:rsid w:val="326CEEDC"/>
    <w:rsid w:val="3279E927"/>
    <w:rsid w:val="327A20CA"/>
    <w:rsid w:val="327ED230"/>
    <w:rsid w:val="328AB168"/>
    <w:rsid w:val="328B8C6A"/>
    <w:rsid w:val="329493F3"/>
    <w:rsid w:val="3296B731"/>
    <w:rsid w:val="3299704C"/>
    <w:rsid w:val="329B9F98"/>
    <w:rsid w:val="329EB7AC"/>
    <w:rsid w:val="32A4CCF2"/>
    <w:rsid w:val="32A7EB04"/>
    <w:rsid w:val="32ADAEF1"/>
    <w:rsid w:val="32B0F850"/>
    <w:rsid w:val="32BA463F"/>
    <w:rsid w:val="32BA525F"/>
    <w:rsid w:val="32BB2618"/>
    <w:rsid w:val="32BDAC09"/>
    <w:rsid w:val="32C29658"/>
    <w:rsid w:val="32C974F6"/>
    <w:rsid w:val="32D1F5A7"/>
    <w:rsid w:val="32D22BC8"/>
    <w:rsid w:val="32D3BC24"/>
    <w:rsid w:val="32D42037"/>
    <w:rsid w:val="32D926EC"/>
    <w:rsid w:val="32D9E72F"/>
    <w:rsid w:val="32DCD4E7"/>
    <w:rsid w:val="32E58742"/>
    <w:rsid w:val="32E6FF87"/>
    <w:rsid w:val="32FF7B06"/>
    <w:rsid w:val="330611D8"/>
    <w:rsid w:val="330E7C99"/>
    <w:rsid w:val="331A67C3"/>
    <w:rsid w:val="331DE324"/>
    <w:rsid w:val="3321117C"/>
    <w:rsid w:val="332131BD"/>
    <w:rsid w:val="332EFE8A"/>
    <w:rsid w:val="333B4043"/>
    <w:rsid w:val="333BB004"/>
    <w:rsid w:val="333C37E6"/>
    <w:rsid w:val="333D8CE8"/>
    <w:rsid w:val="335EC47C"/>
    <w:rsid w:val="3368760E"/>
    <w:rsid w:val="336907C0"/>
    <w:rsid w:val="33694476"/>
    <w:rsid w:val="337F2B6E"/>
    <w:rsid w:val="3380F4B8"/>
    <w:rsid w:val="3382A9FD"/>
    <w:rsid w:val="3383C3B4"/>
    <w:rsid w:val="3393EB63"/>
    <w:rsid w:val="339687CE"/>
    <w:rsid w:val="33A3BDA3"/>
    <w:rsid w:val="33B955F8"/>
    <w:rsid w:val="33BB5F1C"/>
    <w:rsid w:val="33C2F1CA"/>
    <w:rsid w:val="33C6550F"/>
    <w:rsid w:val="33C7CD35"/>
    <w:rsid w:val="33C8B7B8"/>
    <w:rsid w:val="33C99B72"/>
    <w:rsid w:val="33CB9ACA"/>
    <w:rsid w:val="33CDDB48"/>
    <w:rsid w:val="33D06F34"/>
    <w:rsid w:val="33D1B043"/>
    <w:rsid w:val="33EE9003"/>
    <w:rsid w:val="33F02356"/>
    <w:rsid w:val="33F3D8C4"/>
    <w:rsid w:val="33F5DAA7"/>
    <w:rsid w:val="33F83311"/>
    <w:rsid w:val="33FC5850"/>
    <w:rsid w:val="33FFD71C"/>
    <w:rsid w:val="3403E983"/>
    <w:rsid w:val="3410FB42"/>
    <w:rsid w:val="341A458E"/>
    <w:rsid w:val="341AC9A2"/>
    <w:rsid w:val="3422D651"/>
    <w:rsid w:val="342DCEE5"/>
    <w:rsid w:val="342F120D"/>
    <w:rsid w:val="343DF6F6"/>
    <w:rsid w:val="34409955"/>
    <w:rsid w:val="344A8DAF"/>
    <w:rsid w:val="345353F0"/>
    <w:rsid w:val="3456916E"/>
    <w:rsid w:val="34587994"/>
    <w:rsid w:val="3461EF8E"/>
    <w:rsid w:val="3468D6C7"/>
    <w:rsid w:val="346B4AC3"/>
    <w:rsid w:val="346F1FF4"/>
    <w:rsid w:val="346F2387"/>
    <w:rsid w:val="346F57F4"/>
    <w:rsid w:val="34709017"/>
    <w:rsid w:val="3470CC03"/>
    <w:rsid w:val="3472C3C2"/>
    <w:rsid w:val="347310BF"/>
    <w:rsid w:val="3474E30A"/>
    <w:rsid w:val="3479FFDD"/>
    <w:rsid w:val="347DA2B8"/>
    <w:rsid w:val="3480A265"/>
    <w:rsid w:val="3480C434"/>
    <w:rsid w:val="3489FAE1"/>
    <w:rsid w:val="34931707"/>
    <w:rsid w:val="3494361A"/>
    <w:rsid w:val="3494D4C3"/>
    <w:rsid w:val="3495B329"/>
    <w:rsid w:val="349DF130"/>
    <w:rsid w:val="34A2C687"/>
    <w:rsid w:val="34AAD30B"/>
    <w:rsid w:val="34AB4C08"/>
    <w:rsid w:val="34B1324D"/>
    <w:rsid w:val="34B79BC1"/>
    <w:rsid w:val="34BB5DCD"/>
    <w:rsid w:val="34C17DA2"/>
    <w:rsid w:val="34C25B65"/>
    <w:rsid w:val="34C9BCA1"/>
    <w:rsid w:val="34CCC375"/>
    <w:rsid w:val="34D11F3D"/>
    <w:rsid w:val="34D1E641"/>
    <w:rsid w:val="34D25E80"/>
    <w:rsid w:val="34D34771"/>
    <w:rsid w:val="34DE7FFF"/>
    <w:rsid w:val="34DE95C8"/>
    <w:rsid w:val="34EA8B2E"/>
    <w:rsid w:val="34FDF78F"/>
    <w:rsid w:val="350735FE"/>
    <w:rsid w:val="350901C2"/>
    <w:rsid w:val="350B1EA1"/>
    <w:rsid w:val="3519D6CA"/>
    <w:rsid w:val="351B7159"/>
    <w:rsid w:val="351E24C1"/>
    <w:rsid w:val="35203D97"/>
    <w:rsid w:val="3522CB4A"/>
    <w:rsid w:val="3524E909"/>
    <w:rsid w:val="35271A03"/>
    <w:rsid w:val="3535F08C"/>
    <w:rsid w:val="354AF4A1"/>
    <w:rsid w:val="354BC7A7"/>
    <w:rsid w:val="35552659"/>
    <w:rsid w:val="355EFE6C"/>
    <w:rsid w:val="3560FBC2"/>
    <w:rsid w:val="3561E414"/>
    <w:rsid w:val="3565E70B"/>
    <w:rsid w:val="357A533E"/>
    <w:rsid w:val="357F26B6"/>
    <w:rsid w:val="3581D2B0"/>
    <w:rsid w:val="3584D85A"/>
    <w:rsid w:val="358DF87B"/>
    <w:rsid w:val="35915851"/>
    <w:rsid w:val="35929221"/>
    <w:rsid w:val="359416B3"/>
    <w:rsid w:val="35A27A0D"/>
    <w:rsid w:val="35A62335"/>
    <w:rsid w:val="35AB04E8"/>
    <w:rsid w:val="35AB5562"/>
    <w:rsid w:val="35B69A03"/>
    <w:rsid w:val="35B985B4"/>
    <w:rsid w:val="35BD81D8"/>
    <w:rsid w:val="35BEB0B3"/>
    <w:rsid w:val="35C0771B"/>
    <w:rsid w:val="35CB83C9"/>
    <w:rsid w:val="35CC304D"/>
    <w:rsid w:val="35D18007"/>
    <w:rsid w:val="35D2B2E3"/>
    <w:rsid w:val="35D35C1E"/>
    <w:rsid w:val="35D85FC2"/>
    <w:rsid w:val="35E36B55"/>
    <w:rsid w:val="35E6DC36"/>
    <w:rsid w:val="35E9E9A1"/>
    <w:rsid w:val="35F79208"/>
    <w:rsid w:val="35FA2A6E"/>
    <w:rsid w:val="35FB1B57"/>
    <w:rsid w:val="35FF3CEB"/>
    <w:rsid w:val="361338B4"/>
    <w:rsid w:val="36196298"/>
    <w:rsid w:val="361E6598"/>
    <w:rsid w:val="36205C9D"/>
    <w:rsid w:val="36247A65"/>
    <w:rsid w:val="3627A3F5"/>
    <w:rsid w:val="362BCAE7"/>
    <w:rsid w:val="362CE896"/>
    <w:rsid w:val="363811F4"/>
    <w:rsid w:val="363A6770"/>
    <w:rsid w:val="363D9C9B"/>
    <w:rsid w:val="363E8996"/>
    <w:rsid w:val="364069D3"/>
    <w:rsid w:val="365246AD"/>
    <w:rsid w:val="36565DB5"/>
    <w:rsid w:val="3658B877"/>
    <w:rsid w:val="365B87BE"/>
    <w:rsid w:val="3660526C"/>
    <w:rsid w:val="3669BAFD"/>
    <w:rsid w:val="367084B4"/>
    <w:rsid w:val="36721A4F"/>
    <w:rsid w:val="3674AC0E"/>
    <w:rsid w:val="36762745"/>
    <w:rsid w:val="3678D8BF"/>
    <w:rsid w:val="367A319C"/>
    <w:rsid w:val="3686BFA7"/>
    <w:rsid w:val="36892A00"/>
    <w:rsid w:val="368C5897"/>
    <w:rsid w:val="368E710E"/>
    <w:rsid w:val="3690D8CB"/>
    <w:rsid w:val="36917950"/>
    <w:rsid w:val="3695664A"/>
    <w:rsid w:val="369C2E7B"/>
    <w:rsid w:val="36A6ABB6"/>
    <w:rsid w:val="36AA8A8A"/>
    <w:rsid w:val="36AC3E4C"/>
    <w:rsid w:val="36B04B86"/>
    <w:rsid w:val="36B5CD73"/>
    <w:rsid w:val="36B9035B"/>
    <w:rsid w:val="36BA35C9"/>
    <w:rsid w:val="36C54D75"/>
    <w:rsid w:val="36C8A8BD"/>
    <w:rsid w:val="36D2A9C5"/>
    <w:rsid w:val="36D42CB6"/>
    <w:rsid w:val="36D471EC"/>
    <w:rsid w:val="36DA2754"/>
    <w:rsid w:val="36DA9B1B"/>
    <w:rsid w:val="36E1E0B2"/>
    <w:rsid w:val="36F2F32B"/>
    <w:rsid w:val="36F53E0A"/>
    <w:rsid w:val="36FA1F7A"/>
    <w:rsid w:val="36FCC52E"/>
    <w:rsid w:val="36FD1832"/>
    <w:rsid w:val="370A4D72"/>
    <w:rsid w:val="371012AC"/>
    <w:rsid w:val="371131D8"/>
    <w:rsid w:val="37125FCD"/>
    <w:rsid w:val="371B965C"/>
    <w:rsid w:val="371C51EE"/>
    <w:rsid w:val="371C709D"/>
    <w:rsid w:val="37299192"/>
    <w:rsid w:val="372BC834"/>
    <w:rsid w:val="373F21C3"/>
    <w:rsid w:val="3741FB7B"/>
    <w:rsid w:val="374A7F3C"/>
    <w:rsid w:val="3758564A"/>
    <w:rsid w:val="375ABB53"/>
    <w:rsid w:val="3767FD8A"/>
    <w:rsid w:val="376949A4"/>
    <w:rsid w:val="377214DF"/>
    <w:rsid w:val="3777B158"/>
    <w:rsid w:val="378DD7FC"/>
    <w:rsid w:val="378E8C25"/>
    <w:rsid w:val="379CC787"/>
    <w:rsid w:val="379FD189"/>
    <w:rsid w:val="37A68EFA"/>
    <w:rsid w:val="37A942B3"/>
    <w:rsid w:val="37A96223"/>
    <w:rsid w:val="37AC85BA"/>
    <w:rsid w:val="37B028A8"/>
    <w:rsid w:val="37B27119"/>
    <w:rsid w:val="37B5EB03"/>
    <w:rsid w:val="37C3113D"/>
    <w:rsid w:val="37C4843E"/>
    <w:rsid w:val="37D47702"/>
    <w:rsid w:val="37DF6E9B"/>
    <w:rsid w:val="37E73F78"/>
    <w:rsid w:val="37E9F32E"/>
    <w:rsid w:val="37EFCDA6"/>
    <w:rsid w:val="37F24E91"/>
    <w:rsid w:val="37F47D48"/>
    <w:rsid w:val="37FD0992"/>
    <w:rsid w:val="3805DAF2"/>
    <w:rsid w:val="380A13F4"/>
    <w:rsid w:val="38156A85"/>
    <w:rsid w:val="381DECCB"/>
    <w:rsid w:val="381FE553"/>
    <w:rsid w:val="38281831"/>
    <w:rsid w:val="3828E10E"/>
    <w:rsid w:val="382B499F"/>
    <w:rsid w:val="382F0192"/>
    <w:rsid w:val="3834024A"/>
    <w:rsid w:val="383534EE"/>
    <w:rsid w:val="38356BC3"/>
    <w:rsid w:val="383FCE23"/>
    <w:rsid w:val="384675E9"/>
    <w:rsid w:val="384BD83B"/>
    <w:rsid w:val="3855F45A"/>
    <w:rsid w:val="3857337E"/>
    <w:rsid w:val="38598B3F"/>
    <w:rsid w:val="386248D3"/>
    <w:rsid w:val="3862A032"/>
    <w:rsid w:val="38630E1A"/>
    <w:rsid w:val="3863146A"/>
    <w:rsid w:val="38679611"/>
    <w:rsid w:val="386E77F2"/>
    <w:rsid w:val="386E7A26"/>
    <w:rsid w:val="387996E3"/>
    <w:rsid w:val="38823CFF"/>
    <w:rsid w:val="38947647"/>
    <w:rsid w:val="3899B651"/>
    <w:rsid w:val="38AAF969"/>
    <w:rsid w:val="38AB175D"/>
    <w:rsid w:val="38AE6A6F"/>
    <w:rsid w:val="38AFF0E3"/>
    <w:rsid w:val="38B20BA0"/>
    <w:rsid w:val="38B9F6AA"/>
    <w:rsid w:val="38BB7A89"/>
    <w:rsid w:val="38BBF7FC"/>
    <w:rsid w:val="38BD1603"/>
    <w:rsid w:val="38BE6DD3"/>
    <w:rsid w:val="38BE76C9"/>
    <w:rsid w:val="38C590EB"/>
    <w:rsid w:val="38C5A86B"/>
    <w:rsid w:val="38C5E1B4"/>
    <w:rsid w:val="38D880DA"/>
    <w:rsid w:val="38DA06A3"/>
    <w:rsid w:val="38DA26C2"/>
    <w:rsid w:val="38DBD5BF"/>
    <w:rsid w:val="38E1DF48"/>
    <w:rsid w:val="38E75D68"/>
    <w:rsid w:val="38E7DC15"/>
    <w:rsid w:val="38EDDCCF"/>
    <w:rsid w:val="38F03802"/>
    <w:rsid w:val="38F1BDA5"/>
    <w:rsid w:val="38F24A02"/>
    <w:rsid w:val="38F4D083"/>
    <w:rsid w:val="38F8703E"/>
    <w:rsid w:val="390136BF"/>
    <w:rsid w:val="3904462B"/>
    <w:rsid w:val="3908CF5E"/>
    <w:rsid w:val="390C867C"/>
    <w:rsid w:val="3913E6DA"/>
    <w:rsid w:val="391C4F91"/>
    <w:rsid w:val="391D4736"/>
    <w:rsid w:val="3927E449"/>
    <w:rsid w:val="392B9DB7"/>
    <w:rsid w:val="392C4465"/>
    <w:rsid w:val="39304B31"/>
    <w:rsid w:val="39326226"/>
    <w:rsid w:val="3932AE7A"/>
    <w:rsid w:val="3936DDAD"/>
    <w:rsid w:val="393BE6BF"/>
    <w:rsid w:val="39418FBC"/>
    <w:rsid w:val="3948A4C5"/>
    <w:rsid w:val="394B371C"/>
    <w:rsid w:val="394CD1C3"/>
    <w:rsid w:val="394E411C"/>
    <w:rsid w:val="3957FFFD"/>
    <w:rsid w:val="395BC68C"/>
    <w:rsid w:val="395C7A41"/>
    <w:rsid w:val="395E62DC"/>
    <w:rsid w:val="39616379"/>
    <w:rsid w:val="396A65EB"/>
    <w:rsid w:val="39789C88"/>
    <w:rsid w:val="397A443D"/>
    <w:rsid w:val="397AD65E"/>
    <w:rsid w:val="397E442E"/>
    <w:rsid w:val="39864050"/>
    <w:rsid w:val="398A60CB"/>
    <w:rsid w:val="398DA781"/>
    <w:rsid w:val="398F4CAF"/>
    <w:rsid w:val="39970FDB"/>
    <w:rsid w:val="39A19828"/>
    <w:rsid w:val="39AD6360"/>
    <w:rsid w:val="39B8EDB2"/>
    <w:rsid w:val="39C24186"/>
    <w:rsid w:val="39C85547"/>
    <w:rsid w:val="39D8A705"/>
    <w:rsid w:val="39E4D5A7"/>
    <w:rsid w:val="39F6BBB5"/>
    <w:rsid w:val="3A05A487"/>
    <w:rsid w:val="3A0C3428"/>
    <w:rsid w:val="3A0C66B7"/>
    <w:rsid w:val="3A16831E"/>
    <w:rsid w:val="3A17C024"/>
    <w:rsid w:val="3A1AAD10"/>
    <w:rsid w:val="3A1AE3D4"/>
    <w:rsid w:val="3A1FA9A2"/>
    <w:rsid w:val="3A23C6CF"/>
    <w:rsid w:val="3A28977C"/>
    <w:rsid w:val="3A2B374F"/>
    <w:rsid w:val="3A42ACCF"/>
    <w:rsid w:val="3A45D8CD"/>
    <w:rsid w:val="3A538159"/>
    <w:rsid w:val="3A5B3F2C"/>
    <w:rsid w:val="3A631ED8"/>
    <w:rsid w:val="3A6825BA"/>
    <w:rsid w:val="3A69B4B1"/>
    <w:rsid w:val="3A6AE3A1"/>
    <w:rsid w:val="3A84569D"/>
    <w:rsid w:val="3A8710A2"/>
    <w:rsid w:val="3A8CA4C4"/>
    <w:rsid w:val="3AA2F0C0"/>
    <w:rsid w:val="3AA56FBC"/>
    <w:rsid w:val="3AA80D8A"/>
    <w:rsid w:val="3ABC0DCC"/>
    <w:rsid w:val="3ABDE0E9"/>
    <w:rsid w:val="3ABE51D4"/>
    <w:rsid w:val="3AC0A7CE"/>
    <w:rsid w:val="3AC605B7"/>
    <w:rsid w:val="3AC76475"/>
    <w:rsid w:val="3AC8AD0F"/>
    <w:rsid w:val="3ADA8574"/>
    <w:rsid w:val="3AE26CE4"/>
    <w:rsid w:val="3AE4C871"/>
    <w:rsid w:val="3AE51907"/>
    <w:rsid w:val="3AE9E0C8"/>
    <w:rsid w:val="3AEA24E1"/>
    <w:rsid w:val="3AEF2D64"/>
    <w:rsid w:val="3AFFD5CB"/>
    <w:rsid w:val="3B016611"/>
    <w:rsid w:val="3B03EA61"/>
    <w:rsid w:val="3B0538F1"/>
    <w:rsid w:val="3B07ACF9"/>
    <w:rsid w:val="3B2C6CD9"/>
    <w:rsid w:val="3B4524C4"/>
    <w:rsid w:val="3B486E8D"/>
    <w:rsid w:val="3B48E999"/>
    <w:rsid w:val="3B4B7EB1"/>
    <w:rsid w:val="3B52FF94"/>
    <w:rsid w:val="3B534A1D"/>
    <w:rsid w:val="3B53A239"/>
    <w:rsid w:val="3B5A7A3B"/>
    <w:rsid w:val="3B5F8CEC"/>
    <w:rsid w:val="3B62D719"/>
    <w:rsid w:val="3B64AA35"/>
    <w:rsid w:val="3B68DEDB"/>
    <w:rsid w:val="3B68E36E"/>
    <w:rsid w:val="3B6D1EE4"/>
    <w:rsid w:val="3B6D5480"/>
    <w:rsid w:val="3B7B67D2"/>
    <w:rsid w:val="3B8CA264"/>
    <w:rsid w:val="3B8DE450"/>
    <w:rsid w:val="3B90AFF8"/>
    <w:rsid w:val="3B97CED9"/>
    <w:rsid w:val="3B9F867C"/>
    <w:rsid w:val="3BAA0342"/>
    <w:rsid w:val="3BAEEEA5"/>
    <w:rsid w:val="3BB88F63"/>
    <w:rsid w:val="3BBC1A4E"/>
    <w:rsid w:val="3BBC7A57"/>
    <w:rsid w:val="3BC1CE26"/>
    <w:rsid w:val="3BC467DD"/>
    <w:rsid w:val="3BCE03AF"/>
    <w:rsid w:val="3BD2E3C7"/>
    <w:rsid w:val="3BD73F69"/>
    <w:rsid w:val="3BD830A8"/>
    <w:rsid w:val="3BDF489A"/>
    <w:rsid w:val="3BE6D2AA"/>
    <w:rsid w:val="3BEF077F"/>
    <w:rsid w:val="3BEF4A3B"/>
    <w:rsid w:val="3BF1154E"/>
    <w:rsid w:val="3BFB0FB9"/>
    <w:rsid w:val="3C090059"/>
    <w:rsid w:val="3C15F675"/>
    <w:rsid w:val="3C16C0F1"/>
    <w:rsid w:val="3C1BFD32"/>
    <w:rsid w:val="3C252164"/>
    <w:rsid w:val="3C263782"/>
    <w:rsid w:val="3C30975A"/>
    <w:rsid w:val="3C31A7B4"/>
    <w:rsid w:val="3C3B13CB"/>
    <w:rsid w:val="3C40C73F"/>
    <w:rsid w:val="3C41682D"/>
    <w:rsid w:val="3C4C84CA"/>
    <w:rsid w:val="3C4FD95C"/>
    <w:rsid w:val="3C5D2E58"/>
    <w:rsid w:val="3C5FE4BD"/>
    <w:rsid w:val="3C6186DF"/>
    <w:rsid w:val="3C64F12F"/>
    <w:rsid w:val="3C6E087A"/>
    <w:rsid w:val="3C71C6E6"/>
    <w:rsid w:val="3C793981"/>
    <w:rsid w:val="3C87A15E"/>
    <w:rsid w:val="3C87E4A6"/>
    <w:rsid w:val="3C89893B"/>
    <w:rsid w:val="3C8B30ED"/>
    <w:rsid w:val="3C8B4464"/>
    <w:rsid w:val="3C8E1D14"/>
    <w:rsid w:val="3C8EF5D1"/>
    <w:rsid w:val="3C97EA62"/>
    <w:rsid w:val="3C9F0273"/>
    <w:rsid w:val="3C9FEA7F"/>
    <w:rsid w:val="3CA1952B"/>
    <w:rsid w:val="3CA26F30"/>
    <w:rsid w:val="3CA6AC69"/>
    <w:rsid w:val="3CAAE8C5"/>
    <w:rsid w:val="3CB097B8"/>
    <w:rsid w:val="3CB6E7B3"/>
    <w:rsid w:val="3CBF45ED"/>
    <w:rsid w:val="3CC65865"/>
    <w:rsid w:val="3CD00EBF"/>
    <w:rsid w:val="3CD62A4D"/>
    <w:rsid w:val="3CDD7CE5"/>
    <w:rsid w:val="3CDF6A0E"/>
    <w:rsid w:val="3CE2E3A1"/>
    <w:rsid w:val="3CEFBEF1"/>
    <w:rsid w:val="3CF1CF92"/>
    <w:rsid w:val="3CFDA11B"/>
    <w:rsid w:val="3CFFE8FA"/>
    <w:rsid w:val="3D07A600"/>
    <w:rsid w:val="3D0EAC61"/>
    <w:rsid w:val="3D1092E9"/>
    <w:rsid w:val="3D11ABAF"/>
    <w:rsid w:val="3D216E9A"/>
    <w:rsid w:val="3D293DD1"/>
    <w:rsid w:val="3D2E5140"/>
    <w:rsid w:val="3D2F3EF0"/>
    <w:rsid w:val="3D3439F9"/>
    <w:rsid w:val="3D42913C"/>
    <w:rsid w:val="3D4571F5"/>
    <w:rsid w:val="3D4E23E0"/>
    <w:rsid w:val="3D59A936"/>
    <w:rsid w:val="3D5B1D2A"/>
    <w:rsid w:val="3D5B2F94"/>
    <w:rsid w:val="3D5D01E0"/>
    <w:rsid w:val="3D6CEF97"/>
    <w:rsid w:val="3D715743"/>
    <w:rsid w:val="3D8160A3"/>
    <w:rsid w:val="3D84E28B"/>
    <w:rsid w:val="3D8B6CAA"/>
    <w:rsid w:val="3D8E1EFA"/>
    <w:rsid w:val="3D8FFECB"/>
    <w:rsid w:val="3D917DD6"/>
    <w:rsid w:val="3D9401FC"/>
    <w:rsid w:val="3D946DBE"/>
    <w:rsid w:val="3D9B4210"/>
    <w:rsid w:val="3D9B615F"/>
    <w:rsid w:val="3DA01A99"/>
    <w:rsid w:val="3DA138AE"/>
    <w:rsid w:val="3DA4003D"/>
    <w:rsid w:val="3DA8838B"/>
    <w:rsid w:val="3DABE66F"/>
    <w:rsid w:val="3DB1440A"/>
    <w:rsid w:val="3DC027DC"/>
    <w:rsid w:val="3DD1EA5D"/>
    <w:rsid w:val="3DD360F2"/>
    <w:rsid w:val="3DD980F1"/>
    <w:rsid w:val="3DDC9BE3"/>
    <w:rsid w:val="3DE0BF5D"/>
    <w:rsid w:val="3DE23229"/>
    <w:rsid w:val="3DE3ED06"/>
    <w:rsid w:val="3DE68D20"/>
    <w:rsid w:val="3DED3F42"/>
    <w:rsid w:val="3DF1CDDE"/>
    <w:rsid w:val="3E0A0FD2"/>
    <w:rsid w:val="3E0B4CC7"/>
    <w:rsid w:val="3E0DF7C8"/>
    <w:rsid w:val="3E124625"/>
    <w:rsid w:val="3E151D98"/>
    <w:rsid w:val="3E17A598"/>
    <w:rsid w:val="3E1F8F4E"/>
    <w:rsid w:val="3E20FB5A"/>
    <w:rsid w:val="3E21C5A3"/>
    <w:rsid w:val="3E307B14"/>
    <w:rsid w:val="3E31AE6E"/>
    <w:rsid w:val="3E362ACA"/>
    <w:rsid w:val="3E3B1FD6"/>
    <w:rsid w:val="3E3F200C"/>
    <w:rsid w:val="3E453429"/>
    <w:rsid w:val="3E45E04A"/>
    <w:rsid w:val="3E50505F"/>
    <w:rsid w:val="3E55113C"/>
    <w:rsid w:val="3E5BFEF3"/>
    <w:rsid w:val="3E62B7A5"/>
    <w:rsid w:val="3E6B8095"/>
    <w:rsid w:val="3E6C356E"/>
    <w:rsid w:val="3E6C7533"/>
    <w:rsid w:val="3E768501"/>
    <w:rsid w:val="3E7A6009"/>
    <w:rsid w:val="3E7A9660"/>
    <w:rsid w:val="3E852E9A"/>
    <w:rsid w:val="3E882688"/>
    <w:rsid w:val="3E8A887F"/>
    <w:rsid w:val="3E8AAEDE"/>
    <w:rsid w:val="3E8ACDFB"/>
    <w:rsid w:val="3E8C972E"/>
    <w:rsid w:val="3E8E31AD"/>
    <w:rsid w:val="3E8F5B2A"/>
    <w:rsid w:val="3E9BE555"/>
    <w:rsid w:val="3E9EA966"/>
    <w:rsid w:val="3EA4DCA8"/>
    <w:rsid w:val="3EB2B2B4"/>
    <w:rsid w:val="3EB39F3E"/>
    <w:rsid w:val="3EB899F7"/>
    <w:rsid w:val="3EC057F0"/>
    <w:rsid w:val="3EC1A5DB"/>
    <w:rsid w:val="3ED0BBEF"/>
    <w:rsid w:val="3EDB34AE"/>
    <w:rsid w:val="3EDCB7C9"/>
    <w:rsid w:val="3EDCC8BC"/>
    <w:rsid w:val="3EE1EB08"/>
    <w:rsid w:val="3EEC5357"/>
    <w:rsid w:val="3EEC8DFB"/>
    <w:rsid w:val="3EF8BA73"/>
    <w:rsid w:val="3F0C094C"/>
    <w:rsid w:val="3F0D4819"/>
    <w:rsid w:val="3F0EEC21"/>
    <w:rsid w:val="3F129BA5"/>
    <w:rsid w:val="3F13CA95"/>
    <w:rsid w:val="3F14151B"/>
    <w:rsid w:val="3F14B5B4"/>
    <w:rsid w:val="3F32798D"/>
    <w:rsid w:val="3F42851D"/>
    <w:rsid w:val="3F49038E"/>
    <w:rsid w:val="3F4A313F"/>
    <w:rsid w:val="3F5068C3"/>
    <w:rsid w:val="3F5A1915"/>
    <w:rsid w:val="3F5B332C"/>
    <w:rsid w:val="3F5CCBA7"/>
    <w:rsid w:val="3F5CFDC7"/>
    <w:rsid w:val="3F648B74"/>
    <w:rsid w:val="3F6F3153"/>
    <w:rsid w:val="3F73BBDE"/>
    <w:rsid w:val="3F786A13"/>
    <w:rsid w:val="3F89750F"/>
    <w:rsid w:val="3F8E2650"/>
    <w:rsid w:val="3F8F93F2"/>
    <w:rsid w:val="3F948BB6"/>
    <w:rsid w:val="3FBB02F5"/>
    <w:rsid w:val="3FC35780"/>
    <w:rsid w:val="3FC43309"/>
    <w:rsid w:val="3FC79B5A"/>
    <w:rsid w:val="3FCB79FE"/>
    <w:rsid w:val="3FCBDE3B"/>
    <w:rsid w:val="3FCD5D0F"/>
    <w:rsid w:val="3FD6399F"/>
    <w:rsid w:val="3FD68864"/>
    <w:rsid w:val="3FD917B1"/>
    <w:rsid w:val="3FD9AA50"/>
    <w:rsid w:val="3FDAE4D0"/>
    <w:rsid w:val="3FDDD92D"/>
    <w:rsid w:val="3FE0F99F"/>
    <w:rsid w:val="3FE1C63D"/>
    <w:rsid w:val="3FF39CEC"/>
    <w:rsid w:val="3FF6468A"/>
    <w:rsid w:val="3FFCFA64"/>
    <w:rsid w:val="3FFD4042"/>
    <w:rsid w:val="3FFD5569"/>
    <w:rsid w:val="40018FD9"/>
    <w:rsid w:val="4002E5D7"/>
    <w:rsid w:val="40088D25"/>
    <w:rsid w:val="400C9A14"/>
    <w:rsid w:val="401383E1"/>
    <w:rsid w:val="401EF2FB"/>
    <w:rsid w:val="4023F6E9"/>
    <w:rsid w:val="402BA287"/>
    <w:rsid w:val="4031830A"/>
    <w:rsid w:val="4031A4A7"/>
    <w:rsid w:val="4038F5B9"/>
    <w:rsid w:val="40390AEE"/>
    <w:rsid w:val="40470D69"/>
    <w:rsid w:val="40478CF0"/>
    <w:rsid w:val="404C21C4"/>
    <w:rsid w:val="404C856D"/>
    <w:rsid w:val="404E0F03"/>
    <w:rsid w:val="404FF320"/>
    <w:rsid w:val="4050404D"/>
    <w:rsid w:val="4051A269"/>
    <w:rsid w:val="4055A155"/>
    <w:rsid w:val="405B2EF9"/>
    <w:rsid w:val="405F127F"/>
    <w:rsid w:val="40614F27"/>
    <w:rsid w:val="40666B2A"/>
    <w:rsid w:val="4068C6D7"/>
    <w:rsid w:val="406CF627"/>
    <w:rsid w:val="406DA70B"/>
    <w:rsid w:val="40775056"/>
    <w:rsid w:val="408446C1"/>
    <w:rsid w:val="4086E2BD"/>
    <w:rsid w:val="408B139F"/>
    <w:rsid w:val="408C3B21"/>
    <w:rsid w:val="40920A48"/>
    <w:rsid w:val="409634ED"/>
    <w:rsid w:val="409CD689"/>
    <w:rsid w:val="40A71306"/>
    <w:rsid w:val="40AAA6BC"/>
    <w:rsid w:val="40AE6572"/>
    <w:rsid w:val="40B3D897"/>
    <w:rsid w:val="40B856EE"/>
    <w:rsid w:val="40C3033A"/>
    <w:rsid w:val="40C3C9E7"/>
    <w:rsid w:val="40C42750"/>
    <w:rsid w:val="40C60C9D"/>
    <w:rsid w:val="40C6D461"/>
    <w:rsid w:val="40CC4839"/>
    <w:rsid w:val="40D3DD3D"/>
    <w:rsid w:val="40DD8C30"/>
    <w:rsid w:val="40E0833F"/>
    <w:rsid w:val="40E40C8F"/>
    <w:rsid w:val="40E800D3"/>
    <w:rsid w:val="40EE3CDF"/>
    <w:rsid w:val="40F159FB"/>
    <w:rsid w:val="40F89928"/>
    <w:rsid w:val="40FB49D1"/>
    <w:rsid w:val="40FC4C37"/>
    <w:rsid w:val="41046562"/>
    <w:rsid w:val="410C0620"/>
    <w:rsid w:val="411FC26B"/>
    <w:rsid w:val="4121E933"/>
    <w:rsid w:val="4121F1DA"/>
    <w:rsid w:val="412ACC5D"/>
    <w:rsid w:val="41313F80"/>
    <w:rsid w:val="41333143"/>
    <w:rsid w:val="4148662C"/>
    <w:rsid w:val="4148F92A"/>
    <w:rsid w:val="415084ED"/>
    <w:rsid w:val="4157AD4D"/>
    <w:rsid w:val="415D6CF5"/>
    <w:rsid w:val="416687B9"/>
    <w:rsid w:val="416C980C"/>
    <w:rsid w:val="416CC0E5"/>
    <w:rsid w:val="41715104"/>
    <w:rsid w:val="4177B150"/>
    <w:rsid w:val="41796E21"/>
    <w:rsid w:val="417A7A8D"/>
    <w:rsid w:val="41882981"/>
    <w:rsid w:val="418C6974"/>
    <w:rsid w:val="41940783"/>
    <w:rsid w:val="419BCF71"/>
    <w:rsid w:val="419CE909"/>
    <w:rsid w:val="419CEEE0"/>
    <w:rsid w:val="41A21F1C"/>
    <w:rsid w:val="41A2C398"/>
    <w:rsid w:val="41A4B648"/>
    <w:rsid w:val="41AA1305"/>
    <w:rsid w:val="41B9BD15"/>
    <w:rsid w:val="41BE23D6"/>
    <w:rsid w:val="41D1CF78"/>
    <w:rsid w:val="41DB2FE6"/>
    <w:rsid w:val="41E07C42"/>
    <w:rsid w:val="41EBD846"/>
    <w:rsid w:val="41FBA755"/>
    <w:rsid w:val="420120EA"/>
    <w:rsid w:val="42063930"/>
    <w:rsid w:val="420A59C7"/>
    <w:rsid w:val="420E1F40"/>
    <w:rsid w:val="421AC449"/>
    <w:rsid w:val="42205DAC"/>
    <w:rsid w:val="42206BEF"/>
    <w:rsid w:val="4226B734"/>
    <w:rsid w:val="4228AB6E"/>
    <w:rsid w:val="422BBBDB"/>
    <w:rsid w:val="422CD648"/>
    <w:rsid w:val="422DC08D"/>
    <w:rsid w:val="4235322B"/>
    <w:rsid w:val="423AC164"/>
    <w:rsid w:val="423F4A11"/>
    <w:rsid w:val="4243F939"/>
    <w:rsid w:val="42492F06"/>
    <w:rsid w:val="424FE28C"/>
    <w:rsid w:val="42521344"/>
    <w:rsid w:val="4256D7FA"/>
    <w:rsid w:val="42574808"/>
    <w:rsid w:val="425E6E09"/>
    <w:rsid w:val="425FC131"/>
    <w:rsid w:val="42610050"/>
    <w:rsid w:val="4263F066"/>
    <w:rsid w:val="42642B1A"/>
    <w:rsid w:val="42725CCC"/>
    <w:rsid w:val="427B0714"/>
    <w:rsid w:val="427E2C7F"/>
    <w:rsid w:val="42841CE3"/>
    <w:rsid w:val="42868DD1"/>
    <w:rsid w:val="4287AB72"/>
    <w:rsid w:val="4295D7FC"/>
    <w:rsid w:val="42994415"/>
    <w:rsid w:val="429EC1E9"/>
    <w:rsid w:val="42A961E6"/>
    <w:rsid w:val="42B4DB34"/>
    <w:rsid w:val="42C99F30"/>
    <w:rsid w:val="42CE9238"/>
    <w:rsid w:val="42CFA9AB"/>
    <w:rsid w:val="42D7238B"/>
    <w:rsid w:val="42DB7364"/>
    <w:rsid w:val="42DBBEF5"/>
    <w:rsid w:val="42DFCD0F"/>
    <w:rsid w:val="42E25A0E"/>
    <w:rsid w:val="42E846FE"/>
    <w:rsid w:val="42E92333"/>
    <w:rsid w:val="42EDEE89"/>
    <w:rsid w:val="42EFF168"/>
    <w:rsid w:val="42F61A9A"/>
    <w:rsid w:val="430FF243"/>
    <w:rsid w:val="431A1B37"/>
    <w:rsid w:val="431C6EC1"/>
    <w:rsid w:val="431CEFF0"/>
    <w:rsid w:val="4320115D"/>
    <w:rsid w:val="4324984C"/>
    <w:rsid w:val="43320AEA"/>
    <w:rsid w:val="4335C074"/>
    <w:rsid w:val="4335FDCB"/>
    <w:rsid w:val="43375587"/>
    <w:rsid w:val="43385E72"/>
    <w:rsid w:val="4339A2DB"/>
    <w:rsid w:val="433C30DD"/>
    <w:rsid w:val="433C6C68"/>
    <w:rsid w:val="4344C9C1"/>
    <w:rsid w:val="4345AF73"/>
    <w:rsid w:val="434F344F"/>
    <w:rsid w:val="4353B0CE"/>
    <w:rsid w:val="435664C7"/>
    <w:rsid w:val="435B3D45"/>
    <w:rsid w:val="4367FF4A"/>
    <w:rsid w:val="4376D014"/>
    <w:rsid w:val="4378A534"/>
    <w:rsid w:val="4378B5E8"/>
    <w:rsid w:val="438478C5"/>
    <w:rsid w:val="4389FE7F"/>
    <w:rsid w:val="43930071"/>
    <w:rsid w:val="4398542A"/>
    <w:rsid w:val="43A503FA"/>
    <w:rsid w:val="43A58EC6"/>
    <w:rsid w:val="43ADA664"/>
    <w:rsid w:val="43B27E3C"/>
    <w:rsid w:val="43B8A40B"/>
    <w:rsid w:val="43C68FF0"/>
    <w:rsid w:val="43C8C20C"/>
    <w:rsid w:val="43CC2B96"/>
    <w:rsid w:val="43CC4E45"/>
    <w:rsid w:val="43DE23BB"/>
    <w:rsid w:val="43E4B739"/>
    <w:rsid w:val="43E7BDC7"/>
    <w:rsid w:val="43E8CF4E"/>
    <w:rsid w:val="43E9A35E"/>
    <w:rsid w:val="43EB74D3"/>
    <w:rsid w:val="43EC0460"/>
    <w:rsid w:val="43F1169C"/>
    <w:rsid w:val="43F2755D"/>
    <w:rsid w:val="43F3CA16"/>
    <w:rsid w:val="43F96001"/>
    <w:rsid w:val="43FBE2AA"/>
    <w:rsid w:val="43FD7EF9"/>
    <w:rsid w:val="43FE06E1"/>
    <w:rsid w:val="43FE42B7"/>
    <w:rsid w:val="4402E508"/>
    <w:rsid w:val="44057280"/>
    <w:rsid w:val="440B3C51"/>
    <w:rsid w:val="440CE58A"/>
    <w:rsid w:val="4417C50F"/>
    <w:rsid w:val="441EA2CE"/>
    <w:rsid w:val="442735BD"/>
    <w:rsid w:val="442F5203"/>
    <w:rsid w:val="444D59EE"/>
    <w:rsid w:val="444E6D4A"/>
    <w:rsid w:val="44528631"/>
    <w:rsid w:val="445AAC1D"/>
    <w:rsid w:val="445B2A58"/>
    <w:rsid w:val="445CF2D3"/>
    <w:rsid w:val="445D371C"/>
    <w:rsid w:val="44670B68"/>
    <w:rsid w:val="446FD3E0"/>
    <w:rsid w:val="4470169F"/>
    <w:rsid w:val="44726C4E"/>
    <w:rsid w:val="4475DEFA"/>
    <w:rsid w:val="44832FC3"/>
    <w:rsid w:val="4488A4C0"/>
    <w:rsid w:val="448924AB"/>
    <w:rsid w:val="448F60AF"/>
    <w:rsid w:val="44901274"/>
    <w:rsid w:val="4490D70E"/>
    <w:rsid w:val="4493F01E"/>
    <w:rsid w:val="449DDEE0"/>
    <w:rsid w:val="44AA1458"/>
    <w:rsid w:val="44AE9C8F"/>
    <w:rsid w:val="44B30F50"/>
    <w:rsid w:val="44B5D236"/>
    <w:rsid w:val="44C2355C"/>
    <w:rsid w:val="44C3E279"/>
    <w:rsid w:val="44C6C1C3"/>
    <w:rsid w:val="44CB3F8E"/>
    <w:rsid w:val="44D5E3C8"/>
    <w:rsid w:val="44D67C38"/>
    <w:rsid w:val="44DDDA85"/>
    <w:rsid w:val="44DE0E94"/>
    <w:rsid w:val="44E03272"/>
    <w:rsid w:val="44E38B87"/>
    <w:rsid w:val="44E52BFB"/>
    <w:rsid w:val="44EC358F"/>
    <w:rsid w:val="44F2879B"/>
    <w:rsid w:val="4501C66A"/>
    <w:rsid w:val="45041F79"/>
    <w:rsid w:val="45042719"/>
    <w:rsid w:val="450BAFF3"/>
    <w:rsid w:val="4514D5C8"/>
    <w:rsid w:val="45200585"/>
    <w:rsid w:val="4524F3AD"/>
    <w:rsid w:val="45251884"/>
    <w:rsid w:val="4526B807"/>
    <w:rsid w:val="45275DBB"/>
    <w:rsid w:val="452CCE3A"/>
    <w:rsid w:val="4532C6D7"/>
    <w:rsid w:val="45375B8F"/>
    <w:rsid w:val="453E259E"/>
    <w:rsid w:val="453EE3A4"/>
    <w:rsid w:val="454AF3AD"/>
    <w:rsid w:val="454C5CA4"/>
    <w:rsid w:val="45534EBA"/>
    <w:rsid w:val="4553DFA7"/>
    <w:rsid w:val="45562020"/>
    <w:rsid w:val="45573425"/>
    <w:rsid w:val="455AA6BA"/>
    <w:rsid w:val="455DB72C"/>
    <w:rsid w:val="45626051"/>
    <w:rsid w:val="4565B835"/>
    <w:rsid w:val="45743B23"/>
    <w:rsid w:val="4584AEEE"/>
    <w:rsid w:val="458997DE"/>
    <w:rsid w:val="458F07FA"/>
    <w:rsid w:val="4596B8AF"/>
    <w:rsid w:val="45999BE2"/>
    <w:rsid w:val="459B442D"/>
    <w:rsid w:val="459ECC39"/>
    <w:rsid w:val="45A48182"/>
    <w:rsid w:val="45A6AD77"/>
    <w:rsid w:val="45B2718D"/>
    <w:rsid w:val="45B7EA66"/>
    <w:rsid w:val="45BA513B"/>
    <w:rsid w:val="45BA8040"/>
    <w:rsid w:val="45BE5C00"/>
    <w:rsid w:val="45C38BFA"/>
    <w:rsid w:val="45C51F19"/>
    <w:rsid w:val="45C90C94"/>
    <w:rsid w:val="45D2E8EF"/>
    <w:rsid w:val="45D69FF8"/>
    <w:rsid w:val="45DD28DC"/>
    <w:rsid w:val="45EF610B"/>
    <w:rsid w:val="45F46BC0"/>
    <w:rsid w:val="45F51ECD"/>
    <w:rsid w:val="45F6FC34"/>
    <w:rsid w:val="4606DA78"/>
    <w:rsid w:val="4618D7D5"/>
    <w:rsid w:val="461930FE"/>
    <w:rsid w:val="461AFE59"/>
    <w:rsid w:val="461B6B7E"/>
    <w:rsid w:val="46279983"/>
    <w:rsid w:val="462E8F07"/>
    <w:rsid w:val="462F5512"/>
    <w:rsid w:val="46416E1B"/>
    <w:rsid w:val="46459526"/>
    <w:rsid w:val="464F808B"/>
    <w:rsid w:val="4651B23F"/>
    <w:rsid w:val="4657A0FD"/>
    <w:rsid w:val="465DC9B6"/>
    <w:rsid w:val="4667D5C2"/>
    <w:rsid w:val="466C3B20"/>
    <w:rsid w:val="46704354"/>
    <w:rsid w:val="4672351E"/>
    <w:rsid w:val="4683F180"/>
    <w:rsid w:val="468AA923"/>
    <w:rsid w:val="4696AC9D"/>
    <w:rsid w:val="469AED0F"/>
    <w:rsid w:val="46A4C913"/>
    <w:rsid w:val="46AA1BA3"/>
    <w:rsid w:val="46AED017"/>
    <w:rsid w:val="46B8BCD6"/>
    <w:rsid w:val="46BC0841"/>
    <w:rsid w:val="46BD70E2"/>
    <w:rsid w:val="46BFEACD"/>
    <w:rsid w:val="46C89E9B"/>
    <w:rsid w:val="46C8B909"/>
    <w:rsid w:val="46D233AF"/>
    <w:rsid w:val="46D67BAF"/>
    <w:rsid w:val="46D79A70"/>
    <w:rsid w:val="46D81BA2"/>
    <w:rsid w:val="46DD067E"/>
    <w:rsid w:val="46DE48FC"/>
    <w:rsid w:val="46E209D0"/>
    <w:rsid w:val="46E28FD7"/>
    <w:rsid w:val="46E35566"/>
    <w:rsid w:val="46E4225A"/>
    <w:rsid w:val="46E81028"/>
    <w:rsid w:val="46EC764F"/>
    <w:rsid w:val="46EDA9C4"/>
    <w:rsid w:val="46EFACCF"/>
    <w:rsid w:val="46F0D898"/>
    <w:rsid w:val="46F73539"/>
    <w:rsid w:val="46FC3E50"/>
    <w:rsid w:val="46FE30B2"/>
    <w:rsid w:val="4709754B"/>
    <w:rsid w:val="471142C7"/>
    <w:rsid w:val="47172423"/>
    <w:rsid w:val="4721C870"/>
    <w:rsid w:val="47330239"/>
    <w:rsid w:val="4738DD79"/>
    <w:rsid w:val="473D47EA"/>
    <w:rsid w:val="47427DD8"/>
    <w:rsid w:val="47452D6A"/>
    <w:rsid w:val="47464121"/>
    <w:rsid w:val="474AEF68"/>
    <w:rsid w:val="474B7FD6"/>
    <w:rsid w:val="47571125"/>
    <w:rsid w:val="4757BC97"/>
    <w:rsid w:val="47608D40"/>
    <w:rsid w:val="4762B93C"/>
    <w:rsid w:val="476A4B0C"/>
    <w:rsid w:val="476CE30E"/>
    <w:rsid w:val="4773DB5D"/>
    <w:rsid w:val="477A4338"/>
    <w:rsid w:val="47811667"/>
    <w:rsid w:val="4791DC5E"/>
    <w:rsid w:val="479822C7"/>
    <w:rsid w:val="479C4DEF"/>
    <w:rsid w:val="479E6480"/>
    <w:rsid w:val="47A07D14"/>
    <w:rsid w:val="47A5180C"/>
    <w:rsid w:val="47A5BEF5"/>
    <w:rsid w:val="47A6FD5C"/>
    <w:rsid w:val="47A955FA"/>
    <w:rsid w:val="47AC22D6"/>
    <w:rsid w:val="47B07E63"/>
    <w:rsid w:val="47BB7DB1"/>
    <w:rsid w:val="47BDB300"/>
    <w:rsid w:val="47C13F47"/>
    <w:rsid w:val="47C810C8"/>
    <w:rsid w:val="47CD32FF"/>
    <w:rsid w:val="47CDD7A3"/>
    <w:rsid w:val="47CE5A0C"/>
    <w:rsid w:val="47CF28D1"/>
    <w:rsid w:val="47D25DFB"/>
    <w:rsid w:val="47D8AE98"/>
    <w:rsid w:val="47DDAED5"/>
    <w:rsid w:val="47E1B51A"/>
    <w:rsid w:val="47E2533C"/>
    <w:rsid w:val="47E53EA7"/>
    <w:rsid w:val="47E7D52A"/>
    <w:rsid w:val="47F6605B"/>
    <w:rsid w:val="47F83843"/>
    <w:rsid w:val="4801979F"/>
    <w:rsid w:val="480AA70C"/>
    <w:rsid w:val="4810AD70"/>
    <w:rsid w:val="481B32C4"/>
    <w:rsid w:val="48236C3B"/>
    <w:rsid w:val="4824A5F0"/>
    <w:rsid w:val="4825B832"/>
    <w:rsid w:val="4828FBE1"/>
    <w:rsid w:val="482E1C03"/>
    <w:rsid w:val="482E3CCE"/>
    <w:rsid w:val="482E5D72"/>
    <w:rsid w:val="482F08CE"/>
    <w:rsid w:val="48325B6D"/>
    <w:rsid w:val="4834107A"/>
    <w:rsid w:val="483F638A"/>
    <w:rsid w:val="48537740"/>
    <w:rsid w:val="48584EEA"/>
    <w:rsid w:val="485E8CD3"/>
    <w:rsid w:val="48625325"/>
    <w:rsid w:val="486B9CB8"/>
    <w:rsid w:val="486F5396"/>
    <w:rsid w:val="4872F322"/>
    <w:rsid w:val="48743337"/>
    <w:rsid w:val="4878ED07"/>
    <w:rsid w:val="487D0566"/>
    <w:rsid w:val="487D5832"/>
    <w:rsid w:val="487DCFE8"/>
    <w:rsid w:val="488058C6"/>
    <w:rsid w:val="488BADB9"/>
    <w:rsid w:val="488ED369"/>
    <w:rsid w:val="489A0113"/>
    <w:rsid w:val="489A7B9F"/>
    <w:rsid w:val="489AFD5F"/>
    <w:rsid w:val="489C59C0"/>
    <w:rsid w:val="48A6E3B1"/>
    <w:rsid w:val="48A6F9AF"/>
    <w:rsid w:val="48AAD552"/>
    <w:rsid w:val="48B9954F"/>
    <w:rsid w:val="48D3322D"/>
    <w:rsid w:val="48D72659"/>
    <w:rsid w:val="48D84FAB"/>
    <w:rsid w:val="48DBAF48"/>
    <w:rsid w:val="48DE7375"/>
    <w:rsid w:val="48E09214"/>
    <w:rsid w:val="48E3338C"/>
    <w:rsid w:val="48E620F1"/>
    <w:rsid w:val="48EBBDCD"/>
    <w:rsid w:val="48F04EB6"/>
    <w:rsid w:val="48F9818B"/>
    <w:rsid w:val="49007196"/>
    <w:rsid w:val="49008567"/>
    <w:rsid w:val="490EF6D7"/>
    <w:rsid w:val="491009C0"/>
    <w:rsid w:val="49205C67"/>
    <w:rsid w:val="49248AC9"/>
    <w:rsid w:val="49336E3B"/>
    <w:rsid w:val="49337DEB"/>
    <w:rsid w:val="4935844D"/>
    <w:rsid w:val="4937D687"/>
    <w:rsid w:val="493A397B"/>
    <w:rsid w:val="493AF21B"/>
    <w:rsid w:val="493B085A"/>
    <w:rsid w:val="493FF38B"/>
    <w:rsid w:val="494491AE"/>
    <w:rsid w:val="49457B6B"/>
    <w:rsid w:val="4945C09E"/>
    <w:rsid w:val="49466060"/>
    <w:rsid w:val="4947F563"/>
    <w:rsid w:val="494DF2CB"/>
    <w:rsid w:val="494F0748"/>
    <w:rsid w:val="4950F0DA"/>
    <w:rsid w:val="49573DEA"/>
    <w:rsid w:val="495A95FC"/>
    <w:rsid w:val="495D549B"/>
    <w:rsid w:val="495E129F"/>
    <w:rsid w:val="49607C4D"/>
    <w:rsid w:val="4968EE5D"/>
    <w:rsid w:val="49690983"/>
    <w:rsid w:val="497A2934"/>
    <w:rsid w:val="497CB67F"/>
    <w:rsid w:val="497F674A"/>
    <w:rsid w:val="498646E7"/>
    <w:rsid w:val="498DD2D4"/>
    <w:rsid w:val="4999945A"/>
    <w:rsid w:val="49A2B238"/>
    <w:rsid w:val="49A37289"/>
    <w:rsid w:val="49A876C6"/>
    <w:rsid w:val="49AE8491"/>
    <w:rsid w:val="49BA426B"/>
    <w:rsid w:val="49C5CB2F"/>
    <w:rsid w:val="49C5F57C"/>
    <w:rsid w:val="49CFD9D6"/>
    <w:rsid w:val="49D25945"/>
    <w:rsid w:val="49D81154"/>
    <w:rsid w:val="49DAD1E8"/>
    <w:rsid w:val="49EF9EE2"/>
    <w:rsid w:val="49F0F9DB"/>
    <w:rsid w:val="49F1DC35"/>
    <w:rsid w:val="49F66628"/>
    <w:rsid w:val="49F72293"/>
    <w:rsid w:val="49F9C7D3"/>
    <w:rsid w:val="49FBC14E"/>
    <w:rsid w:val="49FE91C6"/>
    <w:rsid w:val="4A0EA43C"/>
    <w:rsid w:val="4A17B073"/>
    <w:rsid w:val="4A18480A"/>
    <w:rsid w:val="4A1B136A"/>
    <w:rsid w:val="4A2081A7"/>
    <w:rsid w:val="4A23399B"/>
    <w:rsid w:val="4A246B2D"/>
    <w:rsid w:val="4A24BDF9"/>
    <w:rsid w:val="4A25F268"/>
    <w:rsid w:val="4A2CC1C7"/>
    <w:rsid w:val="4A2D659E"/>
    <w:rsid w:val="4A2ED5FB"/>
    <w:rsid w:val="4A2F8B6B"/>
    <w:rsid w:val="4A31793B"/>
    <w:rsid w:val="4A3F635D"/>
    <w:rsid w:val="4A46DFF5"/>
    <w:rsid w:val="4A5539EA"/>
    <w:rsid w:val="4A5A607A"/>
    <w:rsid w:val="4A5EA409"/>
    <w:rsid w:val="4A65025A"/>
    <w:rsid w:val="4A67C403"/>
    <w:rsid w:val="4A70DC72"/>
    <w:rsid w:val="4A74C3DD"/>
    <w:rsid w:val="4A762316"/>
    <w:rsid w:val="4A84EA27"/>
    <w:rsid w:val="4A850E0C"/>
    <w:rsid w:val="4A86AECE"/>
    <w:rsid w:val="4A870693"/>
    <w:rsid w:val="4A878B90"/>
    <w:rsid w:val="4A88B809"/>
    <w:rsid w:val="4A96320E"/>
    <w:rsid w:val="4A99F876"/>
    <w:rsid w:val="4AA33019"/>
    <w:rsid w:val="4AA5D359"/>
    <w:rsid w:val="4AAF2813"/>
    <w:rsid w:val="4AB1567F"/>
    <w:rsid w:val="4AB1F784"/>
    <w:rsid w:val="4AB9A087"/>
    <w:rsid w:val="4ABC2860"/>
    <w:rsid w:val="4AC17CF0"/>
    <w:rsid w:val="4AC3163B"/>
    <w:rsid w:val="4AC91DF7"/>
    <w:rsid w:val="4ACA6222"/>
    <w:rsid w:val="4ACDA48A"/>
    <w:rsid w:val="4ACF81C5"/>
    <w:rsid w:val="4AE84BCF"/>
    <w:rsid w:val="4AEAF0EE"/>
    <w:rsid w:val="4AF14676"/>
    <w:rsid w:val="4AF77ED1"/>
    <w:rsid w:val="4AF88265"/>
    <w:rsid w:val="4AFC94CA"/>
    <w:rsid w:val="4AFD63E9"/>
    <w:rsid w:val="4AFDBAC8"/>
    <w:rsid w:val="4B091C49"/>
    <w:rsid w:val="4B0BAF00"/>
    <w:rsid w:val="4B0C0AC5"/>
    <w:rsid w:val="4B0DC5E2"/>
    <w:rsid w:val="4B0E1D4E"/>
    <w:rsid w:val="4B0FC03C"/>
    <w:rsid w:val="4B132AC6"/>
    <w:rsid w:val="4B16A94F"/>
    <w:rsid w:val="4B19E204"/>
    <w:rsid w:val="4B1A5693"/>
    <w:rsid w:val="4B1B4DED"/>
    <w:rsid w:val="4B1CDAAC"/>
    <w:rsid w:val="4B223926"/>
    <w:rsid w:val="4B2683E2"/>
    <w:rsid w:val="4B2C173D"/>
    <w:rsid w:val="4B2E29A6"/>
    <w:rsid w:val="4B3064DF"/>
    <w:rsid w:val="4B352CB1"/>
    <w:rsid w:val="4B37903A"/>
    <w:rsid w:val="4B3A9A52"/>
    <w:rsid w:val="4B4A54F2"/>
    <w:rsid w:val="4B4EDB99"/>
    <w:rsid w:val="4B553FCC"/>
    <w:rsid w:val="4B561585"/>
    <w:rsid w:val="4B563672"/>
    <w:rsid w:val="4B5E7414"/>
    <w:rsid w:val="4B640538"/>
    <w:rsid w:val="4B6A12E3"/>
    <w:rsid w:val="4B6FDCA9"/>
    <w:rsid w:val="4B7167F6"/>
    <w:rsid w:val="4B8BEFA3"/>
    <w:rsid w:val="4BA08959"/>
    <w:rsid w:val="4BA3FD87"/>
    <w:rsid w:val="4BAF2EF2"/>
    <w:rsid w:val="4BBB37F7"/>
    <w:rsid w:val="4BBF6FCC"/>
    <w:rsid w:val="4BC1DA3F"/>
    <w:rsid w:val="4BC7187B"/>
    <w:rsid w:val="4BCE1E7D"/>
    <w:rsid w:val="4BD60C2D"/>
    <w:rsid w:val="4BDA8BA7"/>
    <w:rsid w:val="4BE11041"/>
    <w:rsid w:val="4BE4F4CD"/>
    <w:rsid w:val="4BE8B2DD"/>
    <w:rsid w:val="4BE8FF7B"/>
    <w:rsid w:val="4BF382E3"/>
    <w:rsid w:val="4BFAC86B"/>
    <w:rsid w:val="4C0645FC"/>
    <w:rsid w:val="4C081FBF"/>
    <w:rsid w:val="4C09237F"/>
    <w:rsid w:val="4C09E9A2"/>
    <w:rsid w:val="4C1D3F14"/>
    <w:rsid w:val="4C2352D6"/>
    <w:rsid w:val="4C246F9F"/>
    <w:rsid w:val="4C261554"/>
    <w:rsid w:val="4C2A7CCD"/>
    <w:rsid w:val="4C2ABA85"/>
    <w:rsid w:val="4C329CDB"/>
    <w:rsid w:val="4C396E5D"/>
    <w:rsid w:val="4C3F02BF"/>
    <w:rsid w:val="4C406B42"/>
    <w:rsid w:val="4C4C05F3"/>
    <w:rsid w:val="4C4F1401"/>
    <w:rsid w:val="4C53AF0D"/>
    <w:rsid w:val="4C562DC6"/>
    <w:rsid w:val="4C585E5D"/>
    <w:rsid w:val="4C5E8BBC"/>
    <w:rsid w:val="4C5F1A7C"/>
    <w:rsid w:val="4C64014A"/>
    <w:rsid w:val="4C679ACF"/>
    <w:rsid w:val="4C6D70DC"/>
    <w:rsid w:val="4C6DC1A2"/>
    <w:rsid w:val="4C6F7F63"/>
    <w:rsid w:val="4C707F18"/>
    <w:rsid w:val="4C722247"/>
    <w:rsid w:val="4C734B9C"/>
    <w:rsid w:val="4C799D2A"/>
    <w:rsid w:val="4C82EA59"/>
    <w:rsid w:val="4C882FE6"/>
    <w:rsid w:val="4C8C5BF3"/>
    <w:rsid w:val="4C916BCD"/>
    <w:rsid w:val="4C930205"/>
    <w:rsid w:val="4C9982A1"/>
    <w:rsid w:val="4C99FE84"/>
    <w:rsid w:val="4C9CB7AD"/>
    <w:rsid w:val="4CA1E81B"/>
    <w:rsid w:val="4CA1F3D5"/>
    <w:rsid w:val="4CA9FEB1"/>
    <w:rsid w:val="4CAB3CFC"/>
    <w:rsid w:val="4CB5A17A"/>
    <w:rsid w:val="4CB9017B"/>
    <w:rsid w:val="4CBB0683"/>
    <w:rsid w:val="4CC1A854"/>
    <w:rsid w:val="4CC5C098"/>
    <w:rsid w:val="4CD4D0FD"/>
    <w:rsid w:val="4CD7A0A4"/>
    <w:rsid w:val="4CE174A2"/>
    <w:rsid w:val="4CE701E1"/>
    <w:rsid w:val="4CEB7371"/>
    <w:rsid w:val="4CF36EB3"/>
    <w:rsid w:val="4CF833F9"/>
    <w:rsid w:val="4CF98F70"/>
    <w:rsid w:val="4CF9A344"/>
    <w:rsid w:val="4CFD242E"/>
    <w:rsid w:val="4CFF2F66"/>
    <w:rsid w:val="4D094E08"/>
    <w:rsid w:val="4D0E7224"/>
    <w:rsid w:val="4D165928"/>
    <w:rsid w:val="4D173BB4"/>
    <w:rsid w:val="4D1A0367"/>
    <w:rsid w:val="4D204E8F"/>
    <w:rsid w:val="4D2570A3"/>
    <w:rsid w:val="4D25A148"/>
    <w:rsid w:val="4D2662B9"/>
    <w:rsid w:val="4D27C7CA"/>
    <w:rsid w:val="4D28CB02"/>
    <w:rsid w:val="4D2C14C2"/>
    <w:rsid w:val="4D2CBA8E"/>
    <w:rsid w:val="4D346EAF"/>
    <w:rsid w:val="4D3665AB"/>
    <w:rsid w:val="4D3C05CA"/>
    <w:rsid w:val="4D3CA174"/>
    <w:rsid w:val="4D41FB6B"/>
    <w:rsid w:val="4D44EE75"/>
    <w:rsid w:val="4D466445"/>
    <w:rsid w:val="4D4D54CC"/>
    <w:rsid w:val="4D529C56"/>
    <w:rsid w:val="4D5C0CF9"/>
    <w:rsid w:val="4D660D61"/>
    <w:rsid w:val="4D67F421"/>
    <w:rsid w:val="4D68451C"/>
    <w:rsid w:val="4D6B9411"/>
    <w:rsid w:val="4D6E5CE4"/>
    <w:rsid w:val="4D757AAC"/>
    <w:rsid w:val="4D7685AB"/>
    <w:rsid w:val="4D8833C3"/>
    <w:rsid w:val="4D898402"/>
    <w:rsid w:val="4D8FC0D3"/>
    <w:rsid w:val="4D99A136"/>
    <w:rsid w:val="4D9C846A"/>
    <w:rsid w:val="4DB02659"/>
    <w:rsid w:val="4DB88B86"/>
    <w:rsid w:val="4DBC77E9"/>
    <w:rsid w:val="4DC00536"/>
    <w:rsid w:val="4DC169FE"/>
    <w:rsid w:val="4DC1E5E7"/>
    <w:rsid w:val="4DC4FA57"/>
    <w:rsid w:val="4DC7FD21"/>
    <w:rsid w:val="4DD347B3"/>
    <w:rsid w:val="4DEA2526"/>
    <w:rsid w:val="4DF8BCBD"/>
    <w:rsid w:val="4DFEAEAC"/>
    <w:rsid w:val="4DFF58DA"/>
    <w:rsid w:val="4E040A84"/>
    <w:rsid w:val="4E08F580"/>
    <w:rsid w:val="4E12D656"/>
    <w:rsid w:val="4E17BB42"/>
    <w:rsid w:val="4E197686"/>
    <w:rsid w:val="4E1BDE94"/>
    <w:rsid w:val="4E2244F6"/>
    <w:rsid w:val="4E336FB1"/>
    <w:rsid w:val="4E3E9162"/>
    <w:rsid w:val="4E3EAB25"/>
    <w:rsid w:val="4E4007FB"/>
    <w:rsid w:val="4E43150E"/>
    <w:rsid w:val="4E4D06CF"/>
    <w:rsid w:val="4E4F9EC6"/>
    <w:rsid w:val="4E51EE17"/>
    <w:rsid w:val="4E52FFC2"/>
    <w:rsid w:val="4E56A782"/>
    <w:rsid w:val="4E57992E"/>
    <w:rsid w:val="4E5C64B2"/>
    <w:rsid w:val="4E615CED"/>
    <w:rsid w:val="4E63024D"/>
    <w:rsid w:val="4E63A489"/>
    <w:rsid w:val="4E64335F"/>
    <w:rsid w:val="4E65BB6A"/>
    <w:rsid w:val="4E6F8F65"/>
    <w:rsid w:val="4E74FD9B"/>
    <w:rsid w:val="4E78731B"/>
    <w:rsid w:val="4E80BB60"/>
    <w:rsid w:val="4E82DCBB"/>
    <w:rsid w:val="4E833858"/>
    <w:rsid w:val="4E86B995"/>
    <w:rsid w:val="4E885583"/>
    <w:rsid w:val="4E89C3EB"/>
    <w:rsid w:val="4E924C3E"/>
    <w:rsid w:val="4E989B35"/>
    <w:rsid w:val="4E9EC1B4"/>
    <w:rsid w:val="4EA0F59C"/>
    <w:rsid w:val="4EA82EDD"/>
    <w:rsid w:val="4EAC8C9B"/>
    <w:rsid w:val="4EAEE547"/>
    <w:rsid w:val="4EB4FEFD"/>
    <w:rsid w:val="4EBB482E"/>
    <w:rsid w:val="4EC27F21"/>
    <w:rsid w:val="4EC6380C"/>
    <w:rsid w:val="4EC8B694"/>
    <w:rsid w:val="4ECE3C41"/>
    <w:rsid w:val="4ECEF349"/>
    <w:rsid w:val="4ED3E608"/>
    <w:rsid w:val="4EE2A8E3"/>
    <w:rsid w:val="4EE51312"/>
    <w:rsid w:val="4EE6EEBB"/>
    <w:rsid w:val="4EE9BD2A"/>
    <w:rsid w:val="4EF5E479"/>
    <w:rsid w:val="4EF9A109"/>
    <w:rsid w:val="4EFACB9D"/>
    <w:rsid w:val="4F0401BC"/>
    <w:rsid w:val="4F0A3EE3"/>
    <w:rsid w:val="4F119534"/>
    <w:rsid w:val="4F122C69"/>
    <w:rsid w:val="4F177356"/>
    <w:rsid w:val="4F179BFC"/>
    <w:rsid w:val="4F18E270"/>
    <w:rsid w:val="4F19A8FD"/>
    <w:rsid w:val="4F1FA839"/>
    <w:rsid w:val="4F22A939"/>
    <w:rsid w:val="4F235965"/>
    <w:rsid w:val="4F261BEC"/>
    <w:rsid w:val="4F2707CD"/>
    <w:rsid w:val="4F28D857"/>
    <w:rsid w:val="4F2B9134"/>
    <w:rsid w:val="4F2BFC42"/>
    <w:rsid w:val="4F337975"/>
    <w:rsid w:val="4F3CEA9F"/>
    <w:rsid w:val="4F3EC87C"/>
    <w:rsid w:val="4F42E08F"/>
    <w:rsid w:val="4F4EC257"/>
    <w:rsid w:val="4F59BF10"/>
    <w:rsid w:val="4F5F4CA5"/>
    <w:rsid w:val="4F667CDC"/>
    <w:rsid w:val="4F681767"/>
    <w:rsid w:val="4F6B52E5"/>
    <w:rsid w:val="4F71CCFC"/>
    <w:rsid w:val="4F75EF38"/>
    <w:rsid w:val="4F76945C"/>
    <w:rsid w:val="4F79FE88"/>
    <w:rsid w:val="4F7C9C2E"/>
    <w:rsid w:val="4F830ED3"/>
    <w:rsid w:val="4F876685"/>
    <w:rsid w:val="4F930D97"/>
    <w:rsid w:val="4F9A7F0D"/>
    <w:rsid w:val="4FAB49EF"/>
    <w:rsid w:val="4FB17E5D"/>
    <w:rsid w:val="4FB4C06B"/>
    <w:rsid w:val="4FB5A52E"/>
    <w:rsid w:val="4FBF4BF1"/>
    <w:rsid w:val="4FBFF0D4"/>
    <w:rsid w:val="4FC41FAD"/>
    <w:rsid w:val="4FCF8429"/>
    <w:rsid w:val="4FD5A581"/>
    <w:rsid w:val="4FD7497B"/>
    <w:rsid w:val="4FE76C7D"/>
    <w:rsid w:val="4FE8BF52"/>
    <w:rsid w:val="4FF60FBB"/>
    <w:rsid w:val="4FF9649B"/>
    <w:rsid w:val="4FFB86DE"/>
    <w:rsid w:val="4FFC73CC"/>
    <w:rsid w:val="500B6984"/>
    <w:rsid w:val="50118913"/>
    <w:rsid w:val="501622C4"/>
    <w:rsid w:val="50222996"/>
    <w:rsid w:val="502B0B28"/>
    <w:rsid w:val="502C25AF"/>
    <w:rsid w:val="5032DC62"/>
    <w:rsid w:val="5038EF8D"/>
    <w:rsid w:val="503A18B5"/>
    <w:rsid w:val="503D3B76"/>
    <w:rsid w:val="504287CD"/>
    <w:rsid w:val="504E1398"/>
    <w:rsid w:val="50520078"/>
    <w:rsid w:val="5052F755"/>
    <w:rsid w:val="5068A4F2"/>
    <w:rsid w:val="506A0E78"/>
    <w:rsid w:val="506B8884"/>
    <w:rsid w:val="506F8C7A"/>
    <w:rsid w:val="508085E9"/>
    <w:rsid w:val="50862B2A"/>
    <w:rsid w:val="5091673D"/>
    <w:rsid w:val="50965D47"/>
    <w:rsid w:val="509F95CD"/>
    <w:rsid w:val="50A0C48A"/>
    <w:rsid w:val="50B7FD43"/>
    <w:rsid w:val="50BDE183"/>
    <w:rsid w:val="50C8F48F"/>
    <w:rsid w:val="50D7C4B0"/>
    <w:rsid w:val="50DAB298"/>
    <w:rsid w:val="50E58328"/>
    <w:rsid w:val="50EFB16A"/>
    <w:rsid w:val="50F4B8D2"/>
    <w:rsid w:val="50F50F42"/>
    <w:rsid w:val="50FCD021"/>
    <w:rsid w:val="5100002D"/>
    <w:rsid w:val="5108255A"/>
    <w:rsid w:val="510D717F"/>
    <w:rsid w:val="51107794"/>
    <w:rsid w:val="5117869B"/>
    <w:rsid w:val="5117ECE3"/>
    <w:rsid w:val="5121BAF1"/>
    <w:rsid w:val="5123D8AE"/>
    <w:rsid w:val="5125B1B1"/>
    <w:rsid w:val="512AE7D0"/>
    <w:rsid w:val="5138D8BF"/>
    <w:rsid w:val="5138FB51"/>
    <w:rsid w:val="514218AD"/>
    <w:rsid w:val="51435E1F"/>
    <w:rsid w:val="5146384D"/>
    <w:rsid w:val="514F5AE2"/>
    <w:rsid w:val="514F983E"/>
    <w:rsid w:val="51523A84"/>
    <w:rsid w:val="5152FF41"/>
    <w:rsid w:val="51542B5D"/>
    <w:rsid w:val="51610554"/>
    <w:rsid w:val="516F162F"/>
    <w:rsid w:val="51707E88"/>
    <w:rsid w:val="5174E40A"/>
    <w:rsid w:val="5176F8DF"/>
    <w:rsid w:val="517AF8C2"/>
    <w:rsid w:val="517BAD73"/>
    <w:rsid w:val="517BF156"/>
    <w:rsid w:val="517F3D75"/>
    <w:rsid w:val="517F492A"/>
    <w:rsid w:val="51885F28"/>
    <w:rsid w:val="51923332"/>
    <w:rsid w:val="5193AEC6"/>
    <w:rsid w:val="519BE0E0"/>
    <w:rsid w:val="51A3641D"/>
    <w:rsid w:val="51B3FC1F"/>
    <w:rsid w:val="51B54DA1"/>
    <w:rsid w:val="51BCC2B7"/>
    <w:rsid w:val="51D24D5E"/>
    <w:rsid w:val="51D53AED"/>
    <w:rsid w:val="51D86F0A"/>
    <w:rsid w:val="51DD5D26"/>
    <w:rsid w:val="51E5AE58"/>
    <w:rsid w:val="51E84058"/>
    <w:rsid w:val="51E9AA67"/>
    <w:rsid w:val="51EA9BD8"/>
    <w:rsid w:val="51F19767"/>
    <w:rsid w:val="51F45625"/>
    <w:rsid w:val="51F464F6"/>
    <w:rsid w:val="51F5F602"/>
    <w:rsid w:val="51F6F922"/>
    <w:rsid w:val="5201651C"/>
    <w:rsid w:val="52029545"/>
    <w:rsid w:val="520BA273"/>
    <w:rsid w:val="5213A626"/>
    <w:rsid w:val="521CDAF5"/>
    <w:rsid w:val="521F592B"/>
    <w:rsid w:val="5220AF1D"/>
    <w:rsid w:val="5222B8BC"/>
    <w:rsid w:val="5225A3C8"/>
    <w:rsid w:val="5240B236"/>
    <w:rsid w:val="5240E359"/>
    <w:rsid w:val="5247D851"/>
    <w:rsid w:val="52486F9D"/>
    <w:rsid w:val="524C0AAE"/>
    <w:rsid w:val="524EBBF2"/>
    <w:rsid w:val="524F0247"/>
    <w:rsid w:val="5250FB86"/>
    <w:rsid w:val="52512EE7"/>
    <w:rsid w:val="5251F1DA"/>
    <w:rsid w:val="5257EB6C"/>
    <w:rsid w:val="526B1F7C"/>
    <w:rsid w:val="526EC837"/>
    <w:rsid w:val="52757E74"/>
    <w:rsid w:val="5277DAE2"/>
    <w:rsid w:val="52791ADC"/>
    <w:rsid w:val="527936D2"/>
    <w:rsid w:val="5285B9C6"/>
    <w:rsid w:val="528D1AE6"/>
    <w:rsid w:val="52918634"/>
    <w:rsid w:val="52979AF8"/>
    <w:rsid w:val="529B3A37"/>
    <w:rsid w:val="529DC3A9"/>
    <w:rsid w:val="52A81B0A"/>
    <w:rsid w:val="52AAA55D"/>
    <w:rsid w:val="52AB01BA"/>
    <w:rsid w:val="52B5C364"/>
    <w:rsid w:val="52BEA5E7"/>
    <w:rsid w:val="52C900BD"/>
    <w:rsid w:val="52CEE129"/>
    <w:rsid w:val="52D79432"/>
    <w:rsid w:val="52DDBAB9"/>
    <w:rsid w:val="52E5641A"/>
    <w:rsid w:val="52EE2BB8"/>
    <w:rsid w:val="52EE6568"/>
    <w:rsid w:val="52EED57D"/>
    <w:rsid w:val="52F05101"/>
    <w:rsid w:val="52F6222C"/>
    <w:rsid w:val="52FCDF14"/>
    <w:rsid w:val="53005387"/>
    <w:rsid w:val="53061ACC"/>
    <w:rsid w:val="53091A43"/>
    <w:rsid w:val="53101F1F"/>
    <w:rsid w:val="53149ADD"/>
    <w:rsid w:val="53149C51"/>
    <w:rsid w:val="5314DB36"/>
    <w:rsid w:val="5316909A"/>
    <w:rsid w:val="5317A260"/>
    <w:rsid w:val="53180F30"/>
    <w:rsid w:val="531F05B6"/>
    <w:rsid w:val="5325B821"/>
    <w:rsid w:val="53345B35"/>
    <w:rsid w:val="5335A050"/>
    <w:rsid w:val="5340B9FE"/>
    <w:rsid w:val="534236EE"/>
    <w:rsid w:val="534AC469"/>
    <w:rsid w:val="534DF215"/>
    <w:rsid w:val="534EF1EA"/>
    <w:rsid w:val="53511A88"/>
    <w:rsid w:val="5351408C"/>
    <w:rsid w:val="5356B396"/>
    <w:rsid w:val="535B47C4"/>
    <w:rsid w:val="53628A32"/>
    <w:rsid w:val="53693A5E"/>
    <w:rsid w:val="536A1A56"/>
    <w:rsid w:val="536CAEC4"/>
    <w:rsid w:val="537261B8"/>
    <w:rsid w:val="5374B76F"/>
    <w:rsid w:val="53768EED"/>
    <w:rsid w:val="53809161"/>
    <w:rsid w:val="5380B98E"/>
    <w:rsid w:val="538BD090"/>
    <w:rsid w:val="53938138"/>
    <w:rsid w:val="539F9467"/>
    <w:rsid w:val="53A2E817"/>
    <w:rsid w:val="53A537E6"/>
    <w:rsid w:val="53A5408B"/>
    <w:rsid w:val="53A791C4"/>
    <w:rsid w:val="53B450E8"/>
    <w:rsid w:val="53B728E9"/>
    <w:rsid w:val="53C83EB1"/>
    <w:rsid w:val="53CD0CBC"/>
    <w:rsid w:val="53D19F86"/>
    <w:rsid w:val="53D254F9"/>
    <w:rsid w:val="53D3BA5F"/>
    <w:rsid w:val="53DC1B36"/>
    <w:rsid w:val="53E3CD39"/>
    <w:rsid w:val="53E61CC7"/>
    <w:rsid w:val="53E72DE0"/>
    <w:rsid w:val="5405DDD6"/>
    <w:rsid w:val="5408935F"/>
    <w:rsid w:val="540DDFD6"/>
    <w:rsid w:val="5419B311"/>
    <w:rsid w:val="5419E669"/>
    <w:rsid w:val="54246050"/>
    <w:rsid w:val="54260920"/>
    <w:rsid w:val="54264614"/>
    <w:rsid w:val="542F0E2B"/>
    <w:rsid w:val="54311CD0"/>
    <w:rsid w:val="54323EF7"/>
    <w:rsid w:val="5439FD07"/>
    <w:rsid w:val="5444DFEC"/>
    <w:rsid w:val="544A65F0"/>
    <w:rsid w:val="544CB030"/>
    <w:rsid w:val="5455CFC8"/>
    <w:rsid w:val="5457C105"/>
    <w:rsid w:val="545C15CF"/>
    <w:rsid w:val="545CCEBF"/>
    <w:rsid w:val="545F9F9E"/>
    <w:rsid w:val="54620D05"/>
    <w:rsid w:val="546DF030"/>
    <w:rsid w:val="5471AA9D"/>
    <w:rsid w:val="5475BE59"/>
    <w:rsid w:val="54805E57"/>
    <w:rsid w:val="5482E4C7"/>
    <w:rsid w:val="5487FE92"/>
    <w:rsid w:val="548BA240"/>
    <w:rsid w:val="548C3EFA"/>
    <w:rsid w:val="5492B9F2"/>
    <w:rsid w:val="5493F673"/>
    <w:rsid w:val="54A064E5"/>
    <w:rsid w:val="54A24E9B"/>
    <w:rsid w:val="54A26CD3"/>
    <w:rsid w:val="54A2BE50"/>
    <w:rsid w:val="54A3B6C1"/>
    <w:rsid w:val="54A9B905"/>
    <w:rsid w:val="54ABF82F"/>
    <w:rsid w:val="54B452CD"/>
    <w:rsid w:val="54B5E27D"/>
    <w:rsid w:val="54C7BA6E"/>
    <w:rsid w:val="54CCD265"/>
    <w:rsid w:val="54D168A4"/>
    <w:rsid w:val="54D71CFD"/>
    <w:rsid w:val="54DBB3C2"/>
    <w:rsid w:val="54E25767"/>
    <w:rsid w:val="54E440D2"/>
    <w:rsid w:val="54ED5692"/>
    <w:rsid w:val="54F63898"/>
    <w:rsid w:val="54F74D11"/>
    <w:rsid w:val="54F90A44"/>
    <w:rsid w:val="54FF41EF"/>
    <w:rsid w:val="550AD37D"/>
    <w:rsid w:val="5511082F"/>
    <w:rsid w:val="551293F4"/>
    <w:rsid w:val="55138331"/>
    <w:rsid w:val="551C6CE3"/>
    <w:rsid w:val="551CF66B"/>
    <w:rsid w:val="551D9B90"/>
    <w:rsid w:val="551F46A4"/>
    <w:rsid w:val="5523AAE1"/>
    <w:rsid w:val="5524086E"/>
    <w:rsid w:val="55244EF3"/>
    <w:rsid w:val="55247589"/>
    <w:rsid w:val="5529E907"/>
    <w:rsid w:val="552E8AEC"/>
    <w:rsid w:val="553360D6"/>
    <w:rsid w:val="55368008"/>
    <w:rsid w:val="5540DE02"/>
    <w:rsid w:val="554329D4"/>
    <w:rsid w:val="554D51E0"/>
    <w:rsid w:val="554E5EA9"/>
    <w:rsid w:val="5552490E"/>
    <w:rsid w:val="5554958B"/>
    <w:rsid w:val="555C5C53"/>
    <w:rsid w:val="555CF4F4"/>
    <w:rsid w:val="5565CD50"/>
    <w:rsid w:val="55665D3D"/>
    <w:rsid w:val="5569B0D6"/>
    <w:rsid w:val="55724E73"/>
    <w:rsid w:val="5576EC7A"/>
    <w:rsid w:val="55816DED"/>
    <w:rsid w:val="558172A6"/>
    <w:rsid w:val="558192B6"/>
    <w:rsid w:val="558407E8"/>
    <w:rsid w:val="558ABD6F"/>
    <w:rsid w:val="558C02DB"/>
    <w:rsid w:val="558D543F"/>
    <w:rsid w:val="558EBC06"/>
    <w:rsid w:val="55945535"/>
    <w:rsid w:val="55A8CDEE"/>
    <w:rsid w:val="55ABE8BC"/>
    <w:rsid w:val="55B35971"/>
    <w:rsid w:val="55B71F86"/>
    <w:rsid w:val="55C05A65"/>
    <w:rsid w:val="55C6F312"/>
    <w:rsid w:val="55C80B5B"/>
    <w:rsid w:val="55C9AC53"/>
    <w:rsid w:val="55E0D467"/>
    <w:rsid w:val="55E1FA70"/>
    <w:rsid w:val="55E89416"/>
    <w:rsid w:val="55F059AC"/>
    <w:rsid w:val="55F06B71"/>
    <w:rsid w:val="55F21955"/>
    <w:rsid w:val="55F3FF79"/>
    <w:rsid w:val="55FB7680"/>
    <w:rsid w:val="55FF9FE0"/>
    <w:rsid w:val="56025F58"/>
    <w:rsid w:val="56119188"/>
    <w:rsid w:val="5616D3BB"/>
    <w:rsid w:val="56194B6F"/>
    <w:rsid w:val="5619C8E1"/>
    <w:rsid w:val="561FE5BB"/>
    <w:rsid w:val="5623B696"/>
    <w:rsid w:val="5629E47F"/>
    <w:rsid w:val="5631986F"/>
    <w:rsid w:val="56337D16"/>
    <w:rsid w:val="56346A7B"/>
    <w:rsid w:val="5639AD06"/>
    <w:rsid w:val="5639E108"/>
    <w:rsid w:val="563F45CE"/>
    <w:rsid w:val="56400A6E"/>
    <w:rsid w:val="56442034"/>
    <w:rsid w:val="56549DF2"/>
    <w:rsid w:val="56559884"/>
    <w:rsid w:val="5656D451"/>
    <w:rsid w:val="565B138F"/>
    <w:rsid w:val="565BD867"/>
    <w:rsid w:val="5668524B"/>
    <w:rsid w:val="56692685"/>
    <w:rsid w:val="566A55E1"/>
    <w:rsid w:val="566F7A36"/>
    <w:rsid w:val="567018C9"/>
    <w:rsid w:val="567540FD"/>
    <w:rsid w:val="5676B4C7"/>
    <w:rsid w:val="5677658D"/>
    <w:rsid w:val="56785AC0"/>
    <w:rsid w:val="567875DE"/>
    <w:rsid w:val="567DFDC2"/>
    <w:rsid w:val="567E28A6"/>
    <w:rsid w:val="5691CD72"/>
    <w:rsid w:val="5698F10E"/>
    <w:rsid w:val="569D5DBB"/>
    <w:rsid w:val="56A0AF19"/>
    <w:rsid w:val="56A122BD"/>
    <w:rsid w:val="56A32FED"/>
    <w:rsid w:val="56A429D7"/>
    <w:rsid w:val="56B0122A"/>
    <w:rsid w:val="56B188BD"/>
    <w:rsid w:val="56B1BDB8"/>
    <w:rsid w:val="56B1FB26"/>
    <w:rsid w:val="56B48A78"/>
    <w:rsid w:val="56B8A36B"/>
    <w:rsid w:val="56BB2DEC"/>
    <w:rsid w:val="56BD377D"/>
    <w:rsid w:val="56C042B8"/>
    <w:rsid w:val="56C57C23"/>
    <w:rsid w:val="56CA2B1D"/>
    <w:rsid w:val="56CC4E61"/>
    <w:rsid w:val="56CD1337"/>
    <w:rsid w:val="56D14175"/>
    <w:rsid w:val="56DE3FDF"/>
    <w:rsid w:val="56E91082"/>
    <w:rsid w:val="56E919B2"/>
    <w:rsid w:val="56F3B6B6"/>
    <w:rsid w:val="56F3DBF7"/>
    <w:rsid w:val="57060ACB"/>
    <w:rsid w:val="570865D4"/>
    <w:rsid w:val="570E0C9B"/>
    <w:rsid w:val="571A2673"/>
    <w:rsid w:val="571DD6A6"/>
    <w:rsid w:val="571E73C6"/>
    <w:rsid w:val="572159C1"/>
    <w:rsid w:val="5722F490"/>
    <w:rsid w:val="5724210B"/>
    <w:rsid w:val="572437C4"/>
    <w:rsid w:val="572CD10B"/>
    <w:rsid w:val="57345D39"/>
    <w:rsid w:val="573603D4"/>
    <w:rsid w:val="5737D879"/>
    <w:rsid w:val="573D861F"/>
    <w:rsid w:val="5745CA8A"/>
    <w:rsid w:val="574CCA32"/>
    <w:rsid w:val="574DA47A"/>
    <w:rsid w:val="574F7EEB"/>
    <w:rsid w:val="57503EBE"/>
    <w:rsid w:val="5750BC5B"/>
    <w:rsid w:val="57542E20"/>
    <w:rsid w:val="575E78AA"/>
    <w:rsid w:val="576C6AC7"/>
    <w:rsid w:val="57733477"/>
    <w:rsid w:val="5774189C"/>
    <w:rsid w:val="57745813"/>
    <w:rsid w:val="5777F31F"/>
    <w:rsid w:val="57796AAF"/>
    <w:rsid w:val="577DA6DB"/>
    <w:rsid w:val="577F92AA"/>
    <w:rsid w:val="577FFBF4"/>
    <w:rsid w:val="578B7985"/>
    <w:rsid w:val="57907A8C"/>
    <w:rsid w:val="579729F8"/>
    <w:rsid w:val="579A4E7A"/>
    <w:rsid w:val="579B8ECB"/>
    <w:rsid w:val="579FE25E"/>
    <w:rsid w:val="57A1C14F"/>
    <w:rsid w:val="57A4FDDA"/>
    <w:rsid w:val="57A6517D"/>
    <w:rsid w:val="57AAAE16"/>
    <w:rsid w:val="57BAD643"/>
    <w:rsid w:val="57BD570D"/>
    <w:rsid w:val="57C71935"/>
    <w:rsid w:val="57CC5911"/>
    <w:rsid w:val="57CF4F81"/>
    <w:rsid w:val="57E61E52"/>
    <w:rsid w:val="57E70D68"/>
    <w:rsid w:val="57E71155"/>
    <w:rsid w:val="57EB2644"/>
    <w:rsid w:val="57EF36E0"/>
    <w:rsid w:val="57F8E3A4"/>
    <w:rsid w:val="57FAA024"/>
    <w:rsid w:val="57FB4F8D"/>
    <w:rsid w:val="58034854"/>
    <w:rsid w:val="58044473"/>
    <w:rsid w:val="580A873F"/>
    <w:rsid w:val="580D921E"/>
    <w:rsid w:val="58105759"/>
    <w:rsid w:val="581245A1"/>
    <w:rsid w:val="58177EFE"/>
    <w:rsid w:val="5818EBAE"/>
    <w:rsid w:val="581BE554"/>
    <w:rsid w:val="5822611D"/>
    <w:rsid w:val="5825C6C1"/>
    <w:rsid w:val="582AD12B"/>
    <w:rsid w:val="5834263D"/>
    <w:rsid w:val="5835DC24"/>
    <w:rsid w:val="583FFD20"/>
    <w:rsid w:val="5856E647"/>
    <w:rsid w:val="5857BB8B"/>
    <w:rsid w:val="585BAE72"/>
    <w:rsid w:val="585C4BFF"/>
    <w:rsid w:val="585D182A"/>
    <w:rsid w:val="58633656"/>
    <w:rsid w:val="5868541C"/>
    <w:rsid w:val="586EAAD6"/>
    <w:rsid w:val="586FDB12"/>
    <w:rsid w:val="5870296C"/>
    <w:rsid w:val="58793785"/>
    <w:rsid w:val="587B22E8"/>
    <w:rsid w:val="587D0958"/>
    <w:rsid w:val="587D3B61"/>
    <w:rsid w:val="58901A9D"/>
    <w:rsid w:val="58948823"/>
    <w:rsid w:val="5896FC80"/>
    <w:rsid w:val="589A199C"/>
    <w:rsid w:val="58A1A180"/>
    <w:rsid w:val="58B178C3"/>
    <w:rsid w:val="58BD5D81"/>
    <w:rsid w:val="58C1B507"/>
    <w:rsid w:val="58C5A019"/>
    <w:rsid w:val="58CAD532"/>
    <w:rsid w:val="58D3E68E"/>
    <w:rsid w:val="58D49FE4"/>
    <w:rsid w:val="58D9F11F"/>
    <w:rsid w:val="58E5AAC2"/>
    <w:rsid w:val="58EB9BD7"/>
    <w:rsid w:val="58EE3899"/>
    <w:rsid w:val="58EEE626"/>
    <w:rsid w:val="58F7DDDE"/>
    <w:rsid w:val="58F83FE0"/>
    <w:rsid w:val="58FA55D1"/>
    <w:rsid w:val="58FBABF1"/>
    <w:rsid w:val="58FBCD70"/>
    <w:rsid w:val="58FD0CB7"/>
    <w:rsid w:val="590D0859"/>
    <w:rsid w:val="5912556B"/>
    <w:rsid w:val="59252E90"/>
    <w:rsid w:val="592D916A"/>
    <w:rsid w:val="593E5C7D"/>
    <w:rsid w:val="594FEC4E"/>
    <w:rsid w:val="5951652D"/>
    <w:rsid w:val="5953A53F"/>
    <w:rsid w:val="5956E4B6"/>
    <w:rsid w:val="5960A874"/>
    <w:rsid w:val="596BF3CA"/>
    <w:rsid w:val="597392EB"/>
    <w:rsid w:val="597A0FE7"/>
    <w:rsid w:val="597B4090"/>
    <w:rsid w:val="598FBFDF"/>
    <w:rsid w:val="5995B269"/>
    <w:rsid w:val="599F47C0"/>
    <w:rsid w:val="59AD0E10"/>
    <w:rsid w:val="59ADA978"/>
    <w:rsid w:val="59BBE09B"/>
    <w:rsid w:val="59BE30FD"/>
    <w:rsid w:val="59C59728"/>
    <w:rsid w:val="59C6A18C"/>
    <w:rsid w:val="59CB7B9D"/>
    <w:rsid w:val="59D05CA8"/>
    <w:rsid w:val="59D0E9B2"/>
    <w:rsid w:val="59D20BD6"/>
    <w:rsid w:val="59D46AEF"/>
    <w:rsid w:val="59D534B6"/>
    <w:rsid w:val="59DABB93"/>
    <w:rsid w:val="59E380EF"/>
    <w:rsid w:val="59E90683"/>
    <w:rsid w:val="59ECE536"/>
    <w:rsid w:val="59FABE8D"/>
    <w:rsid w:val="5A13D8F6"/>
    <w:rsid w:val="5A1A8F70"/>
    <w:rsid w:val="5A1E6897"/>
    <w:rsid w:val="5A2006C6"/>
    <w:rsid w:val="5A22FA70"/>
    <w:rsid w:val="5A271BFE"/>
    <w:rsid w:val="5A273D43"/>
    <w:rsid w:val="5A2F8D45"/>
    <w:rsid w:val="5A34DC6C"/>
    <w:rsid w:val="5A3B9F0C"/>
    <w:rsid w:val="5A40B1B9"/>
    <w:rsid w:val="5A45AD5D"/>
    <w:rsid w:val="5A47B3D1"/>
    <w:rsid w:val="5A4BFC0E"/>
    <w:rsid w:val="5A5174AB"/>
    <w:rsid w:val="5A54FBF9"/>
    <w:rsid w:val="5A5735C2"/>
    <w:rsid w:val="5A58698D"/>
    <w:rsid w:val="5A58F3D2"/>
    <w:rsid w:val="5A5D2DFA"/>
    <w:rsid w:val="5A66665A"/>
    <w:rsid w:val="5A67EF42"/>
    <w:rsid w:val="5A6B8086"/>
    <w:rsid w:val="5A6F3466"/>
    <w:rsid w:val="5A7E6E10"/>
    <w:rsid w:val="5A8DE29E"/>
    <w:rsid w:val="5A939E22"/>
    <w:rsid w:val="5AA27ECB"/>
    <w:rsid w:val="5AB97077"/>
    <w:rsid w:val="5AC6A61C"/>
    <w:rsid w:val="5AC89C6B"/>
    <w:rsid w:val="5ACFF54A"/>
    <w:rsid w:val="5AD06A0E"/>
    <w:rsid w:val="5AD62B03"/>
    <w:rsid w:val="5AD79433"/>
    <w:rsid w:val="5ADDE7B5"/>
    <w:rsid w:val="5AF52248"/>
    <w:rsid w:val="5AFABE02"/>
    <w:rsid w:val="5AFB04DC"/>
    <w:rsid w:val="5B0BB779"/>
    <w:rsid w:val="5B0DE9A3"/>
    <w:rsid w:val="5B152E2C"/>
    <w:rsid w:val="5B15722C"/>
    <w:rsid w:val="5B1C5A80"/>
    <w:rsid w:val="5B233AAA"/>
    <w:rsid w:val="5B2A8C2D"/>
    <w:rsid w:val="5B323CD6"/>
    <w:rsid w:val="5B35FC09"/>
    <w:rsid w:val="5B3BE125"/>
    <w:rsid w:val="5B3D77D6"/>
    <w:rsid w:val="5B48DE71"/>
    <w:rsid w:val="5B55777B"/>
    <w:rsid w:val="5B592A68"/>
    <w:rsid w:val="5B5A6677"/>
    <w:rsid w:val="5B5B4A8C"/>
    <w:rsid w:val="5B5B7F07"/>
    <w:rsid w:val="5B6D83E7"/>
    <w:rsid w:val="5B6DEEE8"/>
    <w:rsid w:val="5B6E5411"/>
    <w:rsid w:val="5B6EFBD3"/>
    <w:rsid w:val="5B8B1067"/>
    <w:rsid w:val="5B8BC980"/>
    <w:rsid w:val="5B8F34CB"/>
    <w:rsid w:val="5B8FE154"/>
    <w:rsid w:val="5B9CA577"/>
    <w:rsid w:val="5BA5DEF4"/>
    <w:rsid w:val="5BAA5342"/>
    <w:rsid w:val="5BB06FF6"/>
    <w:rsid w:val="5BBE79B7"/>
    <w:rsid w:val="5BC439E1"/>
    <w:rsid w:val="5BC759F4"/>
    <w:rsid w:val="5BC8E026"/>
    <w:rsid w:val="5BCC3678"/>
    <w:rsid w:val="5BCD6226"/>
    <w:rsid w:val="5BCE89E6"/>
    <w:rsid w:val="5BD12634"/>
    <w:rsid w:val="5BD1DCF6"/>
    <w:rsid w:val="5BD9F2AF"/>
    <w:rsid w:val="5BDE34DC"/>
    <w:rsid w:val="5BE1AAF6"/>
    <w:rsid w:val="5BE2D84C"/>
    <w:rsid w:val="5BE5CFFA"/>
    <w:rsid w:val="5BE6971F"/>
    <w:rsid w:val="5BE95B94"/>
    <w:rsid w:val="5BEF2809"/>
    <w:rsid w:val="5BF0C22F"/>
    <w:rsid w:val="5BF143A6"/>
    <w:rsid w:val="5BFBE8EE"/>
    <w:rsid w:val="5C0607C7"/>
    <w:rsid w:val="5C10AED0"/>
    <w:rsid w:val="5C11627D"/>
    <w:rsid w:val="5C1251E6"/>
    <w:rsid w:val="5C16014F"/>
    <w:rsid w:val="5C187EBD"/>
    <w:rsid w:val="5C2686E8"/>
    <w:rsid w:val="5C26BB61"/>
    <w:rsid w:val="5C2798D6"/>
    <w:rsid w:val="5C3D8A52"/>
    <w:rsid w:val="5C46602A"/>
    <w:rsid w:val="5C48E5F0"/>
    <w:rsid w:val="5C4F3021"/>
    <w:rsid w:val="5C5D2459"/>
    <w:rsid w:val="5C5FEFFC"/>
    <w:rsid w:val="5C64EF9B"/>
    <w:rsid w:val="5C6ADD10"/>
    <w:rsid w:val="5C73BA1F"/>
    <w:rsid w:val="5C747A71"/>
    <w:rsid w:val="5C750510"/>
    <w:rsid w:val="5C76C636"/>
    <w:rsid w:val="5C78AC3C"/>
    <w:rsid w:val="5C7CDF0C"/>
    <w:rsid w:val="5C81FFF4"/>
    <w:rsid w:val="5C846F9A"/>
    <w:rsid w:val="5C8680E0"/>
    <w:rsid w:val="5C870AD3"/>
    <w:rsid w:val="5C96B468"/>
    <w:rsid w:val="5C980018"/>
    <w:rsid w:val="5C9A5C3A"/>
    <w:rsid w:val="5CA3CCE2"/>
    <w:rsid w:val="5CA9B71D"/>
    <w:rsid w:val="5CAB181B"/>
    <w:rsid w:val="5CAEC8A6"/>
    <w:rsid w:val="5CBCB755"/>
    <w:rsid w:val="5CC86865"/>
    <w:rsid w:val="5CC90753"/>
    <w:rsid w:val="5CCCC301"/>
    <w:rsid w:val="5CD4E5D9"/>
    <w:rsid w:val="5CD7AD03"/>
    <w:rsid w:val="5CDCA1C7"/>
    <w:rsid w:val="5CE2CE50"/>
    <w:rsid w:val="5CEE8A41"/>
    <w:rsid w:val="5D0A5877"/>
    <w:rsid w:val="5D12CD74"/>
    <w:rsid w:val="5D19521C"/>
    <w:rsid w:val="5D201EB1"/>
    <w:rsid w:val="5D22D77F"/>
    <w:rsid w:val="5D24981A"/>
    <w:rsid w:val="5D3817AC"/>
    <w:rsid w:val="5D3D2DB9"/>
    <w:rsid w:val="5D3E72BB"/>
    <w:rsid w:val="5D3EC328"/>
    <w:rsid w:val="5D41C2E0"/>
    <w:rsid w:val="5D41EC30"/>
    <w:rsid w:val="5D434640"/>
    <w:rsid w:val="5D449BB1"/>
    <w:rsid w:val="5D491D18"/>
    <w:rsid w:val="5D4BF83A"/>
    <w:rsid w:val="5D4EDE7C"/>
    <w:rsid w:val="5D510178"/>
    <w:rsid w:val="5D5D0FED"/>
    <w:rsid w:val="5D630CC9"/>
    <w:rsid w:val="5D6E18F4"/>
    <w:rsid w:val="5D76873F"/>
    <w:rsid w:val="5D7AE38C"/>
    <w:rsid w:val="5D7B9D19"/>
    <w:rsid w:val="5D7D4E1F"/>
    <w:rsid w:val="5D81F75C"/>
    <w:rsid w:val="5D94A481"/>
    <w:rsid w:val="5D9DD9FC"/>
    <w:rsid w:val="5DA371E6"/>
    <w:rsid w:val="5DA932DC"/>
    <w:rsid w:val="5DB5CD79"/>
    <w:rsid w:val="5DB7A686"/>
    <w:rsid w:val="5DBE7B07"/>
    <w:rsid w:val="5DD1A8DA"/>
    <w:rsid w:val="5DD6982C"/>
    <w:rsid w:val="5DE21C64"/>
    <w:rsid w:val="5DF031FC"/>
    <w:rsid w:val="5DF0EA0A"/>
    <w:rsid w:val="5DF621E9"/>
    <w:rsid w:val="5DF8CE07"/>
    <w:rsid w:val="5DFCC269"/>
    <w:rsid w:val="5E01AA48"/>
    <w:rsid w:val="5E066B9E"/>
    <w:rsid w:val="5E0AE47B"/>
    <w:rsid w:val="5E0EF404"/>
    <w:rsid w:val="5E0F0A95"/>
    <w:rsid w:val="5E2316FF"/>
    <w:rsid w:val="5E2A9EE3"/>
    <w:rsid w:val="5E3A11AC"/>
    <w:rsid w:val="5E3BF3FA"/>
    <w:rsid w:val="5E3E8CF2"/>
    <w:rsid w:val="5E3ECAF5"/>
    <w:rsid w:val="5E4210D2"/>
    <w:rsid w:val="5E42BEA0"/>
    <w:rsid w:val="5E47B375"/>
    <w:rsid w:val="5E483E1B"/>
    <w:rsid w:val="5E510F18"/>
    <w:rsid w:val="5E516460"/>
    <w:rsid w:val="5E59C5CE"/>
    <w:rsid w:val="5E59D85D"/>
    <w:rsid w:val="5E5A5507"/>
    <w:rsid w:val="5E5BA62B"/>
    <w:rsid w:val="5E616FC4"/>
    <w:rsid w:val="5E68B625"/>
    <w:rsid w:val="5E6DF087"/>
    <w:rsid w:val="5E6F212F"/>
    <w:rsid w:val="5E714EEB"/>
    <w:rsid w:val="5E78553F"/>
    <w:rsid w:val="5E7B4E7E"/>
    <w:rsid w:val="5E835085"/>
    <w:rsid w:val="5E8506FA"/>
    <w:rsid w:val="5E878590"/>
    <w:rsid w:val="5E87957E"/>
    <w:rsid w:val="5E920B29"/>
    <w:rsid w:val="5E93DBE4"/>
    <w:rsid w:val="5E9C5586"/>
    <w:rsid w:val="5EA3D301"/>
    <w:rsid w:val="5EAC2F63"/>
    <w:rsid w:val="5EAD3D04"/>
    <w:rsid w:val="5EAE9457"/>
    <w:rsid w:val="5EB03F52"/>
    <w:rsid w:val="5EB4BCDB"/>
    <w:rsid w:val="5EBD7323"/>
    <w:rsid w:val="5EC04948"/>
    <w:rsid w:val="5EC4BB7A"/>
    <w:rsid w:val="5ED44E1F"/>
    <w:rsid w:val="5ED8D415"/>
    <w:rsid w:val="5EDB3B4E"/>
    <w:rsid w:val="5EE81BD4"/>
    <w:rsid w:val="5EEF27D3"/>
    <w:rsid w:val="5EFAAB87"/>
    <w:rsid w:val="5F01FA76"/>
    <w:rsid w:val="5F026A9E"/>
    <w:rsid w:val="5F05E82B"/>
    <w:rsid w:val="5F0BEB2F"/>
    <w:rsid w:val="5F17471D"/>
    <w:rsid w:val="5F2B61E6"/>
    <w:rsid w:val="5F3F8F75"/>
    <w:rsid w:val="5F40DAF9"/>
    <w:rsid w:val="5F40F956"/>
    <w:rsid w:val="5F4AE5C8"/>
    <w:rsid w:val="5F58107F"/>
    <w:rsid w:val="5F59A416"/>
    <w:rsid w:val="5F5CD9CC"/>
    <w:rsid w:val="5F5DCFE7"/>
    <w:rsid w:val="5F5EE202"/>
    <w:rsid w:val="5F5F4396"/>
    <w:rsid w:val="5F64B7E5"/>
    <w:rsid w:val="5F6AE9B2"/>
    <w:rsid w:val="5F6F5B67"/>
    <w:rsid w:val="5F764376"/>
    <w:rsid w:val="5F7B591F"/>
    <w:rsid w:val="5F8297F4"/>
    <w:rsid w:val="5F8BC703"/>
    <w:rsid w:val="5F8CFA8C"/>
    <w:rsid w:val="5F917D6A"/>
    <w:rsid w:val="5F986652"/>
    <w:rsid w:val="5FA4C9CB"/>
    <w:rsid w:val="5FAF8BEA"/>
    <w:rsid w:val="5FB03AED"/>
    <w:rsid w:val="5FB28AA0"/>
    <w:rsid w:val="5FB4599A"/>
    <w:rsid w:val="5FB6B185"/>
    <w:rsid w:val="5FB8D5DD"/>
    <w:rsid w:val="5FB9EA79"/>
    <w:rsid w:val="5FBA07E8"/>
    <w:rsid w:val="5FBB9436"/>
    <w:rsid w:val="5FC763C9"/>
    <w:rsid w:val="5FD0461B"/>
    <w:rsid w:val="5FDB647A"/>
    <w:rsid w:val="5FE786F7"/>
    <w:rsid w:val="5FE821CA"/>
    <w:rsid w:val="5FFECB6E"/>
    <w:rsid w:val="600700C4"/>
    <w:rsid w:val="600B2F45"/>
    <w:rsid w:val="60131E47"/>
    <w:rsid w:val="601A344B"/>
    <w:rsid w:val="60266576"/>
    <w:rsid w:val="602CB993"/>
    <w:rsid w:val="6032965E"/>
    <w:rsid w:val="603CB732"/>
    <w:rsid w:val="603DE44F"/>
    <w:rsid w:val="6041DCEF"/>
    <w:rsid w:val="60482CC7"/>
    <w:rsid w:val="604BBB13"/>
    <w:rsid w:val="604FF055"/>
    <w:rsid w:val="60536531"/>
    <w:rsid w:val="6054AFB6"/>
    <w:rsid w:val="6057ED9F"/>
    <w:rsid w:val="605B077B"/>
    <w:rsid w:val="605B07ED"/>
    <w:rsid w:val="605DFA17"/>
    <w:rsid w:val="605E5B2E"/>
    <w:rsid w:val="6060F554"/>
    <w:rsid w:val="60699C29"/>
    <w:rsid w:val="606AD546"/>
    <w:rsid w:val="606D463F"/>
    <w:rsid w:val="60755282"/>
    <w:rsid w:val="607F4C3D"/>
    <w:rsid w:val="6081E393"/>
    <w:rsid w:val="6082066A"/>
    <w:rsid w:val="6085873C"/>
    <w:rsid w:val="609065C6"/>
    <w:rsid w:val="6095F465"/>
    <w:rsid w:val="609680CD"/>
    <w:rsid w:val="609E9E40"/>
    <w:rsid w:val="60A664F3"/>
    <w:rsid w:val="60A78515"/>
    <w:rsid w:val="60AA8618"/>
    <w:rsid w:val="60B142B6"/>
    <w:rsid w:val="60BEBA5D"/>
    <w:rsid w:val="60CFA8F1"/>
    <w:rsid w:val="60D2CFE8"/>
    <w:rsid w:val="60D432C9"/>
    <w:rsid w:val="60DC0AE5"/>
    <w:rsid w:val="60DE5534"/>
    <w:rsid w:val="60E6A109"/>
    <w:rsid w:val="60E8240B"/>
    <w:rsid w:val="60E97202"/>
    <w:rsid w:val="60EA9DBB"/>
    <w:rsid w:val="60EAB122"/>
    <w:rsid w:val="60EC20F7"/>
    <w:rsid w:val="60EDCFAA"/>
    <w:rsid w:val="60F61BC9"/>
    <w:rsid w:val="60FF3202"/>
    <w:rsid w:val="610BDB40"/>
    <w:rsid w:val="61115BFF"/>
    <w:rsid w:val="61163F2A"/>
    <w:rsid w:val="6116E246"/>
    <w:rsid w:val="6117E9BA"/>
    <w:rsid w:val="611AAC69"/>
    <w:rsid w:val="6125D525"/>
    <w:rsid w:val="61261049"/>
    <w:rsid w:val="61267864"/>
    <w:rsid w:val="6128DCDC"/>
    <w:rsid w:val="612E1D31"/>
    <w:rsid w:val="6137F309"/>
    <w:rsid w:val="613DACED"/>
    <w:rsid w:val="613F415E"/>
    <w:rsid w:val="61420C40"/>
    <w:rsid w:val="61510D36"/>
    <w:rsid w:val="61514555"/>
    <w:rsid w:val="61544CA2"/>
    <w:rsid w:val="615E05D6"/>
    <w:rsid w:val="61614FB0"/>
    <w:rsid w:val="6167835A"/>
    <w:rsid w:val="617A4DDE"/>
    <w:rsid w:val="617F6D33"/>
    <w:rsid w:val="6186A13A"/>
    <w:rsid w:val="61908F0E"/>
    <w:rsid w:val="6191F5C9"/>
    <w:rsid w:val="619EBB2A"/>
    <w:rsid w:val="61A00EE3"/>
    <w:rsid w:val="61AC2E05"/>
    <w:rsid w:val="61AC51A7"/>
    <w:rsid w:val="61B998EE"/>
    <w:rsid w:val="61BE369C"/>
    <w:rsid w:val="61BE9E39"/>
    <w:rsid w:val="61C60168"/>
    <w:rsid w:val="61D1A1BF"/>
    <w:rsid w:val="61D29A27"/>
    <w:rsid w:val="61E2502B"/>
    <w:rsid w:val="61E78B74"/>
    <w:rsid w:val="61EA41D9"/>
    <w:rsid w:val="61F0FC54"/>
    <w:rsid w:val="61FCB47B"/>
    <w:rsid w:val="6208A46C"/>
    <w:rsid w:val="620EB218"/>
    <w:rsid w:val="620EBE7F"/>
    <w:rsid w:val="62101B74"/>
    <w:rsid w:val="621153D3"/>
    <w:rsid w:val="62120C17"/>
    <w:rsid w:val="6221E7F9"/>
    <w:rsid w:val="6229CE0D"/>
    <w:rsid w:val="622B1FC5"/>
    <w:rsid w:val="622F2DC5"/>
    <w:rsid w:val="623A31CE"/>
    <w:rsid w:val="62428732"/>
    <w:rsid w:val="6243A180"/>
    <w:rsid w:val="624EC880"/>
    <w:rsid w:val="6259280A"/>
    <w:rsid w:val="625E3E0C"/>
    <w:rsid w:val="62676E43"/>
    <w:rsid w:val="626F2312"/>
    <w:rsid w:val="627329FC"/>
    <w:rsid w:val="627493B4"/>
    <w:rsid w:val="627C1C7A"/>
    <w:rsid w:val="627EDAF6"/>
    <w:rsid w:val="62833E39"/>
    <w:rsid w:val="6285695E"/>
    <w:rsid w:val="629160CF"/>
    <w:rsid w:val="6293B57F"/>
    <w:rsid w:val="62974FA2"/>
    <w:rsid w:val="629CC9DF"/>
    <w:rsid w:val="62A05215"/>
    <w:rsid w:val="62A430F8"/>
    <w:rsid w:val="62AAAB3A"/>
    <w:rsid w:val="62AC41B0"/>
    <w:rsid w:val="62AD961F"/>
    <w:rsid w:val="62ADDDF3"/>
    <w:rsid w:val="62B2444F"/>
    <w:rsid w:val="62B309D2"/>
    <w:rsid w:val="62C85A5C"/>
    <w:rsid w:val="62CE7E19"/>
    <w:rsid w:val="62D8DEFE"/>
    <w:rsid w:val="62E18A5E"/>
    <w:rsid w:val="62E5AB0A"/>
    <w:rsid w:val="62F26E32"/>
    <w:rsid w:val="62FF6F26"/>
    <w:rsid w:val="63037251"/>
    <w:rsid w:val="63090031"/>
    <w:rsid w:val="630A93C8"/>
    <w:rsid w:val="630D8269"/>
    <w:rsid w:val="631F98C9"/>
    <w:rsid w:val="63406833"/>
    <w:rsid w:val="6342B57F"/>
    <w:rsid w:val="6342F9A6"/>
    <w:rsid w:val="63472D92"/>
    <w:rsid w:val="634F7FA8"/>
    <w:rsid w:val="63514C90"/>
    <w:rsid w:val="6353787E"/>
    <w:rsid w:val="6355EE59"/>
    <w:rsid w:val="635ACBEB"/>
    <w:rsid w:val="636BFDA2"/>
    <w:rsid w:val="6371A07A"/>
    <w:rsid w:val="6376F48C"/>
    <w:rsid w:val="6380994E"/>
    <w:rsid w:val="6381B2ED"/>
    <w:rsid w:val="63884F6A"/>
    <w:rsid w:val="638EE768"/>
    <w:rsid w:val="638F027C"/>
    <w:rsid w:val="6397A3E8"/>
    <w:rsid w:val="639D045A"/>
    <w:rsid w:val="63AED35B"/>
    <w:rsid w:val="63B7127E"/>
    <w:rsid w:val="63B7F555"/>
    <w:rsid w:val="63BEFBF8"/>
    <w:rsid w:val="63C85246"/>
    <w:rsid w:val="63CD4B50"/>
    <w:rsid w:val="63D4156F"/>
    <w:rsid w:val="63D474EA"/>
    <w:rsid w:val="63D4BC54"/>
    <w:rsid w:val="63D5EF61"/>
    <w:rsid w:val="63D6192A"/>
    <w:rsid w:val="63D9A2A2"/>
    <w:rsid w:val="63E14FAD"/>
    <w:rsid w:val="63E974E2"/>
    <w:rsid w:val="63E9CDC6"/>
    <w:rsid w:val="63EBE87B"/>
    <w:rsid w:val="63EEDBFB"/>
    <w:rsid w:val="63FC5387"/>
    <w:rsid w:val="63FCE4E2"/>
    <w:rsid w:val="64065541"/>
    <w:rsid w:val="640EE418"/>
    <w:rsid w:val="6415CEA2"/>
    <w:rsid w:val="6419D6FB"/>
    <w:rsid w:val="641C6145"/>
    <w:rsid w:val="641C6FF7"/>
    <w:rsid w:val="64281568"/>
    <w:rsid w:val="643077B7"/>
    <w:rsid w:val="643416EA"/>
    <w:rsid w:val="64405B46"/>
    <w:rsid w:val="64425272"/>
    <w:rsid w:val="64445B46"/>
    <w:rsid w:val="6445A7AF"/>
    <w:rsid w:val="6446E68E"/>
    <w:rsid w:val="64484200"/>
    <w:rsid w:val="6452F6CE"/>
    <w:rsid w:val="6456483F"/>
    <w:rsid w:val="6457A478"/>
    <w:rsid w:val="6459916B"/>
    <w:rsid w:val="645C9C60"/>
    <w:rsid w:val="646DFD57"/>
    <w:rsid w:val="6473CEDD"/>
    <w:rsid w:val="6476C48C"/>
    <w:rsid w:val="647DB759"/>
    <w:rsid w:val="6481D295"/>
    <w:rsid w:val="648D1705"/>
    <w:rsid w:val="64A70110"/>
    <w:rsid w:val="64ABDA14"/>
    <w:rsid w:val="64AC7CFF"/>
    <w:rsid w:val="64B11AA6"/>
    <w:rsid w:val="64B8BB4F"/>
    <w:rsid w:val="64BBF0E5"/>
    <w:rsid w:val="64C67E7A"/>
    <w:rsid w:val="64C70169"/>
    <w:rsid w:val="64C7B8F1"/>
    <w:rsid w:val="64C7D412"/>
    <w:rsid w:val="64CEE6C6"/>
    <w:rsid w:val="64D7279D"/>
    <w:rsid w:val="64D767FC"/>
    <w:rsid w:val="64D97E3F"/>
    <w:rsid w:val="64D9DA6F"/>
    <w:rsid w:val="64E2423E"/>
    <w:rsid w:val="64F07354"/>
    <w:rsid w:val="64F5D352"/>
    <w:rsid w:val="64F7AE3D"/>
    <w:rsid w:val="64FC85EB"/>
    <w:rsid w:val="64FCDA25"/>
    <w:rsid w:val="64FEB9E0"/>
    <w:rsid w:val="65068392"/>
    <w:rsid w:val="650EDDE8"/>
    <w:rsid w:val="65110886"/>
    <w:rsid w:val="6516F15A"/>
    <w:rsid w:val="651EA739"/>
    <w:rsid w:val="65233822"/>
    <w:rsid w:val="652505E5"/>
    <w:rsid w:val="6531FAA4"/>
    <w:rsid w:val="65399503"/>
    <w:rsid w:val="653AF8F5"/>
    <w:rsid w:val="654CE220"/>
    <w:rsid w:val="6554852B"/>
    <w:rsid w:val="655A8CBF"/>
    <w:rsid w:val="6562F435"/>
    <w:rsid w:val="65633346"/>
    <w:rsid w:val="65740D40"/>
    <w:rsid w:val="657835D0"/>
    <w:rsid w:val="6578D56A"/>
    <w:rsid w:val="657953A1"/>
    <w:rsid w:val="657CB0E5"/>
    <w:rsid w:val="6584D5FF"/>
    <w:rsid w:val="6585B592"/>
    <w:rsid w:val="65886004"/>
    <w:rsid w:val="6592DC1B"/>
    <w:rsid w:val="659479EB"/>
    <w:rsid w:val="65986F8D"/>
    <w:rsid w:val="659A271C"/>
    <w:rsid w:val="659AAE04"/>
    <w:rsid w:val="65A47FBA"/>
    <w:rsid w:val="65AC0C99"/>
    <w:rsid w:val="65BAD3B2"/>
    <w:rsid w:val="65BD84F8"/>
    <w:rsid w:val="65BFC3F8"/>
    <w:rsid w:val="65C5C5B4"/>
    <w:rsid w:val="65C76422"/>
    <w:rsid w:val="65CAD323"/>
    <w:rsid w:val="65CFA0AA"/>
    <w:rsid w:val="65DE69D5"/>
    <w:rsid w:val="65E1DB90"/>
    <w:rsid w:val="65E480FF"/>
    <w:rsid w:val="65E5FECA"/>
    <w:rsid w:val="65E8DF48"/>
    <w:rsid w:val="65EA1570"/>
    <w:rsid w:val="65F1F003"/>
    <w:rsid w:val="65F6F77D"/>
    <w:rsid w:val="6600CB27"/>
    <w:rsid w:val="660535F1"/>
    <w:rsid w:val="660833F0"/>
    <w:rsid w:val="660B7129"/>
    <w:rsid w:val="66144E73"/>
    <w:rsid w:val="66178E97"/>
    <w:rsid w:val="66253531"/>
    <w:rsid w:val="662A3760"/>
    <w:rsid w:val="66325497"/>
    <w:rsid w:val="66326FEC"/>
    <w:rsid w:val="6634FF45"/>
    <w:rsid w:val="6635E03D"/>
    <w:rsid w:val="6637C4FC"/>
    <w:rsid w:val="663959E2"/>
    <w:rsid w:val="663ECA44"/>
    <w:rsid w:val="6641C1DC"/>
    <w:rsid w:val="6643A9D5"/>
    <w:rsid w:val="6643CF65"/>
    <w:rsid w:val="6645982B"/>
    <w:rsid w:val="66461A84"/>
    <w:rsid w:val="6655E478"/>
    <w:rsid w:val="66571069"/>
    <w:rsid w:val="665E5BCB"/>
    <w:rsid w:val="66600812"/>
    <w:rsid w:val="666241D6"/>
    <w:rsid w:val="66652103"/>
    <w:rsid w:val="6665B0F4"/>
    <w:rsid w:val="666A084B"/>
    <w:rsid w:val="666F1DD2"/>
    <w:rsid w:val="666FDCEE"/>
    <w:rsid w:val="667471F8"/>
    <w:rsid w:val="667DC386"/>
    <w:rsid w:val="667DD037"/>
    <w:rsid w:val="668BF5D7"/>
    <w:rsid w:val="66917F00"/>
    <w:rsid w:val="66982F78"/>
    <w:rsid w:val="66A39ED7"/>
    <w:rsid w:val="66AC627B"/>
    <w:rsid w:val="66B9A517"/>
    <w:rsid w:val="66C229E8"/>
    <w:rsid w:val="66CA1A90"/>
    <w:rsid w:val="66CE155A"/>
    <w:rsid w:val="66D3A1F5"/>
    <w:rsid w:val="66D4C7C5"/>
    <w:rsid w:val="66DEFF29"/>
    <w:rsid w:val="66E0194C"/>
    <w:rsid w:val="66E4E81D"/>
    <w:rsid w:val="66EEE5CC"/>
    <w:rsid w:val="66F16655"/>
    <w:rsid w:val="66FDF6E3"/>
    <w:rsid w:val="67074C32"/>
    <w:rsid w:val="670C5D14"/>
    <w:rsid w:val="670DA44E"/>
    <w:rsid w:val="67136F45"/>
    <w:rsid w:val="671966DF"/>
    <w:rsid w:val="671B1448"/>
    <w:rsid w:val="671D22F8"/>
    <w:rsid w:val="671EF605"/>
    <w:rsid w:val="6722E10E"/>
    <w:rsid w:val="672D40DD"/>
    <w:rsid w:val="6731A218"/>
    <w:rsid w:val="673CBF5D"/>
    <w:rsid w:val="6741CB2A"/>
    <w:rsid w:val="67449D32"/>
    <w:rsid w:val="674B3B86"/>
    <w:rsid w:val="674E85C2"/>
    <w:rsid w:val="67512527"/>
    <w:rsid w:val="6751BC45"/>
    <w:rsid w:val="67541524"/>
    <w:rsid w:val="675B4AF2"/>
    <w:rsid w:val="6767255B"/>
    <w:rsid w:val="676B855E"/>
    <w:rsid w:val="677641BF"/>
    <w:rsid w:val="677C7F0E"/>
    <w:rsid w:val="677CDC12"/>
    <w:rsid w:val="6781B7CA"/>
    <w:rsid w:val="6789B4CB"/>
    <w:rsid w:val="678D4B24"/>
    <w:rsid w:val="679358A7"/>
    <w:rsid w:val="6795639C"/>
    <w:rsid w:val="6796D7D9"/>
    <w:rsid w:val="67978DEF"/>
    <w:rsid w:val="679B3E37"/>
    <w:rsid w:val="679D6DEA"/>
    <w:rsid w:val="67A0B559"/>
    <w:rsid w:val="67A6DD13"/>
    <w:rsid w:val="67AE137C"/>
    <w:rsid w:val="67B0768D"/>
    <w:rsid w:val="67BAE19A"/>
    <w:rsid w:val="67BDD7E8"/>
    <w:rsid w:val="67C27A3D"/>
    <w:rsid w:val="67C5BF24"/>
    <w:rsid w:val="67CDB1F9"/>
    <w:rsid w:val="67CFE6AA"/>
    <w:rsid w:val="67DA62FD"/>
    <w:rsid w:val="67DCA76B"/>
    <w:rsid w:val="67E66975"/>
    <w:rsid w:val="67E907E7"/>
    <w:rsid w:val="67EF5F92"/>
    <w:rsid w:val="67F68636"/>
    <w:rsid w:val="68064EC9"/>
    <w:rsid w:val="68090DED"/>
    <w:rsid w:val="680B67B3"/>
    <w:rsid w:val="681626A2"/>
    <w:rsid w:val="68182A89"/>
    <w:rsid w:val="68184026"/>
    <w:rsid w:val="683249D1"/>
    <w:rsid w:val="68326643"/>
    <w:rsid w:val="6832B541"/>
    <w:rsid w:val="683477B1"/>
    <w:rsid w:val="6838FB99"/>
    <w:rsid w:val="6844F830"/>
    <w:rsid w:val="68452207"/>
    <w:rsid w:val="684E2256"/>
    <w:rsid w:val="684EB53C"/>
    <w:rsid w:val="68544A78"/>
    <w:rsid w:val="6859E296"/>
    <w:rsid w:val="685C9AFD"/>
    <w:rsid w:val="6860248A"/>
    <w:rsid w:val="68666C58"/>
    <w:rsid w:val="6866DC78"/>
    <w:rsid w:val="687514C1"/>
    <w:rsid w:val="68765EEF"/>
    <w:rsid w:val="6878C2A8"/>
    <w:rsid w:val="687DF3ED"/>
    <w:rsid w:val="6889E08B"/>
    <w:rsid w:val="688E1BAB"/>
    <w:rsid w:val="688EF081"/>
    <w:rsid w:val="6892BDBF"/>
    <w:rsid w:val="6898C60F"/>
    <w:rsid w:val="689C1E0E"/>
    <w:rsid w:val="68A623FF"/>
    <w:rsid w:val="68A6C53B"/>
    <w:rsid w:val="68A8AD79"/>
    <w:rsid w:val="68AEB63F"/>
    <w:rsid w:val="68B2073D"/>
    <w:rsid w:val="68B35636"/>
    <w:rsid w:val="68B3A92A"/>
    <w:rsid w:val="68B90CCC"/>
    <w:rsid w:val="68BC2342"/>
    <w:rsid w:val="68C1BDEF"/>
    <w:rsid w:val="68CF17C9"/>
    <w:rsid w:val="68D0955F"/>
    <w:rsid w:val="68D23C22"/>
    <w:rsid w:val="68E417A0"/>
    <w:rsid w:val="68E961A4"/>
    <w:rsid w:val="68EB1694"/>
    <w:rsid w:val="68ED3D86"/>
    <w:rsid w:val="68F6927A"/>
    <w:rsid w:val="68F8B9AC"/>
    <w:rsid w:val="68F95AF6"/>
    <w:rsid w:val="68FD3EB1"/>
    <w:rsid w:val="68FDC2F0"/>
    <w:rsid w:val="690253D6"/>
    <w:rsid w:val="690568C9"/>
    <w:rsid w:val="690F2939"/>
    <w:rsid w:val="6911B990"/>
    <w:rsid w:val="69172C90"/>
    <w:rsid w:val="69185E26"/>
    <w:rsid w:val="691ACF95"/>
    <w:rsid w:val="6921E203"/>
    <w:rsid w:val="69314A91"/>
    <w:rsid w:val="69315CE7"/>
    <w:rsid w:val="693634A1"/>
    <w:rsid w:val="69384D18"/>
    <w:rsid w:val="693D9FE2"/>
    <w:rsid w:val="693FB873"/>
    <w:rsid w:val="694093A5"/>
    <w:rsid w:val="694B7198"/>
    <w:rsid w:val="695C1412"/>
    <w:rsid w:val="6965109E"/>
    <w:rsid w:val="6966F1D8"/>
    <w:rsid w:val="696E9553"/>
    <w:rsid w:val="697BF494"/>
    <w:rsid w:val="697D6748"/>
    <w:rsid w:val="6982E62F"/>
    <w:rsid w:val="69876DE0"/>
    <w:rsid w:val="69A1610B"/>
    <w:rsid w:val="69AABB53"/>
    <w:rsid w:val="69B1F703"/>
    <w:rsid w:val="69B3435F"/>
    <w:rsid w:val="69B73D88"/>
    <w:rsid w:val="69B762F2"/>
    <w:rsid w:val="69B7C144"/>
    <w:rsid w:val="69BCA0A1"/>
    <w:rsid w:val="69C7AF8F"/>
    <w:rsid w:val="69C7E08E"/>
    <w:rsid w:val="69C912F6"/>
    <w:rsid w:val="69C9F5F5"/>
    <w:rsid w:val="69D26D64"/>
    <w:rsid w:val="69DF0825"/>
    <w:rsid w:val="69E0E1FE"/>
    <w:rsid w:val="69E19F67"/>
    <w:rsid w:val="69E5D808"/>
    <w:rsid w:val="69F8AE65"/>
    <w:rsid w:val="69FF616E"/>
    <w:rsid w:val="6A08764F"/>
    <w:rsid w:val="6A0A71BF"/>
    <w:rsid w:val="6A0E3A15"/>
    <w:rsid w:val="6A12457B"/>
    <w:rsid w:val="6A169B3A"/>
    <w:rsid w:val="6A29BE08"/>
    <w:rsid w:val="6A3061E5"/>
    <w:rsid w:val="6A32B76B"/>
    <w:rsid w:val="6A37057C"/>
    <w:rsid w:val="6A438617"/>
    <w:rsid w:val="6A4A86A0"/>
    <w:rsid w:val="6A4D4EF2"/>
    <w:rsid w:val="6A4E9DD6"/>
    <w:rsid w:val="6A5F8A05"/>
    <w:rsid w:val="6A6437BB"/>
    <w:rsid w:val="6A6997B0"/>
    <w:rsid w:val="6A6E65F0"/>
    <w:rsid w:val="6A6F1F1F"/>
    <w:rsid w:val="6A6F2585"/>
    <w:rsid w:val="6A78D6FC"/>
    <w:rsid w:val="6A868333"/>
    <w:rsid w:val="6A875247"/>
    <w:rsid w:val="6A909F6D"/>
    <w:rsid w:val="6A951D2D"/>
    <w:rsid w:val="6A96A4D9"/>
    <w:rsid w:val="6A97F671"/>
    <w:rsid w:val="6A98C111"/>
    <w:rsid w:val="6A9C3E5E"/>
    <w:rsid w:val="6AA01302"/>
    <w:rsid w:val="6AAE5AF8"/>
    <w:rsid w:val="6ABDECD6"/>
    <w:rsid w:val="6ABFB618"/>
    <w:rsid w:val="6AC34A34"/>
    <w:rsid w:val="6ACE85CD"/>
    <w:rsid w:val="6AEFFA66"/>
    <w:rsid w:val="6AF20348"/>
    <w:rsid w:val="6AF8CE6D"/>
    <w:rsid w:val="6AF91363"/>
    <w:rsid w:val="6B03F5C7"/>
    <w:rsid w:val="6B047C88"/>
    <w:rsid w:val="6B0F218A"/>
    <w:rsid w:val="6B138F36"/>
    <w:rsid w:val="6B17D0F0"/>
    <w:rsid w:val="6B209B80"/>
    <w:rsid w:val="6B254276"/>
    <w:rsid w:val="6B29EE76"/>
    <w:rsid w:val="6B2F5F31"/>
    <w:rsid w:val="6B329E4E"/>
    <w:rsid w:val="6B39F9E9"/>
    <w:rsid w:val="6B3E1C3D"/>
    <w:rsid w:val="6B4A0918"/>
    <w:rsid w:val="6B4C7959"/>
    <w:rsid w:val="6B4E83A8"/>
    <w:rsid w:val="6B4F13C0"/>
    <w:rsid w:val="6B5126B6"/>
    <w:rsid w:val="6B608A5C"/>
    <w:rsid w:val="6B6E6148"/>
    <w:rsid w:val="6B73C4C1"/>
    <w:rsid w:val="6B74EACA"/>
    <w:rsid w:val="6B8B5B40"/>
    <w:rsid w:val="6B8DADB2"/>
    <w:rsid w:val="6B92F0C5"/>
    <w:rsid w:val="6B949B71"/>
    <w:rsid w:val="6B95BF92"/>
    <w:rsid w:val="6B990D43"/>
    <w:rsid w:val="6B9A31B4"/>
    <w:rsid w:val="6BA2B5D3"/>
    <w:rsid w:val="6BA93B2A"/>
    <w:rsid w:val="6BB09138"/>
    <w:rsid w:val="6BB251F5"/>
    <w:rsid w:val="6BB38651"/>
    <w:rsid w:val="6BB56BA5"/>
    <w:rsid w:val="6BCA9F7D"/>
    <w:rsid w:val="6BCC91A8"/>
    <w:rsid w:val="6BD25D35"/>
    <w:rsid w:val="6BD88FA8"/>
    <w:rsid w:val="6BDF5678"/>
    <w:rsid w:val="6BE1E0AB"/>
    <w:rsid w:val="6BE442BC"/>
    <w:rsid w:val="6BE57E75"/>
    <w:rsid w:val="6BE75E68"/>
    <w:rsid w:val="6BECEF2B"/>
    <w:rsid w:val="6BEEC383"/>
    <w:rsid w:val="6BEF837B"/>
    <w:rsid w:val="6BEFE319"/>
    <w:rsid w:val="6BF26E0C"/>
    <w:rsid w:val="6BF5D227"/>
    <w:rsid w:val="6BFE21E3"/>
    <w:rsid w:val="6C03B6A5"/>
    <w:rsid w:val="6C0543D7"/>
    <w:rsid w:val="6C05FE5A"/>
    <w:rsid w:val="6C0BFEBD"/>
    <w:rsid w:val="6C0E12E4"/>
    <w:rsid w:val="6C19CA5D"/>
    <w:rsid w:val="6C1A41F7"/>
    <w:rsid w:val="6C1EBC2C"/>
    <w:rsid w:val="6C2D6FBB"/>
    <w:rsid w:val="6C2F17E3"/>
    <w:rsid w:val="6C30359C"/>
    <w:rsid w:val="6C3E7954"/>
    <w:rsid w:val="6C42B356"/>
    <w:rsid w:val="6C590A28"/>
    <w:rsid w:val="6C5D0FD1"/>
    <w:rsid w:val="6C5F200F"/>
    <w:rsid w:val="6C6027C8"/>
    <w:rsid w:val="6C64E997"/>
    <w:rsid w:val="6C6B6EC6"/>
    <w:rsid w:val="6C70A50D"/>
    <w:rsid w:val="6C71C6DA"/>
    <w:rsid w:val="6C76BEF2"/>
    <w:rsid w:val="6C8D00C3"/>
    <w:rsid w:val="6C9B0AE2"/>
    <w:rsid w:val="6CA329B8"/>
    <w:rsid w:val="6CA5CB5D"/>
    <w:rsid w:val="6CA6B440"/>
    <w:rsid w:val="6CACCEA7"/>
    <w:rsid w:val="6CB0E7B2"/>
    <w:rsid w:val="6CB168E7"/>
    <w:rsid w:val="6CB6EFCC"/>
    <w:rsid w:val="6CB963AC"/>
    <w:rsid w:val="6CBB9D96"/>
    <w:rsid w:val="6CC93A87"/>
    <w:rsid w:val="6CD33DC2"/>
    <w:rsid w:val="6CD47992"/>
    <w:rsid w:val="6CD4A870"/>
    <w:rsid w:val="6CE88FD7"/>
    <w:rsid w:val="6CF4C6AA"/>
    <w:rsid w:val="6CF6CD9D"/>
    <w:rsid w:val="6CF87289"/>
    <w:rsid w:val="6D04F8D7"/>
    <w:rsid w:val="6D0608FE"/>
    <w:rsid w:val="6D08F8D9"/>
    <w:rsid w:val="6D0ABF68"/>
    <w:rsid w:val="6D0B0962"/>
    <w:rsid w:val="6D149F95"/>
    <w:rsid w:val="6D15FB5D"/>
    <w:rsid w:val="6D18C8A6"/>
    <w:rsid w:val="6D18E671"/>
    <w:rsid w:val="6D1A6CC6"/>
    <w:rsid w:val="6D1B7888"/>
    <w:rsid w:val="6D252F3C"/>
    <w:rsid w:val="6D29196C"/>
    <w:rsid w:val="6D2AED0D"/>
    <w:rsid w:val="6D460DA8"/>
    <w:rsid w:val="6D4CE4DF"/>
    <w:rsid w:val="6D4DF30C"/>
    <w:rsid w:val="6D50B89C"/>
    <w:rsid w:val="6D5C5A71"/>
    <w:rsid w:val="6D603540"/>
    <w:rsid w:val="6D77E20D"/>
    <w:rsid w:val="6D822762"/>
    <w:rsid w:val="6D839532"/>
    <w:rsid w:val="6D86F754"/>
    <w:rsid w:val="6D9B693E"/>
    <w:rsid w:val="6D9DC8C4"/>
    <w:rsid w:val="6DA23F8F"/>
    <w:rsid w:val="6DA67F3A"/>
    <w:rsid w:val="6DAEBBC4"/>
    <w:rsid w:val="6DB1A59B"/>
    <w:rsid w:val="6DB20609"/>
    <w:rsid w:val="6DB927C8"/>
    <w:rsid w:val="6DBD29DF"/>
    <w:rsid w:val="6DC8A036"/>
    <w:rsid w:val="6DCA0946"/>
    <w:rsid w:val="6DCDEA70"/>
    <w:rsid w:val="6DCFC1F7"/>
    <w:rsid w:val="6DD15C48"/>
    <w:rsid w:val="6DD44ED6"/>
    <w:rsid w:val="6DD46EA1"/>
    <w:rsid w:val="6DE1ABED"/>
    <w:rsid w:val="6DE2329C"/>
    <w:rsid w:val="6DE288C5"/>
    <w:rsid w:val="6DE52577"/>
    <w:rsid w:val="6DE5678D"/>
    <w:rsid w:val="6DF42BF0"/>
    <w:rsid w:val="6DF5A6D4"/>
    <w:rsid w:val="6DF62F66"/>
    <w:rsid w:val="6DFE327A"/>
    <w:rsid w:val="6E0CA048"/>
    <w:rsid w:val="6E1159BE"/>
    <w:rsid w:val="6E1FBCAC"/>
    <w:rsid w:val="6E210D6C"/>
    <w:rsid w:val="6E2204B2"/>
    <w:rsid w:val="6E284795"/>
    <w:rsid w:val="6E36AAEF"/>
    <w:rsid w:val="6E400AC1"/>
    <w:rsid w:val="6E41CBAA"/>
    <w:rsid w:val="6E50D2E3"/>
    <w:rsid w:val="6E513436"/>
    <w:rsid w:val="6E582272"/>
    <w:rsid w:val="6E5CB53D"/>
    <w:rsid w:val="6E5ED74E"/>
    <w:rsid w:val="6E68BFFF"/>
    <w:rsid w:val="6E6B6A27"/>
    <w:rsid w:val="6E728FB2"/>
    <w:rsid w:val="6E730A5B"/>
    <w:rsid w:val="6E7F0F28"/>
    <w:rsid w:val="6E80D51A"/>
    <w:rsid w:val="6E829B4A"/>
    <w:rsid w:val="6E86FF20"/>
    <w:rsid w:val="6E8B042E"/>
    <w:rsid w:val="6E8C5021"/>
    <w:rsid w:val="6E9B94DA"/>
    <w:rsid w:val="6EA74F0A"/>
    <w:rsid w:val="6EC0924A"/>
    <w:rsid w:val="6ECA0129"/>
    <w:rsid w:val="6ED43770"/>
    <w:rsid w:val="6ED460C9"/>
    <w:rsid w:val="6ED4CFE9"/>
    <w:rsid w:val="6ED90901"/>
    <w:rsid w:val="6EE193D4"/>
    <w:rsid w:val="6EE1BC10"/>
    <w:rsid w:val="6EF06095"/>
    <w:rsid w:val="6EF7D911"/>
    <w:rsid w:val="6EFA83DB"/>
    <w:rsid w:val="6EFB94DE"/>
    <w:rsid w:val="6EFDE438"/>
    <w:rsid w:val="6F068F53"/>
    <w:rsid w:val="6F1587FA"/>
    <w:rsid w:val="6F18A208"/>
    <w:rsid w:val="6F1DF7C3"/>
    <w:rsid w:val="6F22B66E"/>
    <w:rsid w:val="6F3131F2"/>
    <w:rsid w:val="6F330943"/>
    <w:rsid w:val="6F397B2D"/>
    <w:rsid w:val="6F3A2CAA"/>
    <w:rsid w:val="6F4751C6"/>
    <w:rsid w:val="6F4EF96B"/>
    <w:rsid w:val="6F5E1B8A"/>
    <w:rsid w:val="6F609F96"/>
    <w:rsid w:val="6F63863E"/>
    <w:rsid w:val="6F780032"/>
    <w:rsid w:val="6F7C5A6D"/>
    <w:rsid w:val="6F8085F7"/>
    <w:rsid w:val="6F80B301"/>
    <w:rsid w:val="6F86C5F8"/>
    <w:rsid w:val="6F8ACAA3"/>
    <w:rsid w:val="6F8D4AFA"/>
    <w:rsid w:val="6F8FB5E5"/>
    <w:rsid w:val="6F91B03E"/>
    <w:rsid w:val="6F95BF3E"/>
    <w:rsid w:val="6F9A8F2F"/>
    <w:rsid w:val="6F9C1FCC"/>
    <w:rsid w:val="6F9ED01B"/>
    <w:rsid w:val="6FA2B417"/>
    <w:rsid w:val="6FA6195D"/>
    <w:rsid w:val="6FA71131"/>
    <w:rsid w:val="6FC92F5C"/>
    <w:rsid w:val="6FD2CFF0"/>
    <w:rsid w:val="6FD392EA"/>
    <w:rsid w:val="6FD4EF9B"/>
    <w:rsid w:val="6FE10090"/>
    <w:rsid w:val="6FE3EEB3"/>
    <w:rsid w:val="6FE70460"/>
    <w:rsid w:val="6FE707B3"/>
    <w:rsid w:val="6FECA344"/>
    <w:rsid w:val="6FECF8AD"/>
    <w:rsid w:val="6FF03F39"/>
    <w:rsid w:val="6FF2BF41"/>
    <w:rsid w:val="6FF33C9E"/>
    <w:rsid w:val="6FFA0D7A"/>
    <w:rsid w:val="6FFCA98F"/>
    <w:rsid w:val="7001D9EE"/>
    <w:rsid w:val="700568FC"/>
    <w:rsid w:val="700756A2"/>
    <w:rsid w:val="70145CA6"/>
    <w:rsid w:val="7017EDE8"/>
    <w:rsid w:val="701DFC6C"/>
    <w:rsid w:val="7021360A"/>
    <w:rsid w:val="7027EC84"/>
    <w:rsid w:val="702878C3"/>
    <w:rsid w:val="703A2B25"/>
    <w:rsid w:val="703A7DD1"/>
    <w:rsid w:val="703ACD56"/>
    <w:rsid w:val="703B502F"/>
    <w:rsid w:val="704EE60A"/>
    <w:rsid w:val="704F3DFB"/>
    <w:rsid w:val="704F48BE"/>
    <w:rsid w:val="704FA5AE"/>
    <w:rsid w:val="7052944D"/>
    <w:rsid w:val="705ACDEE"/>
    <w:rsid w:val="705B86E2"/>
    <w:rsid w:val="7064305E"/>
    <w:rsid w:val="706D6FBA"/>
    <w:rsid w:val="7070454E"/>
    <w:rsid w:val="707EAF3C"/>
    <w:rsid w:val="707F0354"/>
    <w:rsid w:val="70894C5F"/>
    <w:rsid w:val="708F51B9"/>
    <w:rsid w:val="708F88B0"/>
    <w:rsid w:val="7095B3CD"/>
    <w:rsid w:val="709B9B5C"/>
    <w:rsid w:val="70A20EAC"/>
    <w:rsid w:val="70A2232B"/>
    <w:rsid w:val="70A35CDD"/>
    <w:rsid w:val="70A3E814"/>
    <w:rsid w:val="70A4B212"/>
    <w:rsid w:val="70A50D31"/>
    <w:rsid w:val="70A68862"/>
    <w:rsid w:val="70A72766"/>
    <w:rsid w:val="70A76BF2"/>
    <w:rsid w:val="70ABC349"/>
    <w:rsid w:val="70B22265"/>
    <w:rsid w:val="70BAA7B7"/>
    <w:rsid w:val="70BC78F9"/>
    <w:rsid w:val="70BC8391"/>
    <w:rsid w:val="70BC9C5D"/>
    <w:rsid w:val="70DC581A"/>
    <w:rsid w:val="70E194CB"/>
    <w:rsid w:val="70E3BB64"/>
    <w:rsid w:val="70EC0A24"/>
    <w:rsid w:val="70EE09E7"/>
    <w:rsid w:val="70F48D5E"/>
    <w:rsid w:val="70F66BF3"/>
    <w:rsid w:val="71063A71"/>
    <w:rsid w:val="710734D3"/>
    <w:rsid w:val="710A03C5"/>
    <w:rsid w:val="7116BFDC"/>
    <w:rsid w:val="711EEBAD"/>
    <w:rsid w:val="71271F73"/>
    <w:rsid w:val="71274F16"/>
    <w:rsid w:val="71296C68"/>
    <w:rsid w:val="7129B643"/>
    <w:rsid w:val="712DB0E8"/>
    <w:rsid w:val="712F999D"/>
    <w:rsid w:val="7137466F"/>
    <w:rsid w:val="7139F15D"/>
    <w:rsid w:val="714EFFAE"/>
    <w:rsid w:val="714FB959"/>
    <w:rsid w:val="716BB0BE"/>
    <w:rsid w:val="716E0D1A"/>
    <w:rsid w:val="71707270"/>
    <w:rsid w:val="71769ADB"/>
    <w:rsid w:val="717BAC6F"/>
    <w:rsid w:val="71880909"/>
    <w:rsid w:val="718873A5"/>
    <w:rsid w:val="718CC51D"/>
    <w:rsid w:val="718F904B"/>
    <w:rsid w:val="7192CA70"/>
    <w:rsid w:val="71935096"/>
    <w:rsid w:val="719A778F"/>
    <w:rsid w:val="719C572A"/>
    <w:rsid w:val="71A291BC"/>
    <w:rsid w:val="71A4554B"/>
    <w:rsid w:val="71A55F4B"/>
    <w:rsid w:val="71A7C801"/>
    <w:rsid w:val="71B00719"/>
    <w:rsid w:val="71B4805A"/>
    <w:rsid w:val="71BA6A86"/>
    <w:rsid w:val="71BD08E8"/>
    <w:rsid w:val="71BEDF6D"/>
    <w:rsid w:val="71C18FE8"/>
    <w:rsid w:val="71C811CE"/>
    <w:rsid w:val="71C99DED"/>
    <w:rsid w:val="71CB48FD"/>
    <w:rsid w:val="71D4CC9C"/>
    <w:rsid w:val="71DF92CE"/>
    <w:rsid w:val="71E21797"/>
    <w:rsid w:val="71E736A7"/>
    <w:rsid w:val="71E76E61"/>
    <w:rsid w:val="71E81671"/>
    <w:rsid w:val="71F5CEF3"/>
    <w:rsid w:val="71F5E0D9"/>
    <w:rsid w:val="72036B42"/>
    <w:rsid w:val="7203ADF6"/>
    <w:rsid w:val="7205A9FA"/>
    <w:rsid w:val="7206D28C"/>
    <w:rsid w:val="720A41AE"/>
    <w:rsid w:val="720E226A"/>
    <w:rsid w:val="72135FF7"/>
    <w:rsid w:val="7215019C"/>
    <w:rsid w:val="7224C549"/>
    <w:rsid w:val="72251B9E"/>
    <w:rsid w:val="72252F52"/>
    <w:rsid w:val="723110C3"/>
    <w:rsid w:val="7231DDDF"/>
    <w:rsid w:val="7238ADDA"/>
    <w:rsid w:val="723A1FB3"/>
    <w:rsid w:val="723CE768"/>
    <w:rsid w:val="72403CE9"/>
    <w:rsid w:val="724885CE"/>
    <w:rsid w:val="7248B5CE"/>
    <w:rsid w:val="72520958"/>
    <w:rsid w:val="7258E763"/>
    <w:rsid w:val="7268D2B4"/>
    <w:rsid w:val="726B5A73"/>
    <w:rsid w:val="726CE35C"/>
    <w:rsid w:val="726EDA61"/>
    <w:rsid w:val="7287F143"/>
    <w:rsid w:val="728E2504"/>
    <w:rsid w:val="728FD37E"/>
    <w:rsid w:val="7290FB42"/>
    <w:rsid w:val="729ABB2B"/>
    <w:rsid w:val="729AD447"/>
    <w:rsid w:val="729B24FE"/>
    <w:rsid w:val="729B5B06"/>
    <w:rsid w:val="729BDC86"/>
    <w:rsid w:val="72A64548"/>
    <w:rsid w:val="72B08C54"/>
    <w:rsid w:val="72B0CBDB"/>
    <w:rsid w:val="72B5A1D9"/>
    <w:rsid w:val="72B93037"/>
    <w:rsid w:val="72BE9D75"/>
    <w:rsid w:val="72C108AA"/>
    <w:rsid w:val="72C5C310"/>
    <w:rsid w:val="72C5D7C1"/>
    <w:rsid w:val="72D5615E"/>
    <w:rsid w:val="72D6A0F4"/>
    <w:rsid w:val="72D7A3E7"/>
    <w:rsid w:val="72E50999"/>
    <w:rsid w:val="72E825AC"/>
    <w:rsid w:val="72E97A52"/>
    <w:rsid w:val="72E99D0A"/>
    <w:rsid w:val="72FE2BB9"/>
    <w:rsid w:val="73074AA3"/>
    <w:rsid w:val="730F3CB1"/>
    <w:rsid w:val="730FB9FA"/>
    <w:rsid w:val="730FCD28"/>
    <w:rsid w:val="7311D017"/>
    <w:rsid w:val="731C8AE6"/>
    <w:rsid w:val="731D46CD"/>
    <w:rsid w:val="73222567"/>
    <w:rsid w:val="732470CC"/>
    <w:rsid w:val="732A2D32"/>
    <w:rsid w:val="732A9905"/>
    <w:rsid w:val="732DB9EC"/>
    <w:rsid w:val="732EB8AC"/>
    <w:rsid w:val="73340D74"/>
    <w:rsid w:val="73368AAC"/>
    <w:rsid w:val="73390D82"/>
    <w:rsid w:val="734A1683"/>
    <w:rsid w:val="734EED1A"/>
    <w:rsid w:val="735CAEA4"/>
    <w:rsid w:val="7363A6D0"/>
    <w:rsid w:val="737F52A3"/>
    <w:rsid w:val="738280D5"/>
    <w:rsid w:val="7384473D"/>
    <w:rsid w:val="73867A30"/>
    <w:rsid w:val="738686CC"/>
    <w:rsid w:val="738BDA48"/>
    <w:rsid w:val="739177BD"/>
    <w:rsid w:val="7397F3A8"/>
    <w:rsid w:val="739AAD13"/>
    <w:rsid w:val="739ACF14"/>
    <w:rsid w:val="73A0E1ED"/>
    <w:rsid w:val="73A0E828"/>
    <w:rsid w:val="73A4A024"/>
    <w:rsid w:val="73BB036F"/>
    <w:rsid w:val="73BBA820"/>
    <w:rsid w:val="73BDF680"/>
    <w:rsid w:val="73BF0876"/>
    <w:rsid w:val="73CF0575"/>
    <w:rsid w:val="73D5FC47"/>
    <w:rsid w:val="73DA0076"/>
    <w:rsid w:val="73E41B0D"/>
    <w:rsid w:val="73E98B10"/>
    <w:rsid w:val="73EB7363"/>
    <w:rsid w:val="73F0E2A7"/>
    <w:rsid w:val="73F821EA"/>
    <w:rsid w:val="73F92826"/>
    <w:rsid w:val="73F9BC2B"/>
    <w:rsid w:val="73FC71D9"/>
    <w:rsid w:val="73FEBCDE"/>
    <w:rsid w:val="7404D8B4"/>
    <w:rsid w:val="74083660"/>
    <w:rsid w:val="740AAAC2"/>
    <w:rsid w:val="740BA4D5"/>
    <w:rsid w:val="740EE889"/>
    <w:rsid w:val="741AFEAA"/>
    <w:rsid w:val="741EBD85"/>
    <w:rsid w:val="742515C0"/>
    <w:rsid w:val="74258D78"/>
    <w:rsid w:val="7427FBBF"/>
    <w:rsid w:val="742A78EC"/>
    <w:rsid w:val="74331CA0"/>
    <w:rsid w:val="7434E078"/>
    <w:rsid w:val="743609EE"/>
    <w:rsid w:val="7436BC1B"/>
    <w:rsid w:val="74399F06"/>
    <w:rsid w:val="7439E09E"/>
    <w:rsid w:val="744320A4"/>
    <w:rsid w:val="744C96F7"/>
    <w:rsid w:val="74527926"/>
    <w:rsid w:val="7453E46F"/>
    <w:rsid w:val="745ED5C0"/>
    <w:rsid w:val="7460BD03"/>
    <w:rsid w:val="74625EDA"/>
    <w:rsid w:val="7462EC40"/>
    <w:rsid w:val="74699767"/>
    <w:rsid w:val="74772466"/>
    <w:rsid w:val="74781EB2"/>
    <w:rsid w:val="747A0E2B"/>
    <w:rsid w:val="747D43E1"/>
    <w:rsid w:val="74810BD0"/>
    <w:rsid w:val="7481C6C9"/>
    <w:rsid w:val="7485186C"/>
    <w:rsid w:val="74884B9A"/>
    <w:rsid w:val="748B2D49"/>
    <w:rsid w:val="74921CC8"/>
    <w:rsid w:val="7493FF09"/>
    <w:rsid w:val="7496B2DA"/>
    <w:rsid w:val="7496C4E5"/>
    <w:rsid w:val="7496F409"/>
    <w:rsid w:val="74A5DA1A"/>
    <w:rsid w:val="74A702E6"/>
    <w:rsid w:val="74A748E9"/>
    <w:rsid w:val="74B68E50"/>
    <w:rsid w:val="74BD3F3B"/>
    <w:rsid w:val="74BEE4BE"/>
    <w:rsid w:val="74C47579"/>
    <w:rsid w:val="74C6FE75"/>
    <w:rsid w:val="74CDFD05"/>
    <w:rsid w:val="74D25B0D"/>
    <w:rsid w:val="74D2DD39"/>
    <w:rsid w:val="74D80C82"/>
    <w:rsid w:val="74DF25DA"/>
    <w:rsid w:val="74E61FD8"/>
    <w:rsid w:val="74F04408"/>
    <w:rsid w:val="74F2D662"/>
    <w:rsid w:val="74F33044"/>
    <w:rsid w:val="74F397B9"/>
    <w:rsid w:val="74FA564F"/>
    <w:rsid w:val="750A63FA"/>
    <w:rsid w:val="7512BBB0"/>
    <w:rsid w:val="7517E078"/>
    <w:rsid w:val="7519EC8D"/>
    <w:rsid w:val="751A770F"/>
    <w:rsid w:val="75204CA3"/>
    <w:rsid w:val="7523D8C3"/>
    <w:rsid w:val="7527FC5E"/>
    <w:rsid w:val="75320110"/>
    <w:rsid w:val="7538897C"/>
    <w:rsid w:val="753CB889"/>
    <w:rsid w:val="753E1E4E"/>
    <w:rsid w:val="753F8E9C"/>
    <w:rsid w:val="7540C10D"/>
    <w:rsid w:val="7554759D"/>
    <w:rsid w:val="7555BD96"/>
    <w:rsid w:val="7558FC92"/>
    <w:rsid w:val="755ABAED"/>
    <w:rsid w:val="7583D642"/>
    <w:rsid w:val="75915E29"/>
    <w:rsid w:val="7593B843"/>
    <w:rsid w:val="759777CB"/>
    <w:rsid w:val="75985793"/>
    <w:rsid w:val="75A048FF"/>
    <w:rsid w:val="75A7AFF1"/>
    <w:rsid w:val="75A8A3BB"/>
    <w:rsid w:val="75A9E0A7"/>
    <w:rsid w:val="75AD7ADE"/>
    <w:rsid w:val="75B1A388"/>
    <w:rsid w:val="75B689A8"/>
    <w:rsid w:val="75BA70B4"/>
    <w:rsid w:val="75BE3ABB"/>
    <w:rsid w:val="75C4E80F"/>
    <w:rsid w:val="75C9786F"/>
    <w:rsid w:val="75CE8DB1"/>
    <w:rsid w:val="75D07A20"/>
    <w:rsid w:val="75D3F718"/>
    <w:rsid w:val="75DAD722"/>
    <w:rsid w:val="75DD2A46"/>
    <w:rsid w:val="75DEF105"/>
    <w:rsid w:val="75E06020"/>
    <w:rsid w:val="75E6EFDB"/>
    <w:rsid w:val="75F07128"/>
    <w:rsid w:val="75F9479C"/>
    <w:rsid w:val="75FA3111"/>
    <w:rsid w:val="7604F406"/>
    <w:rsid w:val="760BB3BF"/>
    <w:rsid w:val="76160359"/>
    <w:rsid w:val="762517BE"/>
    <w:rsid w:val="7627D954"/>
    <w:rsid w:val="762E97CF"/>
    <w:rsid w:val="7637ACAC"/>
    <w:rsid w:val="7638503C"/>
    <w:rsid w:val="7638FA3A"/>
    <w:rsid w:val="7643A94C"/>
    <w:rsid w:val="764B78A8"/>
    <w:rsid w:val="765009B8"/>
    <w:rsid w:val="765C35B8"/>
    <w:rsid w:val="765DD212"/>
    <w:rsid w:val="7660A430"/>
    <w:rsid w:val="7663D71E"/>
    <w:rsid w:val="7665103A"/>
    <w:rsid w:val="76655F4E"/>
    <w:rsid w:val="76687052"/>
    <w:rsid w:val="766B516F"/>
    <w:rsid w:val="767A0D71"/>
    <w:rsid w:val="76842190"/>
    <w:rsid w:val="76887A4F"/>
    <w:rsid w:val="7690B5BD"/>
    <w:rsid w:val="769FA431"/>
    <w:rsid w:val="76A2E090"/>
    <w:rsid w:val="76AB5854"/>
    <w:rsid w:val="76AD3663"/>
    <w:rsid w:val="76B3DC57"/>
    <w:rsid w:val="76B94482"/>
    <w:rsid w:val="76BE278E"/>
    <w:rsid w:val="76C3EF3C"/>
    <w:rsid w:val="76C484F8"/>
    <w:rsid w:val="76C6D1AC"/>
    <w:rsid w:val="76C81126"/>
    <w:rsid w:val="76CC0895"/>
    <w:rsid w:val="76DA988C"/>
    <w:rsid w:val="76DB1AD1"/>
    <w:rsid w:val="76DEDBEC"/>
    <w:rsid w:val="76E22C00"/>
    <w:rsid w:val="76E51ABB"/>
    <w:rsid w:val="76EB60D2"/>
    <w:rsid w:val="76EB6730"/>
    <w:rsid w:val="76EDB995"/>
    <w:rsid w:val="770149CC"/>
    <w:rsid w:val="77036651"/>
    <w:rsid w:val="7714393B"/>
    <w:rsid w:val="7723961F"/>
    <w:rsid w:val="772407AB"/>
    <w:rsid w:val="7725DBE9"/>
    <w:rsid w:val="773FC289"/>
    <w:rsid w:val="7743F44B"/>
    <w:rsid w:val="77473482"/>
    <w:rsid w:val="77562806"/>
    <w:rsid w:val="77866D92"/>
    <w:rsid w:val="77879725"/>
    <w:rsid w:val="77887309"/>
    <w:rsid w:val="778E7F5A"/>
    <w:rsid w:val="779651CD"/>
    <w:rsid w:val="7799D86E"/>
    <w:rsid w:val="7799F2BC"/>
    <w:rsid w:val="779B3F9F"/>
    <w:rsid w:val="77A7DE8C"/>
    <w:rsid w:val="77C05997"/>
    <w:rsid w:val="77C66E98"/>
    <w:rsid w:val="77C8C7E6"/>
    <w:rsid w:val="77CE6D75"/>
    <w:rsid w:val="77D3FE6D"/>
    <w:rsid w:val="77D7CE92"/>
    <w:rsid w:val="77DDB16B"/>
    <w:rsid w:val="77DF84CE"/>
    <w:rsid w:val="77ED5A36"/>
    <w:rsid w:val="77F09213"/>
    <w:rsid w:val="77F0B986"/>
    <w:rsid w:val="77F919FB"/>
    <w:rsid w:val="77FB68EC"/>
    <w:rsid w:val="77FBAA67"/>
    <w:rsid w:val="780F1C71"/>
    <w:rsid w:val="78195269"/>
    <w:rsid w:val="781F4E38"/>
    <w:rsid w:val="7823797F"/>
    <w:rsid w:val="78242078"/>
    <w:rsid w:val="7829B5A0"/>
    <w:rsid w:val="782EF681"/>
    <w:rsid w:val="7832770F"/>
    <w:rsid w:val="7834C890"/>
    <w:rsid w:val="78360874"/>
    <w:rsid w:val="783D3087"/>
    <w:rsid w:val="7842FD44"/>
    <w:rsid w:val="7844D384"/>
    <w:rsid w:val="7855B8AC"/>
    <w:rsid w:val="7859F7EF"/>
    <w:rsid w:val="7865C1A2"/>
    <w:rsid w:val="7865EE8A"/>
    <w:rsid w:val="78677152"/>
    <w:rsid w:val="78692608"/>
    <w:rsid w:val="787429B3"/>
    <w:rsid w:val="7877A158"/>
    <w:rsid w:val="787A47E9"/>
    <w:rsid w:val="787DC923"/>
    <w:rsid w:val="78806CEA"/>
    <w:rsid w:val="788C7BE2"/>
    <w:rsid w:val="78906DDC"/>
    <w:rsid w:val="7896285A"/>
    <w:rsid w:val="7896A6CB"/>
    <w:rsid w:val="78976B70"/>
    <w:rsid w:val="78A2191D"/>
    <w:rsid w:val="78B4F0E7"/>
    <w:rsid w:val="78B9E674"/>
    <w:rsid w:val="78BBF361"/>
    <w:rsid w:val="78C0F779"/>
    <w:rsid w:val="78C7DEC1"/>
    <w:rsid w:val="78CBF7CD"/>
    <w:rsid w:val="78D2E12C"/>
    <w:rsid w:val="78DC61BD"/>
    <w:rsid w:val="78DD5DDC"/>
    <w:rsid w:val="78DECC48"/>
    <w:rsid w:val="78E3BDBF"/>
    <w:rsid w:val="78E9A8B0"/>
    <w:rsid w:val="78EBD4FB"/>
    <w:rsid w:val="78ED1EF2"/>
    <w:rsid w:val="78FCE59E"/>
    <w:rsid w:val="79035EB2"/>
    <w:rsid w:val="79153E37"/>
    <w:rsid w:val="7915F169"/>
    <w:rsid w:val="7932A4D2"/>
    <w:rsid w:val="79343E5F"/>
    <w:rsid w:val="793481B2"/>
    <w:rsid w:val="79355B1D"/>
    <w:rsid w:val="79371000"/>
    <w:rsid w:val="79413746"/>
    <w:rsid w:val="7943A812"/>
    <w:rsid w:val="7945E278"/>
    <w:rsid w:val="7949170C"/>
    <w:rsid w:val="794D4DDB"/>
    <w:rsid w:val="794E92B8"/>
    <w:rsid w:val="795EC95A"/>
    <w:rsid w:val="795EE3EF"/>
    <w:rsid w:val="795EEFEB"/>
    <w:rsid w:val="796157E0"/>
    <w:rsid w:val="7963412A"/>
    <w:rsid w:val="79720745"/>
    <w:rsid w:val="7972B2B5"/>
    <w:rsid w:val="79753BA6"/>
    <w:rsid w:val="7982A5D0"/>
    <w:rsid w:val="7993E269"/>
    <w:rsid w:val="79965305"/>
    <w:rsid w:val="7998F5E9"/>
    <w:rsid w:val="799ED0DF"/>
    <w:rsid w:val="79A4EFDE"/>
    <w:rsid w:val="79A5CC30"/>
    <w:rsid w:val="79A71FE7"/>
    <w:rsid w:val="79A84C92"/>
    <w:rsid w:val="79A8D365"/>
    <w:rsid w:val="79B850FA"/>
    <w:rsid w:val="79B89CFC"/>
    <w:rsid w:val="79BF0184"/>
    <w:rsid w:val="79CD3E6C"/>
    <w:rsid w:val="79D4C6BF"/>
    <w:rsid w:val="79DC958E"/>
    <w:rsid w:val="79DFF7C1"/>
    <w:rsid w:val="79E15D5B"/>
    <w:rsid w:val="79E22F78"/>
    <w:rsid w:val="79E34D3A"/>
    <w:rsid w:val="79F702A6"/>
    <w:rsid w:val="79F72443"/>
    <w:rsid w:val="79FB4376"/>
    <w:rsid w:val="7A04721D"/>
    <w:rsid w:val="7A0A45E0"/>
    <w:rsid w:val="7A0E4AF7"/>
    <w:rsid w:val="7A198B6F"/>
    <w:rsid w:val="7A1C9DE8"/>
    <w:rsid w:val="7A2FAB47"/>
    <w:rsid w:val="7A3CF3D7"/>
    <w:rsid w:val="7A47744E"/>
    <w:rsid w:val="7A4A3EF4"/>
    <w:rsid w:val="7A503C4E"/>
    <w:rsid w:val="7A574FAE"/>
    <w:rsid w:val="7A57DC07"/>
    <w:rsid w:val="7A5EB42E"/>
    <w:rsid w:val="7A66EA3E"/>
    <w:rsid w:val="7A672966"/>
    <w:rsid w:val="7A674FAE"/>
    <w:rsid w:val="7A6897F0"/>
    <w:rsid w:val="7A6B0A30"/>
    <w:rsid w:val="7A721FC5"/>
    <w:rsid w:val="7A7439EB"/>
    <w:rsid w:val="7A79769D"/>
    <w:rsid w:val="7A7F94E6"/>
    <w:rsid w:val="7A8167F4"/>
    <w:rsid w:val="7A895098"/>
    <w:rsid w:val="7A9E21F2"/>
    <w:rsid w:val="7AB27306"/>
    <w:rsid w:val="7ABB1B9D"/>
    <w:rsid w:val="7ABBDDC0"/>
    <w:rsid w:val="7ABC20D2"/>
    <w:rsid w:val="7AC2E1E2"/>
    <w:rsid w:val="7AC39D2E"/>
    <w:rsid w:val="7AD1A05E"/>
    <w:rsid w:val="7AD28D29"/>
    <w:rsid w:val="7ADAB81D"/>
    <w:rsid w:val="7ADF0812"/>
    <w:rsid w:val="7AE13D8C"/>
    <w:rsid w:val="7AE371EC"/>
    <w:rsid w:val="7AEE502D"/>
    <w:rsid w:val="7B02EDB0"/>
    <w:rsid w:val="7B05DBA8"/>
    <w:rsid w:val="7B0EB35E"/>
    <w:rsid w:val="7B1499C5"/>
    <w:rsid w:val="7B1708EA"/>
    <w:rsid w:val="7B185D01"/>
    <w:rsid w:val="7B1AFC63"/>
    <w:rsid w:val="7B1C03B1"/>
    <w:rsid w:val="7B1CF1EF"/>
    <w:rsid w:val="7B203D60"/>
    <w:rsid w:val="7B24AC61"/>
    <w:rsid w:val="7B2588E5"/>
    <w:rsid w:val="7B2C6093"/>
    <w:rsid w:val="7B2D1B9E"/>
    <w:rsid w:val="7B2FF12B"/>
    <w:rsid w:val="7B3771F3"/>
    <w:rsid w:val="7B3DC102"/>
    <w:rsid w:val="7B442A2C"/>
    <w:rsid w:val="7B4626D3"/>
    <w:rsid w:val="7B4C8F87"/>
    <w:rsid w:val="7B4D5BA8"/>
    <w:rsid w:val="7B4ED3E8"/>
    <w:rsid w:val="7B4F416B"/>
    <w:rsid w:val="7B58BC1E"/>
    <w:rsid w:val="7B5A0894"/>
    <w:rsid w:val="7B5DA606"/>
    <w:rsid w:val="7B66BFA6"/>
    <w:rsid w:val="7B6BD8B4"/>
    <w:rsid w:val="7B72A5A3"/>
    <w:rsid w:val="7B791011"/>
    <w:rsid w:val="7B7C7446"/>
    <w:rsid w:val="7B7D3C52"/>
    <w:rsid w:val="7B820069"/>
    <w:rsid w:val="7B874CD9"/>
    <w:rsid w:val="7B89C301"/>
    <w:rsid w:val="7B8E57A7"/>
    <w:rsid w:val="7B92517F"/>
    <w:rsid w:val="7BA412EE"/>
    <w:rsid w:val="7BA62500"/>
    <w:rsid w:val="7BA7B32D"/>
    <w:rsid w:val="7BA7CDFD"/>
    <w:rsid w:val="7BAA1DE9"/>
    <w:rsid w:val="7BB0DA51"/>
    <w:rsid w:val="7BB1A183"/>
    <w:rsid w:val="7BB20DB5"/>
    <w:rsid w:val="7BB9DFC0"/>
    <w:rsid w:val="7BC27DF2"/>
    <w:rsid w:val="7BC4F903"/>
    <w:rsid w:val="7BC6E7D7"/>
    <w:rsid w:val="7BC6FAE9"/>
    <w:rsid w:val="7BCE16F2"/>
    <w:rsid w:val="7BDA2650"/>
    <w:rsid w:val="7BE09D52"/>
    <w:rsid w:val="7BED16E9"/>
    <w:rsid w:val="7BF06888"/>
    <w:rsid w:val="7BF1E29F"/>
    <w:rsid w:val="7BF70DA5"/>
    <w:rsid w:val="7BFF3D97"/>
    <w:rsid w:val="7C029E91"/>
    <w:rsid w:val="7C034965"/>
    <w:rsid w:val="7C04EFBD"/>
    <w:rsid w:val="7C08839A"/>
    <w:rsid w:val="7C0FEA56"/>
    <w:rsid w:val="7C14436B"/>
    <w:rsid w:val="7C1529D2"/>
    <w:rsid w:val="7C1B8837"/>
    <w:rsid w:val="7C1BF169"/>
    <w:rsid w:val="7C243F38"/>
    <w:rsid w:val="7C27376F"/>
    <w:rsid w:val="7C297DA9"/>
    <w:rsid w:val="7C2E7670"/>
    <w:rsid w:val="7C32FF89"/>
    <w:rsid w:val="7C3383A7"/>
    <w:rsid w:val="7C3917AC"/>
    <w:rsid w:val="7C3AC859"/>
    <w:rsid w:val="7C43E6A2"/>
    <w:rsid w:val="7C4BD428"/>
    <w:rsid w:val="7C50A78A"/>
    <w:rsid w:val="7C55FDC3"/>
    <w:rsid w:val="7C57A3CC"/>
    <w:rsid w:val="7C586D1A"/>
    <w:rsid w:val="7C5EA930"/>
    <w:rsid w:val="7C6D0237"/>
    <w:rsid w:val="7C71DBAD"/>
    <w:rsid w:val="7C7300E4"/>
    <w:rsid w:val="7C7624B5"/>
    <w:rsid w:val="7C7ED177"/>
    <w:rsid w:val="7C84E6C4"/>
    <w:rsid w:val="7C92F9E7"/>
    <w:rsid w:val="7C9C6318"/>
    <w:rsid w:val="7C9FF3D5"/>
    <w:rsid w:val="7CA79B24"/>
    <w:rsid w:val="7CAB9197"/>
    <w:rsid w:val="7CAC5569"/>
    <w:rsid w:val="7CAD2E53"/>
    <w:rsid w:val="7CB04447"/>
    <w:rsid w:val="7CB8E693"/>
    <w:rsid w:val="7CBAA7BA"/>
    <w:rsid w:val="7CC2CB89"/>
    <w:rsid w:val="7CCF4103"/>
    <w:rsid w:val="7CD383A5"/>
    <w:rsid w:val="7CD411DD"/>
    <w:rsid w:val="7CE0E578"/>
    <w:rsid w:val="7CE672B4"/>
    <w:rsid w:val="7CE876AC"/>
    <w:rsid w:val="7CEC59DC"/>
    <w:rsid w:val="7CEFC213"/>
    <w:rsid w:val="7CF17240"/>
    <w:rsid w:val="7CF59914"/>
    <w:rsid w:val="7D013EC0"/>
    <w:rsid w:val="7D0343AC"/>
    <w:rsid w:val="7D062D3B"/>
    <w:rsid w:val="7D1113F8"/>
    <w:rsid w:val="7D131736"/>
    <w:rsid w:val="7D1593CF"/>
    <w:rsid w:val="7D182021"/>
    <w:rsid w:val="7D24DE6A"/>
    <w:rsid w:val="7D2FC669"/>
    <w:rsid w:val="7D33A60F"/>
    <w:rsid w:val="7D3637EE"/>
    <w:rsid w:val="7D4293C9"/>
    <w:rsid w:val="7D42BDD2"/>
    <w:rsid w:val="7D466ABA"/>
    <w:rsid w:val="7D4B5102"/>
    <w:rsid w:val="7D4D6FCA"/>
    <w:rsid w:val="7D51073C"/>
    <w:rsid w:val="7D578B80"/>
    <w:rsid w:val="7D580D2A"/>
    <w:rsid w:val="7D615E17"/>
    <w:rsid w:val="7D62BD21"/>
    <w:rsid w:val="7D688E20"/>
    <w:rsid w:val="7D6949F7"/>
    <w:rsid w:val="7D70BE8F"/>
    <w:rsid w:val="7D725EE0"/>
    <w:rsid w:val="7D8C0A85"/>
    <w:rsid w:val="7D92F4EB"/>
    <w:rsid w:val="7D953C2B"/>
    <w:rsid w:val="7D9AE0E7"/>
    <w:rsid w:val="7DAA0E6A"/>
    <w:rsid w:val="7DB4DB8D"/>
    <w:rsid w:val="7DBAA157"/>
    <w:rsid w:val="7DC2E0FF"/>
    <w:rsid w:val="7DC49F84"/>
    <w:rsid w:val="7DC4E9FC"/>
    <w:rsid w:val="7DC6CD34"/>
    <w:rsid w:val="7DCB75C1"/>
    <w:rsid w:val="7DCD19D1"/>
    <w:rsid w:val="7DE30694"/>
    <w:rsid w:val="7DF1DBAD"/>
    <w:rsid w:val="7DF389BF"/>
    <w:rsid w:val="7DF718F8"/>
    <w:rsid w:val="7DFB3D80"/>
    <w:rsid w:val="7E01E52A"/>
    <w:rsid w:val="7E04889A"/>
    <w:rsid w:val="7E06C4DC"/>
    <w:rsid w:val="7E075B61"/>
    <w:rsid w:val="7E1E3609"/>
    <w:rsid w:val="7E216FDD"/>
    <w:rsid w:val="7E244727"/>
    <w:rsid w:val="7E25D074"/>
    <w:rsid w:val="7E30CE1C"/>
    <w:rsid w:val="7E5352D5"/>
    <w:rsid w:val="7E56E4D1"/>
    <w:rsid w:val="7E591DA2"/>
    <w:rsid w:val="7E5CE115"/>
    <w:rsid w:val="7E60C656"/>
    <w:rsid w:val="7E61F539"/>
    <w:rsid w:val="7E743AFD"/>
    <w:rsid w:val="7E7796C4"/>
    <w:rsid w:val="7E7E84DC"/>
    <w:rsid w:val="7E802946"/>
    <w:rsid w:val="7E8421EB"/>
    <w:rsid w:val="7E88BA15"/>
    <w:rsid w:val="7E91EC87"/>
    <w:rsid w:val="7E952AF7"/>
    <w:rsid w:val="7E9537E1"/>
    <w:rsid w:val="7E995439"/>
    <w:rsid w:val="7E9CC87F"/>
    <w:rsid w:val="7EA23CAB"/>
    <w:rsid w:val="7EA92520"/>
    <w:rsid w:val="7EAED963"/>
    <w:rsid w:val="7EAF4190"/>
    <w:rsid w:val="7EB57D14"/>
    <w:rsid w:val="7EB659A0"/>
    <w:rsid w:val="7EB996A9"/>
    <w:rsid w:val="7EBA93FD"/>
    <w:rsid w:val="7EBBF270"/>
    <w:rsid w:val="7EC66BCB"/>
    <w:rsid w:val="7EC7717D"/>
    <w:rsid w:val="7EC93973"/>
    <w:rsid w:val="7EC95B67"/>
    <w:rsid w:val="7EC9F4E1"/>
    <w:rsid w:val="7ECDE797"/>
    <w:rsid w:val="7ED14FA2"/>
    <w:rsid w:val="7ED72BA7"/>
    <w:rsid w:val="7EE28ADB"/>
    <w:rsid w:val="7EE321E3"/>
    <w:rsid w:val="7EE39ACF"/>
    <w:rsid w:val="7EE9EDD1"/>
    <w:rsid w:val="7EEA41D6"/>
    <w:rsid w:val="7EF3031A"/>
    <w:rsid w:val="7EFD0413"/>
    <w:rsid w:val="7EFF6F99"/>
    <w:rsid w:val="7F02D972"/>
    <w:rsid w:val="7F07A235"/>
    <w:rsid w:val="7F0F0392"/>
    <w:rsid w:val="7F112060"/>
    <w:rsid w:val="7F1327C4"/>
    <w:rsid w:val="7F21C007"/>
    <w:rsid w:val="7F24B7AB"/>
    <w:rsid w:val="7F272F77"/>
    <w:rsid w:val="7F286DB7"/>
    <w:rsid w:val="7F2B7641"/>
    <w:rsid w:val="7F2DCFDA"/>
    <w:rsid w:val="7F46FEE4"/>
    <w:rsid w:val="7F5380AD"/>
    <w:rsid w:val="7F6090E5"/>
    <w:rsid w:val="7F71192A"/>
    <w:rsid w:val="7F7B594B"/>
    <w:rsid w:val="7F7BE082"/>
    <w:rsid w:val="7F80FB89"/>
    <w:rsid w:val="7F85D34B"/>
    <w:rsid w:val="7F87EE1E"/>
    <w:rsid w:val="7F88E9BF"/>
    <w:rsid w:val="7F8AA239"/>
    <w:rsid w:val="7F8CA419"/>
    <w:rsid w:val="7F922200"/>
    <w:rsid w:val="7F92A6C1"/>
    <w:rsid w:val="7F93B62A"/>
    <w:rsid w:val="7F93C4B1"/>
    <w:rsid w:val="7F99A96B"/>
    <w:rsid w:val="7F9D060B"/>
    <w:rsid w:val="7FA87740"/>
    <w:rsid w:val="7FACDDD4"/>
    <w:rsid w:val="7FB02B3B"/>
    <w:rsid w:val="7FB5A385"/>
    <w:rsid w:val="7FB82A10"/>
    <w:rsid w:val="7FCB8309"/>
    <w:rsid w:val="7FCBDC34"/>
    <w:rsid w:val="7FCD565B"/>
    <w:rsid w:val="7FCF3D3E"/>
    <w:rsid w:val="7FD85135"/>
    <w:rsid w:val="7FDA57E0"/>
    <w:rsid w:val="7FDB70EE"/>
    <w:rsid w:val="7FDED143"/>
    <w:rsid w:val="7FE64FF1"/>
    <w:rsid w:val="7FE96180"/>
    <w:rsid w:val="7FEE3D02"/>
    <w:rsid w:val="7FEEF14A"/>
    <w:rsid w:val="7FF43943"/>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19BAD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2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lsdException w:name="heading 6" w:semiHidden="1" w:uiPriority="0"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00D1"/>
    <w:rPr>
      <w:rFonts w:ascii="Calibri" w:eastAsia="Times New Roman" w:hAnsi="Calibri" w:cs="Times New Roman"/>
      <w:color w:val="262626" w:themeColor="text1" w:themeTint="D9"/>
      <w:szCs w:val="20"/>
      <w:lang w:eastAsia="en-AU"/>
    </w:rPr>
  </w:style>
  <w:style w:type="paragraph" w:styleId="Heading1">
    <w:name w:val="heading 1"/>
    <w:basedOn w:val="HeadingBase"/>
    <w:next w:val="Normal"/>
    <w:link w:val="Heading1Char"/>
    <w:qFormat/>
    <w:rsid w:val="0074027D"/>
    <w:pPr>
      <w:spacing w:before="360" w:after="240" w:line="259" w:lineRule="auto"/>
      <w:outlineLvl w:val="0"/>
    </w:pPr>
    <w:rPr>
      <w:b/>
      <w:bCs w:val="0"/>
      <w:color w:val="002C47"/>
      <w:sz w:val="40"/>
    </w:rPr>
  </w:style>
  <w:style w:type="paragraph" w:styleId="Heading2">
    <w:name w:val="heading 2"/>
    <w:basedOn w:val="HeadingBase"/>
    <w:next w:val="Normal"/>
    <w:link w:val="Heading2Char"/>
    <w:qFormat/>
    <w:rsid w:val="0074027D"/>
    <w:pPr>
      <w:spacing w:before="240" w:after="240" w:line="259" w:lineRule="auto"/>
      <w:outlineLvl w:val="1"/>
    </w:pPr>
    <w:rPr>
      <w:b/>
      <w:bCs w:val="0"/>
      <w:iCs/>
      <w:color w:val="004C7A"/>
      <w:sz w:val="32"/>
      <w:szCs w:val="28"/>
    </w:rPr>
  </w:style>
  <w:style w:type="paragraph" w:styleId="Heading3">
    <w:name w:val="heading 3"/>
    <w:basedOn w:val="HeadingBase"/>
    <w:next w:val="Normal"/>
    <w:link w:val="Heading3Char"/>
    <w:qFormat/>
    <w:rsid w:val="00F46774"/>
    <w:pPr>
      <w:spacing w:before="120" w:line="259" w:lineRule="auto"/>
      <w:outlineLvl w:val="2"/>
    </w:pPr>
    <w:rPr>
      <w:b/>
      <w:bCs w:val="0"/>
      <w:color w:val="0066A4"/>
      <w:sz w:val="24"/>
      <w:szCs w:val="24"/>
    </w:rPr>
  </w:style>
  <w:style w:type="paragraph" w:styleId="Heading4">
    <w:name w:val="heading 4"/>
    <w:basedOn w:val="HeadingBase"/>
    <w:next w:val="Normal"/>
    <w:link w:val="Heading4Char"/>
    <w:qFormat/>
    <w:rsid w:val="0074027D"/>
    <w:pPr>
      <w:spacing w:before="120" w:line="22" w:lineRule="exact"/>
      <w:outlineLvl w:val="3"/>
    </w:pPr>
    <w:rPr>
      <w:b/>
      <w:bCs w:val="0"/>
      <w:color w:val="0091EA"/>
      <w:sz w:val="24"/>
      <w:szCs w:val="26"/>
    </w:rPr>
  </w:style>
  <w:style w:type="paragraph" w:styleId="Heading5">
    <w:name w:val="heading 5"/>
    <w:basedOn w:val="HeadingBase"/>
    <w:next w:val="Normal"/>
    <w:link w:val="Heading5Char"/>
    <w:rsid w:val="00746E44"/>
    <w:pPr>
      <w:outlineLvl w:val="4"/>
    </w:pPr>
    <w:rPr>
      <w:b/>
      <w:bCs w:val="0"/>
      <w:iCs/>
      <w:color w:val="3A73AD"/>
      <w:sz w:val="22"/>
    </w:rPr>
  </w:style>
  <w:style w:type="paragraph" w:styleId="Heading6">
    <w:name w:val="heading 6"/>
    <w:basedOn w:val="HeadingBase"/>
    <w:next w:val="Normal"/>
    <w:link w:val="Heading6Char"/>
    <w:rsid w:val="00746E44"/>
    <w:pPr>
      <w:outlineLvl w:val="5"/>
    </w:pPr>
    <w:rPr>
      <w:bCs w:val="0"/>
      <w:color w:val="3A73AD"/>
      <w:sz w:val="22"/>
      <w:szCs w:val="22"/>
    </w:rPr>
  </w:style>
  <w:style w:type="paragraph" w:styleId="Heading7">
    <w:name w:val="heading 7"/>
    <w:basedOn w:val="Normal"/>
    <w:next w:val="Normal"/>
    <w:link w:val="Heading7Char"/>
    <w:uiPriority w:val="9"/>
    <w:semiHidden/>
    <w:unhideWhenUsed/>
    <w:rsid w:val="00464D63"/>
    <w:pPr>
      <w:keepNext/>
      <w:keepLines/>
      <w:spacing w:before="40" w:after="0"/>
      <w:outlineLvl w:val="6"/>
    </w:pPr>
    <w:rPr>
      <w:rFonts w:asciiTheme="majorHAnsi" w:eastAsiaTheme="majorEastAsia" w:hAnsiTheme="majorHAnsi" w:cstheme="majorBidi"/>
      <w:i/>
      <w:iCs/>
      <w:color w:val="00152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4027D"/>
    <w:rPr>
      <w:rFonts w:ascii="Calibri" w:eastAsia="Times New Roman" w:hAnsi="Calibri" w:cs="Arial"/>
      <w:b/>
      <w:color w:val="002C47"/>
      <w:kern w:val="32"/>
      <w:sz w:val="40"/>
      <w:szCs w:val="36"/>
      <w:lang w:eastAsia="en-AU"/>
    </w:rPr>
  </w:style>
  <w:style w:type="character" w:customStyle="1" w:styleId="Heading2Char">
    <w:name w:val="Heading 2 Char"/>
    <w:basedOn w:val="DefaultParagraphFont"/>
    <w:link w:val="Heading2"/>
    <w:rsid w:val="0074027D"/>
    <w:rPr>
      <w:rFonts w:ascii="Calibri" w:eastAsia="Times New Roman" w:hAnsi="Calibri" w:cs="Arial"/>
      <w:b/>
      <w:iCs/>
      <w:color w:val="004C7A"/>
      <w:kern w:val="32"/>
      <w:sz w:val="32"/>
      <w:szCs w:val="28"/>
      <w:lang w:eastAsia="en-AU"/>
    </w:rPr>
  </w:style>
  <w:style w:type="character" w:customStyle="1" w:styleId="Heading3Char">
    <w:name w:val="Heading 3 Char"/>
    <w:basedOn w:val="DefaultParagraphFont"/>
    <w:link w:val="Heading3"/>
    <w:rsid w:val="00F46774"/>
    <w:rPr>
      <w:rFonts w:ascii="Calibri" w:eastAsia="Times New Roman" w:hAnsi="Calibri" w:cs="Arial"/>
      <w:b/>
      <w:color w:val="0066A4"/>
      <w:kern w:val="32"/>
      <w:sz w:val="24"/>
      <w:szCs w:val="24"/>
      <w:lang w:eastAsia="en-AU"/>
    </w:rPr>
  </w:style>
  <w:style w:type="character" w:customStyle="1" w:styleId="Heading4Char">
    <w:name w:val="Heading 4 Char"/>
    <w:basedOn w:val="DefaultParagraphFont"/>
    <w:link w:val="Heading4"/>
    <w:rsid w:val="0074027D"/>
    <w:rPr>
      <w:rFonts w:ascii="Calibri" w:eastAsia="Times New Roman" w:hAnsi="Calibri" w:cs="Arial"/>
      <w:b/>
      <w:color w:val="0091EA"/>
      <w:kern w:val="32"/>
      <w:sz w:val="24"/>
      <w:szCs w:val="26"/>
      <w:lang w:eastAsia="en-AU"/>
    </w:rPr>
  </w:style>
  <w:style w:type="character" w:customStyle="1" w:styleId="Heading5Char">
    <w:name w:val="Heading 5 Char"/>
    <w:basedOn w:val="DefaultParagraphFont"/>
    <w:link w:val="Heading5"/>
    <w:rsid w:val="00746E44"/>
    <w:rPr>
      <w:rFonts w:ascii="Calibri" w:eastAsia="Times New Roman" w:hAnsi="Calibri" w:cs="Arial"/>
      <w:b/>
      <w:iCs/>
      <w:color w:val="3A73AD"/>
      <w:kern w:val="32"/>
      <w:szCs w:val="36"/>
      <w:lang w:eastAsia="en-AU"/>
    </w:rPr>
  </w:style>
  <w:style w:type="character" w:customStyle="1" w:styleId="Heading6Char">
    <w:name w:val="Heading 6 Char"/>
    <w:basedOn w:val="DefaultParagraphFont"/>
    <w:link w:val="Heading6"/>
    <w:rsid w:val="00746E44"/>
    <w:rPr>
      <w:rFonts w:ascii="Calibri" w:eastAsia="Times New Roman" w:hAnsi="Calibri" w:cs="Arial"/>
      <w:color w:val="3A73AD"/>
      <w:kern w:val="32"/>
      <w:lang w:eastAsia="en-AU"/>
    </w:rPr>
  </w:style>
  <w:style w:type="paragraph" w:customStyle="1" w:styleId="ChartGraphic">
    <w:name w:val="Chart Graphic"/>
    <w:basedOn w:val="Normal"/>
    <w:next w:val="Normal"/>
    <w:rsid w:val="000E0B74"/>
    <w:pPr>
      <w:keepNext/>
      <w:spacing w:after="0"/>
      <w:jc w:val="center"/>
    </w:pPr>
    <w:rPr>
      <w:color w:val="004A7F"/>
      <w:sz w:val="20"/>
    </w:rPr>
  </w:style>
  <w:style w:type="paragraph" w:customStyle="1" w:styleId="AlphaParagraph">
    <w:name w:val="Alpha Paragraph"/>
    <w:basedOn w:val="Normal"/>
    <w:rsid w:val="000E0B74"/>
    <w:pPr>
      <w:numPr>
        <w:numId w:val="20"/>
      </w:numPr>
    </w:pPr>
  </w:style>
  <w:style w:type="paragraph" w:customStyle="1" w:styleId="BoxBullet">
    <w:name w:val="Box Bullet"/>
    <w:basedOn w:val="Normal"/>
    <w:rsid w:val="000E0B74"/>
    <w:pPr>
      <w:tabs>
        <w:tab w:val="num" w:pos="283"/>
        <w:tab w:val="num" w:pos="851"/>
      </w:tabs>
      <w:ind w:left="851" w:hanging="851"/>
    </w:pPr>
  </w:style>
  <w:style w:type="paragraph" w:customStyle="1" w:styleId="BoxDash">
    <w:name w:val="Box Dash"/>
    <w:basedOn w:val="Normal"/>
    <w:rsid w:val="000E0B74"/>
    <w:pPr>
      <w:tabs>
        <w:tab w:val="num" w:pos="567"/>
        <w:tab w:val="num" w:pos="1134"/>
      </w:tabs>
      <w:ind w:left="1134" w:hanging="1134"/>
    </w:pPr>
  </w:style>
  <w:style w:type="paragraph" w:customStyle="1" w:styleId="BoxDoubleDot">
    <w:name w:val="Box Double Dot"/>
    <w:basedOn w:val="Normal"/>
    <w:rsid w:val="000E0B74"/>
    <w:pPr>
      <w:tabs>
        <w:tab w:val="num" w:pos="850"/>
        <w:tab w:val="num" w:pos="1418"/>
      </w:tabs>
      <w:ind w:left="1418" w:hanging="1418"/>
    </w:pPr>
  </w:style>
  <w:style w:type="paragraph" w:customStyle="1" w:styleId="BoxHeading">
    <w:name w:val="Box Heading"/>
    <w:basedOn w:val="Normal"/>
    <w:next w:val="Normal"/>
    <w:rsid w:val="00F93C00"/>
    <w:pPr>
      <w:keepNext/>
      <w:spacing w:before="240"/>
    </w:pPr>
    <w:rPr>
      <w:b/>
      <w:color w:val="002C47" w:themeColor="accent1"/>
      <w:sz w:val="26"/>
      <w:szCs w:val="26"/>
    </w:rPr>
  </w:style>
  <w:style w:type="paragraph" w:customStyle="1" w:styleId="BoxText">
    <w:name w:val="Box Text"/>
    <w:basedOn w:val="Normal"/>
    <w:rsid w:val="000E0B74"/>
  </w:style>
  <w:style w:type="paragraph" w:customStyle="1" w:styleId="Bullet">
    <w:name w:val="Bullet"/>
    <w:aliases w:val="Body,BodyNum,Bullet + line,Bullet Char1,Bullet Char1 Char Char Char,Bullet Char1 Char Char Char Char,Bullet Char1 Char Char Char Char Char,b,b + line,b1,b1 Char Char Char,bulleted,level 1"/>
    <w:basedOn w:val="Normal"/>
    <w:link w:val="BulletChar"/>
    <w:qFormat/>
    <w:rsid w:val="000E0B74"/>
    <w:pPr>
      <w:numPr>
        <w:numId w:val="23"/>
      </w:numPr>
    </w:pPr>
  </w:style>
  <w:style w:type="paragraph" w:customStyle="1" w:styleId="ChartandTableFootnoteAlpha">
    <w:name w:val="Chart and Table Footnote Alpha"/>
    <w:rsid w:val="0023305C"/>
    <w:pPr>
      <w:numPr>
        <w:numId w:val="19"/>
      </w:numPr>
      <w:tabs>
        <w:tab w:val="num" w:pos="284"/>
      </w:tabs>
      <w:spacing w:after="0" w:line="240" w:lineRule="auto"/>
      <w:jc w:val="both"/>
    </w:pPr>
    <w:rPr>
      <w:rFonts w:ascii="Calibri" w:eastAsia="Times New Roman" w:hAnsi="Calibri" w:cs="Times New Roman"/>
      <w:color w:val="000000"/>
      <w:sz w:val="18"/>
      <w:szCs w:val="16"/>
      <w:lang w:eastAsia="en-AU"/>
    </w:rPr>
  </w:style>
  <w:style w:type="paragraph" w:customStyle="1" w:styleId="ChartMainHeading">
    <w:name w:val="Chart Main Heading"/>
    <w:basedOn w:val="TableMainHeading"/>
    <w:next w:val="ChartGraphic"/>
    <w:rsid w:val="006564D3"/>
    <w:pPr>
      <w:jc w:val="center"/>
    </w:pPr>
  </w:style>
  <w:style w:type="paragraph" w:customStyle="1" w:styleId="ChartorTableNote">
    <w:name w:val="Chart or Table Note"/>
    <w:next w:val="Normal"/>
    <w:rsid w:val="000E0B74"/>
    <w:pPr>
      <w:spacing w:after="0" w:line="240" w:lineRule="auto"/>
      <w:jc w:val="both"/>
    </w:pPr>
    <w:rPr>
      <w:rFonts w:ascii="Calibri" w:eastAsia="Times New Roman" w:hAnsi="Calibri" w:cs="Times New Roman"/>
      <w:color w:val="000000"/>
      <w:sz w:val="18"/>
      <w:szCs w:val="20"/>
      <w:lang w:eastAsia="en-AU"/>
    </w:rPr>
  </w:style>
  <w:style w:type="paragraph" w:customStyle="1" w:styleId="ChartSecondHeading">
    <w:name w:val="Chart Second Heading"/>
    <w:basedOn w:val="TableSecondHeading"/>
    <w:next w:val="ChartGraphic"/>
    <w:rsid w:val="006564D3"/>
    <w:pPr>
      <w:jc w:val="center"/>
    </w:pPr>
  </w:style>
  <w:style w:type="paragraph" w:customStyle="1" w:styleId="ReportDate">
    <w:name w:val="Report Date"/>
    <w:basedOn w:val="Normal"/>
    <w:link w:val="ReportDateChar"/>
    <w:rsid w:val="007A24B5"/>
    <w:pPr>
      <w:keepNext/>
      <w:spacing w:after="360"/>
    </w:pPr>
    <w:rPr>
      <w:color w:val="FFFFFF" w:themeColor="background1"/>
      <w:sz w:val="44"/>
    </w:rPr>
  </w:style>
  <w:style w:type="paragraph" w:customStyle="1" w:styleId="Dash">
    <w:name w:val="Dash"/>
    <w:basedOn w:val="Normal"/>
    <w:qFormat/>
    <w:rsid w:val="000E0B74"/>
    <w:pPr>
      <w:numPr>
        <w:ilvl w:val="1"/>
        <w:numId w:val="23"/>
      </w:numPr>
    </w:pPr>
  </w:style>
  <w:style w:type="paragraph" w:customStyle="1" w:styleId="DoubleDot">
    <w:name w:val="Double Dot"/>
    <w:basedOn w:val="Normal"/>
    <w:qFormat/>
    <w:rsid w:val="000E0B74"/>
    <w:pPr>
      <w:numPr>
        <w:ilvl w:val="2"/>
        <w:numId w:val="23"/>
      </w:numPr>
    </w:pPr>
  </w:style>
  <w:style w:type="paragraph" w:customStyle="1" w:styleId="TableMainHeading">
    <w:name w:val="Table Main Heading"/>
    <w:basedOn w:val="Heading3"/>
    <w:next w:val="Normal"/>
    <w:rsid w:val="000E0B74"/>
    <w:pPr>
      <w:spacing w:after="0"/>
    </w:pPr>
    <w:rPr>
      <w:b w:val="0"/>
    </w:rPr>
  </w:style>
  <w:style w:type="paragraph" w:customStyle="1" w:styleId="FooterEven">
    <w:name w:val="Footer Even"/>
    <w:basedOn w:val="Footer"/>
    <w:rsid w:val="00F60198"/>
    <w:pPr>
      <w:keepNext/>
      <w:tabs>
        <w:tab w:val="clear" w:pos="4513"/>
        <w:tab w:val="clear" w:pos="9026"/>
      </w:tabs>
      <w:jc w:val="left"/>
    </w:pPr>
    <w:rPr>
      <w:noProof/>
    </w:rPr>
  </w:style>
  <w:style w:type="paragraph" w:customStyle="1" w:styleId="FooterOdd">
    <w:name w:val="Footer Odd"/>
    <w:basedOn w:val="Footer"/>
    <w:rsid w:val="00F60198"/>
    <w:pPr>
      <w:keepNext/>
      <w:tabs>
        <w:tab w:val="clear" w:pos="4513"/>
        <w:tab w:val="clear" w:pos="9026"/>
      </w:tabs>
      <w:jc w:val="right"/>
    </w:pPr>
  </w:style>
  <w:style w:type="character" w:styleId="Hyperlink">
    <w:name w:val="Hyperlink"/>
    <w:basedOn w:val="DefaultParagraphFont"/>
    <w:uiPriority w:val="99"/>
    <w:qFormat/>
    <w:rsid w:val="00644452"/>
    <w:rPr>
      <w:color w:val="004C7A"/>
      <w:u w:val="none"/>
    </w:rPr>
  </w:style>
  <w:style w:type="paragraph" w:customStyle="1" w:styleId="OutlineNumbered1">
    <w:name w:val="Outline Numbered 1"/>
    <w:basedOn w:val="Normal"/>
    <w:rsid w:val="000E0B74"/>
    <w:pPr>
      <w:numPr>
        <w:numId w:val="18"/>
      </w:numPr>
    </w:pPr>
  </w:style>
  <w:style w:type="paragraph" w:customStyle="1" w:styleId="OneLevelNumberedParagraph">
    <w:name w:val="One Level Numbered Paragraph"/>
    <w:basedOn w:val="Normal"/>
    <w:rsid w:val="000E0B74"/>
    <w:pPr>
      <w:numPr>
        <w:numId w:val="17"/>
      </w:numPr>
    </w:pPr>
  </w:style>
  <w:style w:type="paragraph" w:customStyle="1" w:styleId="OutlineNumbered2">
    <w:name w:val="Outline Numbered 2"/>
    <w:basedOn w:val="Normal"/>
    <w:rsid w:val="000E0B74"/>
    <w:pPr>
      <w:numPr>
        <w:ilvl w:val="1"/>
        <w:numId w:val="18"/>
      </w:numPr>
    </w:pPr>
  </w:style>
  <w:style w:type="paragraph" w:customStyle="1" w:styleId="OutlineNumbered3">
    <w:name w:val="Outline Numbered 3"/>
    <w:basedOn w:val="Normal"/>
    <w:rsid w:val="000E0B74"/>
    <w:pPr>
      <w:numPr>
        <w:ilvl w:val="2"/>
        <w:numId w:val="18"/>
      </w:numPr>
    </w:pPr>
  </w:style>
  <w:style w:type="paragraph" w:customStyle="1" w:styleId="Romannumeral">
    <w:name w:val="Roman numeral"/>
    <w:basedOn w:val="Normal"/>
    <w:rsid w:val="004F4B92"/>
    <w:pPr>
      <w:tabs>
        <w:tab w:val="num" w:pos="851"/>
      </w:tabs>
      <w:ind w:left="851" w:hanging="851"/>
    </w:pPr>
  </w:style>
  <w:style w:type="paragraph" w:customStyle="1" w:styleId="SingleParagraph">
    <w:name w:val="Single Paragraph"/>
    <w:basedOn w:val="Normal"/>
    <w:link w:val="SingleParagraphChar"/>
    <w:rsid w:val="000E0B74"/>
    <w:pPr>
      <w:spacing w:after="0"/>
    </w:pPr>
  </w:style>
  <w:style w:type="paragraph" w:customStyle="1" w:styleId="TableSecondHeading">
    <w:name w:val="Table Second Heading"/>
    <w:basedOn w:val="Normal"/>
    <w:next w:val="Normal"/>
    <w:rsid w:val="00464D63"/>
    <w:pPr>
      <w:keepNext/>
      <w:spacing w:after="20"/>
    </w:pPr>
    <w:rPr>
      <w:b/>
      <w:color w:val="3A6FAF" w:themeColor="accent2"/>
    </w:rPr>
  </w:style>
  <w:style w:type="paragraph" w:customStyle="1" w:styleId="TableColumnHeadingCentred">
    <w:name w:val="Table Column Heading Centred"/>
    <w:basedOn w:val="TableTextLeft"/>
    <w:rsid w:val="006564D3"/>
    <w:pPr>
      <w:jc w:val="center"/>
    </w:pPr>
    <w:rPr>
      <w:b/>
      <w:color w:val="002C47" w:themeColor="accent1"/>
      <w:sz w:val="20"/>
    </w:rPr>
  </w:style>
  <w:style w:type="paragraph" w:customStyle="1" w:styleId="TableColumnHeadingLeft">
    <w:name w:val="Table Column Heading Left"/>
    <w:basedOn w:val="TableTextLeft"/>
    <w:rsid w:val="006564D3"/>
    <w:rPr>
      <w:b/>
      <w:color w:val="002C47" w:themeColor="accent1"/>
      <w:sz w:val="20"/>
    </w:rPr>
  </w:style>
  <w:style w:type="paragraph" w:customStyle="1" w:styleId="TableColumnHeadingRight">
    <w:name w:val="Table Column Heading Right"/>
    <w:basedOn w:val="TableTextLeft"/>
    <w:rsid w:val="006564D3"/>
    <w:pPr>
      <w:jc w:val="right"/>
    </w:pPr>
    <w:rPr>
      <w:b/>
      <w:color w:val="002C47" w:themeColor="accent1"/>
      <w:sz w:val="20"/>
    </w:rPr>
  </w:style>
  <w:style w:type="table" w:styleId="TableGrid">
    <w:name w:val="Table Grid"/>
    <w:basedOn w:val="TableNormal"/>
    <w:rsid w:val="000E0B74"/>
    <w:pPr>
      <w:spacing w:after="240" w:line="260" w:lineRule="exact"/>
      <w:jc w:val="both"/>
    </w:pPr>
    <w:rPr>
      <w:rFonts w:ascii="Times New Roman" w:eastAsia="Times New Roman" w:hAnsi="Times New Roman" w:cs="Times New Roman"/>
      <w:sz w:val="20"/>
      <w:szCs w:val="20"/>
      <w:lang w:eastAsia="en-AU"/>
    </w:rPr>
    <w:tblPr/>
    <w:tcPr>
      <w:shd w:val="clear" w:color="auto" w:fill="E6E6E6"/>
    </w:tcPr>
  </w:style>
  <w:style w:type="paragraph" w:customStyle="1" w:styleId="TableTextCentered">
    <w:name w:val="Table Text Centered"/>
    <w:basedOn w:val="TableTextRight"/>
    <w:rsid w:val="001972D2"/>
    <w:pPr>
      <w:jc w:val="center"/>
    </w:pPr>
  </w:style>
  <w:style w:type="paragraph" w:customStyle="1" w:styleId="TableTextLeft">
    <w:name w:val="Table Text Left"/>
    <w:basedOn w:val="TableTextRight"/>
    <w:rsid w:val="000E0B74"/>
    <w:pPr>
      <w:jc w:val="left"/>
    </w:pPr>
  </w:style>
  <w:style w:type="paragraph" w:customStyle="1" w:styleId="TableTextRight">
    <w:name w:val="Table Text Right"/>
    <w:basedOn w:val="Normal"/>
    <w:rsid w:val="000E0B74"/>
    <w:pPr>
      <w:spacing w:before="40" w:after="40"/>
      <w:jc w:val="right"/>
    </w:pPr>
    <w:rPr>
      <w:color w:val="000000"/>
      <w:sz w:val="18"/>
    </w:rPr>
  </w:style>
  <w:style w:type="paragraph" w:styleId="TOC1">
    <w:name w:val="toc 1"/>
    <w:basedOn w:val="Normal"/>
    <w:next w:val="Normal"/>
    <w:uiPriority w:val="39"/>
    <w:rsid w:val="006564D3"/>
    <w:pPr>
      <w:keepNext/>
      <w:tabs>
        <w:tab w:val="right" w:leader="dot" w:pos="9072"/>
      </w:tabs>
      <w:spacing w:before="180" w:after="0"/>
      <w:ind w:right="-2"/>
    </w:pPr>
    <w:rPr>
      <w:b/>
      <w:noProof/>
      <w:color w:val="002C47" w:themeColor="accent1"/>
      <w:szCs w:val="22"/>
    </w:rPr>
  </w:style>
  <w:style w:type="paragraph" w:styleId="TOC2">
    <w:name w:val="toc 2"/>
    <w:basedOn w:val="Normal"/>
    <w:next w:val="Normal"/>
    <w:uiPriority w:val="39"/>
    <w:rsid w:val="006564D3"/>
    <w:pPr>
      <w:keepNext/>
      <w:tabs>
        <w:tab w:val="right" w:leader="dot" w:pos="9072"/>
      </w:tabs>
      <w:spacing w:before="40" w:after="20"/>
      <w:ind w:right="-2"/>
    </w:pPr>
    <w:rPr>
      <w:noProof/>
      <w:color w:val="002C47" w:themeColor="accent1"/>
    </w:rPr>
  </w:style>
  <w:style w:type="paragraph" w:styleId="TOC3">
    <w:name w:val="toc 3"/>
    <w:basedOn w:val="Normal"/>
    <w:next w:val="Normal"/>
    <w:uiPriority w:val="39"/>
    <w:rsid w:val="006564D3"/>
    <w:pPr>
      <w:tabs>
        <w:tab w:val="right" w:leader="dot" w:pos="9072"/>
      </w:tabs>
      <w:spacing w:before="20" w:after="0"/>
      <w:ind w:left="284" w:right="-2"/>
    </w:pPr>
    <w:rPr>
      <w:rFonts w:cs="Calibri"/>
      <w:noProof/>
      <w:color w:val="3A6FAF" w:themeColor="accent2"/>
    </w:rPr>
  </w:style>
  <w:style w:type="numbering" w:customStyle="1" w:styleId="OutlineList">
    <w:name w:val="OutlineList"/>
    <w:uiPriority w:val="99"/>
    <w:rsid w:val="000E0B74"/>
    <w:pPr>
      <w:numPr>
        <w:numId w:val="16"/>
      </w:numPr>
    </w:pPr>
  </w:style>
  <w:style w:type="numbering" w:customStyle="1" w:styleId="BulletedList">
    <w:name w:val="Bulleted List"/>
    <w:uiPriority w:val="99"/>
    <w:rsid w:val="000E0B74"/>
    <w:pPr>
      <w:numPr>
        <w:numId w:val="13"/>
      </w:numPr>
    </w:pPr>
  </w:style>
  <w:style w:type="numbering" w:customStyle="1" w:styleId="BoxBulletedList">
    <w:name w:val="Box Bulleted List"/>
    <w:uiPriority w:val="99"/>
    <w:rsid w:val="000E0B74"/>
    <w:pPr>
      <w:numPr>
        <w:numId w:val="14"/>
      </w:numPr>
    </w:pPr>
  </w:style>
  <w:style w:type="numbering" w:customStyle="1" w:styleId="OneLevelList">
    <w:name w:val="OneLevelList"/>
    <w:uiPriority w:val="99"/>
    <w:rsid w:val="000E0B74"/>
    <w:pPr>
      <w:numPr>
        <w:numId w:val="15"/>
      </w:numPr>
    </w:pPr>
  </w:style>
  <w:style w:type="numbering" w:customStyle="1" w:styleId="ChartandTableFootnoteAlphaList">
    <w:name w:val="ChartandTableFootnoteAlphaList"/>
    <w:uiPriority w:val="99"/>
    <w:rsid w:val="000E0B74"/>
    <w:pPr>
      <w:numPr>
        <w:numId w:val="21"/>
      </w:numPr>
    </w:pPr>
  </w:style>
  <w:style w:type="paragraph" w:customStyle="1" w:styleId="Crest">
    <w:name w:val="Crest"/>
    <w:basedOn w:val="Header"/>
    <w:rsid w:val="000E0B74"/>
    <w:pPr>
      <w:spacing w:after="480"/>
      <w:jc w:val="center"/>
    </w:pPr>
    <w:rPr>
      <w:color w:val="000000" w:themeColor="text1"/>
    </w:rPr>
  </w:style>
  <w:style w:type="paragraph" w:customStyle="1" w:styleId="Heading1Numbered">
    <w:name w:val="Heading 1 Numbered"/>
    <w:basedOn w:val="Heading1"/>
    <w:next w:val="Normal"/>
    <w:rsid w:val="000E0B74"/>
    <w:pPr>
      <w:tabs>
        <w:tab w:val="num" w:pos="283"/>
        <w:tab w:val="num" w:pos="851"/>
      </w:tabs>
      <w:ind w:left="851" w:hanging="851"/>
    </w:pPr>
  </w:style>
  <w:style w:type="character" w:customStyle="1" w:styleId="SingleParagraphChar">
    <w:name w:val="Single Paragraph Char"/>
    <w:basedOn w:val="DefaultParagraphFont"/>
    <w:link w:val="SingleParagraph"/>
    <w:rsid w:val="000E0B74"/>
    <w:rPr>
      <w:rFonts w:ascii="Calibri" w:eastAsia="Times New Roman" w:hAnsi="Calibri" w:cs="Times New Roman"/>
      <w:color w:val="262626" w:themeColor="text1" w:themeTint="D9"/>
      <w:szCs w:val="20"/>
      <w:lang w:eastAsia="en-AU"/>
    </w:rPr>
  </w:style>
  <w:style w:type="paragraph" w:customStyle="1" w:styleId="Heading2Numbered">
    <w:name w:val="Heading 2 Numbered"/>
    <w:basedOn w:val="Heading2"/>
    <w:next w:val="Normal"/>
    <w:rsid w:val="000E0B74"/>
    <w:pPr>
      <w:tabs>
        <w:tab w:val="num" w:pos="567"/>
        <w:tab w:val="num" w:pos="1134"/>
      </w:tabs>
      <w:ind w:left="284" w:hanging="284"/>
    </w:pPr>
  </w:style>
  <w:style w:type="paragraph" w:customStyle="1" w:styleId="Heading3Numbered">
    <w:name w:val="Heading 3 Numbered"/>
    <w:basedOn w:val="Heading3"/>
    <w:rsid w:val="000E0B74"/>
    <w:pPr>
      <w:tabs>
        <w:tab w:val="num" w:pos="850"/>
        <w:tab w:val="num" w:pos="1418"/>
      </w:tabs>
      <w:ind w:left="284" w:hanging="284"/>
    </w:pPr>
  </w:style>
  <w:style w:type="paragraph" w:styleId="Title">
    <w:name w:val="Title"/>
    <w:basedOn w:val="Normal"/>
    <w:next w:val="Normal"/>
    <w:link w:val="TitleChar"/>
    <w:uiPriority w:val="10"/>
    <w:qFormat/>
    <w:rsid w:val="0074027D"/>
    <w:pPr>
      <w:spacing w:before="360" w:after="240"/>
    </w:pPr>
    <w:rPr>
      <w:rFonts w:eastAsiaTheme="majorEastAsia" w:cstheme="majorBidi"/>
      <w:b/>
      <w:color w:val="FFFFFF" w:themeColor="background1"/>
      <w:spacing w:val="5"/>
      <w:kern w:val="28"/>
      <w:sz w:val="60"/>
      <w:szCs w:val="52"/>
    </w:rPr>
  </w:style>
  <w:style w:type="character" w:customStyle="1" w:styleId="TitleChar">
    <w:name w:val="Title Char"/>
    <w:basedOn w:val="DefaultParagraphFont"/>
    <w:link w:val="Title"/>
    <w:uiPriority w:val="10"/>
    <w:rsid w:val="0074027D"/>
    <w:rPr>
      <w:rFonts w:ascii="Calibri" w:eastAsiaTheme="majorEastAsia" w:hAnsi="Calibri" w:cstheme="majorBidi"/>
      <w:b/>
      <w:color w:val="FFFFFF" w:themeColor="background1"/>
      <w:spacing w:val="5"/>
      <w:kern w:val="28"/>
      <w:sz w:val="60"/>
      <w:szCs w:val="52"/>
      <w:lang w:eastAsia="en-AU"/>
    </w:rPr>
  </w:style>
  <w:style w:type="paragraph" w:styleId="Subtitle">
    <w:name w:val="Subtitle"/>
    <w:basedOn w:val="Normal"/>
    <w:next w:val="Normal"/>
    <w:link w:val="SubtitleChar"/>
    <w:uiPriority w:val="11"/>
    <w:qFormat/>
    <w:rsid w:val="0074027D"/>
    <w:pPr>
      <w:numPr>
        <w:ilvl w:val="1"/>
      </w:numPr>
    </w:pPr>
    <w:rPr>
      <w:rFonts w:eastAsiaTheme="majorEastAsia" w:cstheme="majorBidi"/>
      <w:iCs/>
      <w:caps/>
      <w:color w:val="FFFFFF" w:themeColor="background1"/>
      <w:sz w:val="40"/>
      <w:szCs w:val="44"/>
    </w:rPr>
  </w:style>
  <w:style w:type="character" w:customStyle="1" w:styleId="SubtitleChar">
    <w:name w:val="Subtitle Char"/>
    <w:basedOn w:val="DefaultParagraphFont"/>
    <w:link w:val="Subtitle"/>
    <w:uiPriority w:val="11"/>
    <w:rsid w:val="0074027D"/>
    <w:rPr>
      <w:rFonts w:ascii="Calibri" w:eastAsiaTheme="majorEastAsia" w:hAnsi="Calibri" w:cstheme="majorBidi"/>
      <w:iCs/>
      <w:caps/>
      <w:color w:val="FFFFFF" w:themeColor="background1"/>
      <w:sz w:val="40"/>
      <w:szCs w:val="44"/>
      <w:lang w:eastAsia="en-AU"/>
    </w:rPr>
  </w:style>
  <w:style w:type="character" w:styleId="SubtleEmphasis">
    <w:name w:val="Subtle Emphasis"/>
    <w:basedOn w:val="DefaultParagraphFont"/>
    <w:uiPriority w:val="19"/>
    <w:rsid w:val="000E0B74"/>
    <w:rPr>
      <w:i/>
      <w:iCs/>
      <w:color w:val="808080" w:themeColor="text1" w:themeTint="7F"/>
    </w:rPr>
  </w:style>
  <w:style w:type="paragraph" w:styleId="Footer">
    <w:name w:val="footer"/>
    <w:basedOn w:val="Normal"/>
    <w:link w:val="FooterChar"/>
    <w:unhideWhenUsed/>
    <w:rsid w:val="00F60198"/>
    <w:pPr>
      <w:tabs>
        <w:tab w:val="center" w:pos="4513"/>
        <w:tab w:val="right" w:pos="9026"/>
      </w:tabs>
      <w:spacing w:after="0"/>
      <w:jc w:val="center"/>
    </w:pPr>
    <w:rPr>
      <w:color w:val="002C47"/>
      <w:sz w:val="20"/>
    </w:rPr>
  </w:style>
  <w:style w:type="character" w:customStyle="1" w:styleId="FooterChar">
    <w:name w:val="Footer Char"/>
    <w:basedOn w:val="DefaultParagraphFont"/>
    <w:link w:val="Footer"/>
    <w:rsid w:val="00F60198"/>
    <w:rPr>
      <w:rFonts w:ascii="Calibri" w:eastAsia="Times New Roman" w:hAnsi="Calibri" w:cs="Times New Roman"/>
      <w:color w:val="002C47"/>
      <w:sz w:val="20"/>
      <w:szCs w:val="20"/>
      <w:lang w:eastAsia="en-AU"/>
    </w:rPr>
  </w:style>
  <w:style w:type="paragraph" w:styleId="Header">
    <w:name w:val="header"/>
    <w:basedOn w:val="Normal"/>
    <w:link w:val="HeaderChar"/>
    <w:uiPriority w:val="99"/>
    <w:unhideWhenUsed/>
    <w:rsid w:val="001606CF"/>
    <w:pPr>
      <w:keepNext/>
      <w:spacing w:after="0"/>
      <w:jc w:val="right"/>
    </w:pPr>
    <w:rPr>
      <w:color w:val="004A7F"/>
      <w:sz w:val="20"/>
    </w:rPr>
  </w:style>
  <w:style w:type="character" w:customStyle="1" w:styleId="HeaderChar">
    <w:name w:val="Header Char"/>
    <w:basedOn w:val="DefaultParagraphFont"/>
    <w:link w:val="Header"/>
    <w:uiPriority w:val="99"/>
    <w:rsid w:val="001606CF"/>
    <w:rPr>
      <w:rFonts w:ascii="Calibri" w:eastAsia="Times New Roman" w:hAnsi="Calibri" w:cs="Times New Roman"/>
      <w:color w:val="004A7F"/>
      <w:sz w:val="20"/>
      <w:szCs w:val="20"/>
      <w:lang w:eastAsia="en-AU"/>
    </w:rPr>
  </w:style>
  <w:style w:type="character" w:styleId="PlaceholderText">
    <w:name w:val="Placeholder Text"/>
    <w:basedOn w:val="DefaultParagraphFont"/>
    <w:uiPriority w:val="99"/>
    <w:semiHidden/>
    <w:rsid w:val="00056880"/>
    <w:rPr>
      <w:color w:val="808080"/>
    </w:rPr>
  </w:style>
  <w:style w:type="paragraph" w:customStyle="1" w:styleId="AppendixHeading">
    <w:name w:val="Appendix Heading"/>
    <w:basedOn w:val="Normal"/>
    <w:next w:val="Normal"/>
    <w:rsid w:val="00285969"/>
    <w:pPr>
      <w:keepNext/>
      <w:spacing w:before="720" w:after="360"/>
    </w:pPr>
    <w:rPr>
      <w:rFonts w:ascii="Arial Bold" w:hAnsi="Arial Bold"/>
      <w:b/>
      <w:smallCaps/>
      <w:color w:val="004A7F"/>
      <w:sz w:val="36"/>
      <w:szCs w:val="36"/>
    </w:rPr>
  </w:style>
  <w:style w:type="paragraph" w:customStyle="1" w:styleId="HeadingBase">
    <w:name w:val="Heading Base"/>
    <w:rsid w:val="006564D3"/>
    <w:pPr>
      <w:keepNext/>
      <w:spacing w:line="240" w:lineRule="auto"/>
    </w:pPr>
    <w:rPr>
      <w:rFonts w:ascii="Calibri" w:eastAsia="Times New Roman" w:hAnsi="Calibri" w:cs="Arial"/>
      <w:bCs/>
      <w:color w:val="002C47" w:themeColor="accent1"/>
      <w:kern w:val="32"/>
      <w:sz w:val="48"/>
      <w:szCs w:val="36"/>
      <w:lang w:eastAsia="en-AU"/>
    </w:rPr>
  </w:style>
  <w:style w:type="character" w:customStyle="1" w:styleId="ReportDateChar">
    <w:name w:val="Report Date Char"/>
    <w:basedOn w:val="DefaultParagraphFont"/>
    <w:link w:val="ReportDate"/>
    <w:rsid w:val="007A24B5"/>
    <w:rPr>
      <w:rFonts w:ascii="Calibri" w:eastAsia="Times New Roman" w:hAnsi="Calibri" w:cs="Times New Roman"/>
      <w:color w:val="FFFFFF" w:themeColor="background1"/>
      <w:sz w:val="44"/>
      <w:szCs w:val="20"/>
      <w:lang w:eastAsia="en-AU"/>
    </w:rPr>
  </w:style>
  <w:style w:type="paragraph" w:customStyle="1" w:styleId="Disclaimer">
    <w:name w:val="Disclaimer"/>
    <w:basedOn w:val="ReportDate"/>
    <w:rsid w:val="002F617F"/>
    <w:pPr>
      <w:spacing w:after="1800"/>
      <w:ind w:right="142"/>
    </w:pPr>
    <w:rPr>
      <w:rFonts w:ascii="Century Gothic" w:hAnsi="Century Gothic"/>
      <w:b/>
      <w:bCs/>
      <w:color w:val="5F5F5F" w:themeColor="text2"/>
      <w:sz w:val="22"/>
    </w:rPr>
  </w:style>
  <w:style w:type="character" w:customStyle="1" w:styleId="Heading7Char">
    <w:name w:val="Heading 7 Char"/>
    <w:basedOn w:val="DefaultParagraphFont"/>
    <w:link w:val="Heading7"/>
    <w:uiPriority w:val="9"/>
    <w:semiHidden/>
    <w:rsid w:val="00464D63"/>
    <w:rPr>
      <w:rFonts w:asciiTheme="majorHAnsi" w:eastAsiaTheme="majorEastAsia" w:hAnsiTheme="majorHAnsi" w:cstheme="majorBidi"/>
      <w:i/>
      <w:iCs/>
      <w:color w:val="001523" w:themeColor="accent1" w:themeShade="7F"/>
      <w:szCs w:val="20"/>
      <w:lang w:eastAsia="en-AU"/>
    </w:rPr>
  </w:style>
  <w:style w:type="paragraph" w:customStyle="1" w:styleId="Divider">
    <w:name w:val="Divider"/>
    <w:basedOn w:val="ReportDate"/>
    <w:rsid w:val="002F617F"/>
    <w:pPr>
      <w:spacing w:after="1800"/>
    </w:pPr>
    <w:rPr>
      <w:rFonts w:ascii="Rockwell" w:hAnsi="Rockwell"/>
      <w:sz w:val="24"/>
    </w:rPr>
  </w:style>
  <w:style w:type="character" w:customStyle="1" w:styleId="FramedFooter">
    <w:name w:val="Framed Footer"/>
    <w:rsid w:val="00F60198"/>
    <w:rPr>
      <w:rFonts w:ascii="Arial" w:hAnsi="Arial"/>
      <w:color w:val="002C47"/>
      <w:sz w:val="18"/>
    </w:rPr>
  </w:style>
  <w:style w:type="character" w:customStyle="1" w:styleId="FramedHeader">
    <w:name w:val="Framed Header"/>
    <w:basedOn w:val="DefaultParagraphFont"/>
    <w:rsid w:val="0027590B"/>
    <w:rPr>
      <w:rFonts w:ascii="Arial" w:hAnsi="Arial"/>
      <w:dstrike w:val="0"/>
      <w:color w:val="auto"/>
      <w:sz w:val="18"/>
      <w:vertAlign w:val="baseline"/>
    </w:rPr>
  </w:style>
  <w:style w:type="paragraph" w:customStyle="1" w:styleId="TableTextIndented">
    <w:name w:val="Table Text Indented"/>
    <w:basedOn w:val="TableTextLeft"/>
    <w:rsid w:val="008E6292"/>
    <w:pPr>
      <w:ind w:left="284"/>
    </w:pPr>
  </w:style>
  <w:style w:type="paragraph" w:customStyle="1" w:styleId="TableHeadingContinued">
    <w:name w:val="Table Heading Continued"/>
    <w:basedOn w:val="TableMainHeading"/>
    <w:next w:val="TableGraphic"/>
    <w:rsid w:val="009A277C"/>
  </w:style>
  <w:style w:type="paragraph" w:customStyle="1" w:styleId="TableGraphic">
    <w:name w:val="Table Graphic"/>
    <w:basedOn w:val="HeadingBase"/>
    <w:next w:val="Normal"/>
    <w:rsid w:val="008E6292"/>
    <w:pPr>
      <w:spacing w:after="0"/>
    </w:pPr>
  </w:style>
  <w:style w:type="paragraph" w:customStyle="1" w:styleId="HeaderEven">
    <w:name w:val="Header Even"/>
    <w:basedOn w:val="Header"/>
    <w:rsid w:val="00F60198"/>
    <w:pPr>
      <w:jc w:val="left"/>
    </w:pPr>
    <w:rPr>
      <w:color w:val="002C47"/>
    </w:rPr>
  </w:style>
  <w:style w:type="paragraph" w:customStyle="1" w:styleId="HeaderOdd">
    <w:name w:val="Header Odd"/>
    <w:basedOn w:val="Header"/>
    <w:rsid w:val="00F60198"/>
    <w:rPr>
      <w:color w:val="002C47"/>
    </w:rPr>
  </w:style>
  <w:style w:type="paragraph" w:styleId="FootnoteText">
    <w:name w:val="footnote text"/>
    <w:basedOn w:val="Normal"/>
    <w:link w:val="FootnoteTextChar"/>
    <w:uiPriority w:val="99"/>
    <w:rsid w:val="008C7F71"/>
    <w:pPr>
      <w:spacing w:after="0"/>
    </w:pPr>
    <w:rPr>
      <w:sz w:val="20"/>
    </w:rPr>
  </w:style>
  <w:style w:type="character" w:customStyle="1" w:styleId="FootnoteTextChar">
    <w:name w:val="Footnote Text Char"/>
    <w:basedOn w:val="DefaultParagraphFont"/>
    <w:link w:val="FootnoteText"/>
    <w:uiPriority w:val="99"/>
    <w:rsid w:val="008C7F71"/>
    <w:rPr>
      <w:rFonts w:ascii="Calibri" w:eastAsia="Times New Roman" w:hAnsi="Calibri" w:cs="Times New Roman"/>
      <w:color w:val="262626" w:themeColor="text1" w:themeTint="D9"/>
      <w:sz w:val="20"/>
      <w:szCs w:val="20"/>
      <w:lang w:eastAsia="en-AU"/>
    </w:rPr>
  </w:style>
  <w:style w:type="character" w:styleId="FootnoteReference">
    <w:name w:val="footnote reference"/>
    <w:basedOn w:val="DefaultParagraphFont"/>
    <w:uiPriority w:val="99"/>
    <w:rsid w:val="004C41B6"/>
    <w:rPr>
      <w:rFonts w:ascii="Calibri" w:hAnsi="Calibri"/>
      <w:sz w:val="20"/>
      <w:vertAlign w:val="superscript"/>
    </w:rPr>
  </w:style>
  <w:style w:type="paragraph" w:styleId="BalloonText">
    <w:name w:val="Balloon Text"/>
    <w:basedOn w:val="Normal"/>
    <w:link w:val="BalloonTextChar"/>
    <w:uiPriority w:val="99"/>
    <w:semiHidden/>
    <w:unhideWhenUsed/>
    <w:rsid w:val="00C72318"/>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2318"/>
    <w:rPr>
      <w:rFonts w:ascii="Tahoma" w:eastAsia="Times New Roman" w:hAnsi="Tahoma" w:cs="Tahoma"/>
      <w:color w:val="262626" w:themeColor="text1" w:themeTint="D9"/>
      <w:sz w:val="16"/>
      <w:szCs w:val="16"/>
      <w:lang w:eastAsia="en-AU"/>
    </w:rPr>
  </w:style>
  <w:style w:type="character" w:styleId="Strong">
    <w:name w:val="Strong"/>
    <w:basedOn w:val="DefaultParagraphFont"/>
    <w:uiPriority w:val="22"/>
    <w:qFormat/>
    <w:rsid w:val="0074027D"/>
    <w:rPr>
      <w:b/>
      <w:bCs/>
      <w:color w:val="004C7A"/>
    </w:rPr>
  </w:style>
  <w:style w:type="character" w:styleId="IntenseEmphasis">
    <w:name w:val="Intense Emphasis"/>
    <w:basedOn w:val="DefaultParagraphFont"/>
    <w:uiPriority w:val="21"/>
    <w:qFormat/>
    <w:rsid w:val="0074027D"/>
    <w:rPr>
      <w:i/>
      <w:iCs/>
      <w:color w:val="0066A4"/>
    </w:rPr>
  </w:style>
  <w:style w:type="paragraph" w:styleId="ListParagraph">
    <w:name w:val="List Paragraph"/>
    <w:basedOn w:val="Normal"/>
    <w:uiPriority w:val="34"/>
    <w:qFormat/>
    <w:rsid w:val="0074027D"/>
    <w:pPr>
      <w:numPr>
        <w:numId w:val="22"/>
      </w:numPr>
    </w:pPr>
  </w:style>
  <w:style w:type="character" w:styleId="UnresolvedMention">
    <w:name w:val="Unresolved Mention"/>
    <w:basedOn w:val="DefaultParagraphFont"/>
    <w:uiPriority w:val="99"/>
    <w:unhideWhenUsed/>
    <w:rsid w:val="007F55E4"/>
    <w:rPr>
      <w:color w:val="605E5C"/>
      <w:shd w:val="clear" w:color="auto" w:fill="E1DFDD"/>
    </w:rPr>
  </w:style>
  <w:style w:type="paragraph" w:styleId="TOCHeading">
    <w:name w:val="TOC Heading"/>
    <w:basedOn w:val="Heading1"/>
    <w:next w:val="Normal"/>
    <w:uiPriority w:val="39"/>
    <w:unhideWhenUsed/>
    <w:qFormat/>
    <w:rsid w:val="00851257"/>
    <w:pPr>
      <w:keepLines/>
      <w:spacing w:before="240" w:after="0"/>
      <w:outlineLvl w:val="9"/>
    </w:pPr>
    <w:rPr>
      <w:rFonts w:asciiTheme="majorHAnsi" w:eastAsiaTheme="majorEastAsia" w:hAnsiTheme="majorHAnsi" w:cstheme="majorBidi"/>
      <w:b w:val="0"/>
      <w:color w:val="002035" w:themeColor="accent1" w:themeShade="BF"/>
      <w:kern w:val="0"/>
      <w:sz w:val="32"/>
      <w:szCs w:val="32"/>
      <w:lang w:val="en-US" w:eastAsia="en-US"/>
    </w:rPr>
  </w:style>
  <w:style w:type="character" w:styleId="CommentReference">
    <w:name w:val="annotation reference"/>
    <w:basedOn w:val="DefaultParagraphFont"/>
    <w:uiPriority w:val="99"/>
    <w:semiHidden/>
    <w:unhideWhenUsed/>
    <w:rsid w:val="00FC42A6"/>
    <w:rPr>
      <w:sz w:val="16"/>
      <w:szCs w:val="16"/>
    </w:rPr>
  </w:style>
  <w:style w:type="paragraph" w:styleId="CommentText">
    <w:name w:val="annotation text"/>
    <w:basedOn w:val="Normal"/>
    <w:link w:val="CommentTextChar"/>
    <w:uiPriority w:val="99"/>
    <w:unhideWhenUsed/>
    <w:rsid w:val="00FC42A6"/>
    <w:pPr>
      <w:spacing w:line="240" w:lineRule="auto"/>
    </w:pPr>
    <w:rPr>
      <w:sz w:val="20"/>
    </w:rPr>
  </w:style>
  <w:style w:type="character" w:customStyle="1" w:styleId="CommentTextChar">
    <w:name w:val="Comment Text Char"/>
    <w:basedOn w:val="DefaultParagraphFont"/>
    <w:link w:val="CommentText"/>
    <w:uiPriority w:val="99"/>
    <w:rsid w:val="00FC42A6"/>
    <w:rPr>
      <w:rFonts w:ascii="Calibri" w:eastAsia="Times New Roman" w:hAnsi="Calibri" w:cs="Times New Roman"/>
      <w:color w:val="262626" w:themeColor="text1" w:themeTint="D9"/>
      <w:sz w:val="20"/>
      <w:szCs w:val="20"/>
      <w:lang w:eastAsia="en-AU"/>
    </w:rPr>
  </w:style>
  <w:style w:type="paragraph" w:styleId="CommentSubject">
    <w:name w:val="annotation subject"/>
    <w:basedOn w:val="CommentText"/>
    <w:next w:val="CommentText"/>
    <w:link w:val="CommentSubjectChar"/>
    <w:uiPriority w:val="99"/>
    <w:semiHidden/>
    <w:unhideWhenUsed/>
    <w:rsid w:val="00FC42A6"/>
    <w:rPr>
      <w:b/>
      <w:bCs/>
    </w:rPr>
  </w:style>
  <w:style w:type="character" w:customStyle="1" w:styleId="CommentSubjectChar">
    <w:name w:val="Comment Subject Char"/>
    <w:basedOn w:val="CommentTextChar"/>
    <w:link w:val="CommentSubject"/>
    <w:uiPriority w:val="99"/>
    <w:semiHidden/>
    <w:rsid w:val="00FC42A6"/>
    <w:rPr>
      <w:rFonts w:ascii="Calibri" w:eastAsia="Times New Roman" w:hAnsi="Calibri" w:cs="Times New Roman"/>
      <w:b/>
      <w:bCs/>
      <w:color w:val="262626" w:themeColor="text1" w:themeTint="D9"/>
      <w:sz w:val="20"/>
      <w:szCs w:val="20"/>
      <w:lang w:eastAsia="en-AU"/>
    </w:rPr>
  </w:style>
  <w:style w:type="character" w:styleId="FollowedHyperlink">
    <w:name w:val="FollowedHyperlink"/>
    <w:basedOn w:val="DefaultParagraphFont"/>
    <w:uiPriority w:val="99"/>
    <w:semiHidden/>
    <w:unhideWhenUsed/>
    <w:rsid w:val="0071282C"/>
    <w:rPr>
      <w:color w:val="E61E26" w:themeColor="followedHyperlink"/>
      <w:u w:val="single"/>
    </w:rPr>
  </w:style>
  <w:style w:type="paragraph" w:styleId="NormalWeb">
    <w:name w:val="Normal (Web)"/>
    <w:basedOn w:val="Normal"/>
    <w:uiPriority w:val="99"/>
    <w:unhideWhenUsed/>
    <w:rsid w:val="0054112D"/>
    <w:pPr>
      <w:spacing w:before="100" w:beforeAutospacing="1" w:after="100" w:afterAutospacing="1" w:line="240" w:lineRule="auto"/>
    </w:pPr>
    <w:rPr>
      <w:rFonts w:ascii="Times New Roman" w:hAnsi="Times New Roman"/>
      <w:color w:val="auto"/>
      <w:sz w:val="24"/>
      <w:szCs w:val="24"/>
    </w:rPr>
  </w:style>
  <w:style w:type="paragraph" w:styleId="Revision">
    <w:name w:val="Revision"/>
    <w:hidden/>
    <w:uiPriority w:val="99"/>
    <w:semiHidden/>
    <w:rsid w:val="00B77EF4"/>
    <w:pPr>
      <w:spacing w:after="0" w:line="240" w:lineRule="auto"/>
    </w:pPr>
    <w:rPr>
      <w:rFonts w:ascii="Calibri" w:eastAsia="Times New Roman" w:hAnsi="Calibri" w:cs="Times New Roman"/>
      <w:color w:val="262626" w:themeColor="text1" w:themeTint="D9"/>
      <w:szCs w:val="20"/>
      <w:lang w:eastAsia="en-AU"/>
    </w:rPr>
  </w:style>
  <w:style w:type="character" w:styleId="Mention">
    <w:name w:val="Mention"/>
    <w:basedOn w:val="DefaultParagraphFont"/>
    <w:uiPriority w:val="99"/>
    <w:unhideWhenUsed/>
    <w:rPr>
      <w:color w:val="2B579A"/>
      <w:shd w:val="clear" w:color="auto" w:fill="E6E6E6"/>
    </w:rPr>
  </w:style>
  <w:style w:type="table" w:styleId="TableGridLight">
    <w:name w:val="Grid Table Light"/>
    <w:basedOn w:val="TableNormal"/>
    <w:uiPriority w:val="40"/>
    <w:rsid w:val="002A4566"/>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OC4">
    <w:name w:val="toc 4"/>
    <w:basedOn w:val="Normal"/>
    <w:next w:val="Normal"/>
    <w:autoRedefine/>
    <w:uiPriority w:val="39"/>
    <w:unhideWhenUsed/>
    <w:rsid w:val="00751FD5"/>
    <w:pPr>
      <w:spacing w:after="100"/>
      <w:ind w:left="660"/>
    </w:pPr>
  </w:style>
  <w:style w:type="paragraph" w:customStyle="1" w:styleId="bcx81">
    <w:name w:val="bcx81"/>
    <w:basedOn w:val="Normal"/>
    <w:rsid w:val="00F971F6"/>
    <w:pPr>
      <w:spacing w:before="100" w:beforeAutospacing="1" w:after="100" w:afterAutospacing="1" w:line="240" w:lineRule="auto"/>
    </w:pPr>
    <w:rPr>
      <w:rFonts w:eastAsiaTheme="minorHAnsi" w:cs="Calibri"/>
      <w:color w:val="auto"/>
      <w:szCs w:val="22"/>
    </w:rPr>
  </w:style>
  <w:style w:type="paragraph" w:customStyle="1" w:styleId="bcx82">
    <w:name w:val="bcx82"/>
    <w:basedOn w:val="Normal"/>
    <w:rsid w:val="00F971F6"/>
    <w:pPr>
      <w:spacing w:before="100" w:beforeAutospacing="1" w:after="100" w:afterAutospacing="1" w:line="240" w:lineRule="auto"/>
    </w:pPr>
    <w:rPr>
      <w:rFonts w:eastAsiaTheme="minorHAnsi" w:cs="Calibri"/>
      <w:color w:val="auto"/>
      <w:szCs w:val="22"/>
    </w:rPr>
  </w:style>
  <w:style w:type="character" w:customStyle="1" w:styleId="bcx8">
    <w:name w:val="bcx8"/>
    <w:basedOn w:val="DefaultParagraphFont"/>
    <w:rsid w:val="00F971F6"/>
  </w:style>
  <w:style w:type="character" w:customStyle="1" w:styleId="BulletChar">
    <w:name w:val="Bullet Char"/>
    <w:aliases w:val="Body Char,Bullet + line Char,Bullets Char,L Char,List Paragraph Char,List Paragraph1 Char,List Paragraph11 Char,List Paragraph2 Char,Number Char,Recommendation Char,b + line Char,b + line Char Char,b Char,b Char Char,b1 Char,level 1 Char"/>
    <w:basedOn w:val="DefaultParagraphFont"/>
    <w:link w:val="Bullet"/>
    <w:qFormat/>
    <w:rsid w:val="00C963A4"/>
    <w:rPr>
      <w:rFonts w:ascii="Calibri" w:eastAsia="Times New Roman" w:hAnsi="Calibri" w:cs="Times New Roman"/>
      <w:color w:val="262626" w:themeColor="text1" w:themeTint="D9"/>
      <w:szCs w:val="20"/>
      <w:lang w:eastAsia="en-AU"/>
    </w:rPr>
  </w:style>
  <w:style w:type="character" w:customStyle="1" w:styleId="ui-provider">
    <w:name w:val="ui-provider"/>
    <w:basedOn w:val="DefaultParagraphFont"/>
    <w:rsid w:val="00FB59B5"/>
  </w:style>
  <w:style w:type="paragraph" w:styleId="Caption">
    <w:name w:val="caption"/>
    <w:basedOn w:val="Normal"/>
    <w:next w:val="Normal"/>
    <w:uiPriority w:val="35"/>
    <w:unhideWhenUsed/>
    <w:qFormat/>
    <w:rsid w:val="00B368AD"/>
    <w:pPr>
      <w:spacing w:after="200" w:line="240" w:lineRule="auto"/>
    </w:pPr>
    <w:rPr>
      <w:i/>
      <w:iCs/>
      <w:color w:val="5F5F5F" w:themeColor="text2"/>
      <w:sz w:val="18"/>
      <w:szCs w:val="18"/>
    </w:rPr>
  </w:style>
  <w:style w:type="character" w:customStyle="1" w:styleId="normaltextrun">
    <w:name w:val="normaltextrun"/>
    <w:basedOn w:val="DefaultParagraphFont"/>
    <w:rsid w:val="002C2D9D"/>
  </w:style>
  <w:style w:type="character" w:customStyle="1" w:styleId="eop">
    <w:name w:val="eop"/>
    <w:basedOn w:val="DefaultParagraphFont"/>
    <w:rsid w:val="002C2D9D"/>
  </w:style>
  <w:style w:type="table" w:styleId="GridTable4">
    <w:name w:val="Grid Table 4"/>
    <w:basedOn w:val="TableNormal"/>
    <w:uiPriority w:val="49"/>
    <w:rsid w:val="0092312C"/>
    <w:pPr>
      <w:spacing w:after="0" w:line="240" w:lineRule="auto"/>
    </w:pPr>
    <w:rPr>
      <w:kern w:val="2"/>
      <w14:ligatures w14:val="standardContextual"/>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shd w:val="clear" w:color="auto" w:fill="004672" w:themeFill="accent1" w:themeFillTint="E6"/>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F2F2F2" w:themeFill="background1" w:themeFillShade="F2"/>
      </w:tcPr>
    </w:tblStylePr>
    <w:tblStylePr w:type="band2Horz">
      <w:tblPr/>
      <w:tcPr>
        <w:shd w:val="clear" w:color="auto" w:fill="D9D9D9" w:themeFill="background1" w:themeFillShade="D9"/>
      </w:tcPr>
    </w:tblStylePr>
  </w:style>
  <w:style w:type="paragraph" w:customStyle="1" w:styleId="paragraph">
    <w:name w:val="paragraph"/>
    <w:basedOn w:val="Normal"/>
    <w:rsid w:val="008E298D"/>
    <w:pPr>
      <w:spacing w:before="100" w:beforeAutospacing="1" w:after="100" w:afterAutospacing="1" w:line="240" w:lineRule="auto"/>
    </w:pPr>
    <w:rPr>
      <w:rFonts w:ascii="Times New Roman" w:eastAsiaTheme="minorHAnsi" w:hAnsi="Times New Roman"/>
      <w:color w:val="aut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985957">
      <w:bodyDiv w:val="1"/>
      <w:marLeft w:val="0"/>
      <w:marRight w:val="0"/>
      <w:marTop w:val="0"/>
      <w:marBottom w:val="0"/>
      <w:divBdr>
        <w:top w:val="none" w:sz="0" w:space="0" w:color="auto"/>
        <w:left w:val="none" w:sz="0" w:space="0" w:color="auto"/>
        <w:bottom w:val="none" w:sz="0" w:space="0" w:color="auto"/>
        <w:right w:val="none" w:sz="0" w:space="0" w:color="auto"/>
      </w:divBdr>
    </w:div>
    <w:div w:id="42602128">
      <w:bodyDiv w:val="1"/>
      <w:marLeft w:val="0"/>
      <w:marRight w:val="0"/>
      <w:marTop w:val="0"/>
      <w:marBottom w:val="0"/>
      <w:divBdr>
        <w:top w:val="none" w:sz="0" w:space="0" w:color="auto"/>
        <w:left w:val="none" w:sz="0" w:space="0" w:color="auto"/>
        <w:bottom w:val="none" w:sz="0" w:space="0" w:color="auto"/>
        <w:right w:val="none" w:sz="0" w:space="0" w:color="auto"/>
      </w:divBdr>
    </w:div>
    <w:div w:id="89008852">
      <w:bodyDiv w:val="1"/>
      <w:marLeft w:val="0"/>
      <w:marRight w:val="0"/>
      <w:marTop w:val="0"/>
      <w:marBottom w:val="0"/>
      <w:divBdr>
        <w:top w:val="none" w:sz="0" w:space="0" w:color="auto"/>
        <w:left w:val="none" w:sz="0" w:space="0" w:color="auto"/>
        <w:bottom w:val="none" w:sz="0" w:space="0" w:color="auto"/>
        <w:right w:val="none" w:sz="0" w:space="0" w:color="auto"/>
      </w:divBdr>
    </w:div>
    <w:div w:id="89393816">
      <w:bodyDiv w:val="1"/>
      <w:marLeft w:val="0"/>
      <w:marRight w:val="0"/>
      <w:marTop w:val="0"/>
      <w:marBottom w:val="0"/>
      <w:divBdr>
        <w:top w:val="none" w:sz="0" w:space="0" w:color="auto"/>
        <w:left w:val="none" w:sz="0" w:space="0" w:color="auto"/>
        <w:bottom w:val="none" w:sz="0" w:space="0" w:color="auto"/>
        <w:right w:val="none" w:sz="0" w:space="0" w:color="auto"/>
      </w:divBdr>
    </w:div>
    <w:div w:id="116070790">
      <w:bodyDiv w:val="1"/>
      <w:marLeft w:val="0"/>
      <w:marRight w:val="0"/>
      <w:marTop w:val="0"/>
      <w:marBottom w:val="0"/>
      <w:divBdr>
        <w:top w:val="none" w:sz="0" w:space="0" w:color="auto"/>
        <w:left w:val="none" w:sz="0" w:space="0" w:color="auto"/>
        <w:bottom w:val="none" w:sz="0" w:space="0" w:color="auto"/>
        <w:right w:val="none" w:sz="0" w:space="0" w:color="auto"/>
      </w:divBdr>
    </w:div>
    <w:div w:id="176769452">
      <w:bodyDiv w:val="1"/>
      <w:marLeft w:val="0"/>
      <w:marRight w:val="0"/>
      <w:marTop w:val="0"/>
      <w:marBottom w:val="0"/>
      <w:divBdr>
        <w:top w:val="none" w:sz="0" w:space="0" w:color="auto"/>
        <w:left w:val="none" w:sz="0" w:space="0" w:color="auto"/>
        <w:bottom w:val="none" w:sz="0" w:space="0" w:color="auto"/>
        <w:right w:val="none" w:sz="0" w:space="0" w:color="auto"/>
      </w:divBdr>
    </w:div>
    <w:div w:id="287397031">
      <w:bodyDiv w:val="1"/>
      <w:marLeft w:val="0"/>
      <w:marRight w:val="0"/>
      <w:marTop w:val="0"/>
      <w:marBottom w:val="0"/>
      <w:divBdr>
        <w:top w:val="none" w:sz="0" w:space="0" w:color="auto"/>
        <w:left w:val="none" w:sz="0" w:space="0" w:color="auto"/>
        <w:bottom w:val="none" w:sz="0" w:space="0" w:color="auto"/>
        <w:right w:val="none" w:sz="0" w:space="0" w:color="auto"/>
      </w:divBdr>
    </w:div>
    <w:div w:id="327487999">
      <w:bodyDiv w:val="1"/>
      <w:marLeft w:val="0"/>
      <w:marRight w:val="0"/>
      <w:marTop w:val="0"/>
      <w:marBottom w:val="0"/>
      <w:divBdr>
        <w:top w:val="none" w:sz="0" w:space="0" w:color="auto"/>
        <w:left w:val="none" w:sz="0" w:space="0" w:color="auto"/>
        <w:bottom w:val="none" w:sz="0" w:space="0" w:color="auto"/>
        <w:right w:val="none" w:sz="0" w:space="0" w:color="auto"/>
      </w:divBdr>
    </w:div>
    <w:div w:id="337583124">
      <w:bodyDiv w:val="1"/>
      <w:marLeft w:val="0"/>
      <w:marRight w:val="0"/>
      <w:marTop w:val="0"/>
      <w:marBottom w:val="0"/>
      <w:divBdr>
        <w:top w:val="none" w:sz="0" w:space="0" w:color="auto"/>
        <w:left w:val="none" w:sz="0" w:space="0" w:color="auto"/>
        <w:bottom w:val="none" w:sz="0" w:space="0" w:color="auto"/>
        <w:right w:val="none" w:sz="0" w:space="0" w:color="auto"/>
      </w:divBdr>
    </w:div>
    <w:div w:id="433785799">
      <w:bodyDiv w:val="1"/>
      <w:marLeft w:val="0"/>
      <w:marRight w:val="0"/>
      <w:marTop w:val="0"/>
      <w:marBottom w:val="0"/>
      <w:divBdr>
        <w:top w:val="none" w:sz="0" w:space="0" w:color="auto"/>
        <w:left w:val="none" w:sz="0" w:space="0" w:color="auto"/>
        <w:bottom w:val="none" w:sz="0" w:space="0" w:color="auto"/>
        <w:right w:val="none" w:sz="0" w:space="0" w:color="auto"/>
      </w:divBdr>
    </w:div>
    <w:div w:id="441219964">
      <w:bodyDiv w:val="1"/>
      <w:marLeft w:val="0"/>
      <w:marRight w:val="0"/>
      <w:marTop w:val="0"/>
      <w:marBottom w:val="0"/>
      <w:divBdr>
        <w:top w:val="none" w:sz="0" w:space="0" w:color="auto"/>
        <w:left w:val="none" w:sz="0" w:space="0" w:color="auto"/>
        <w:bottom w:val="none" w:sz="0" w:space="0" w:color="auto"/>
        <w:right w:val="none" w:sz="0" w:space="0" w:color="auto"/>
      </w:divBdr>
    </w:div>
    <w:div w:id="451022649">
      <w:bodyDiv w:val="1"/>
      <w:marLeft w:val="0"/>
      <w:marRight w:val="0"/>
      <w:marTop w:val="0"/>
      <w:marBottom w:val="0"/>
      <w:divBdr>
        <w:top w:val="none" w:sz="0" w:space="0" w:color="auto"/>
        <w:left w:val="none" w:sz="0" w:space="0" w:color="auto"/>
        <w:bottom w:val="none" w:sz="0" w:space="0" w:color="auto"/>
        <w:right w:val="none" w:sz="0" w:space="0" w:color="auto"/>
      </w:divBdr>
    </w:div>
    <w:div w:id="480580338">
      <w:bodyDiv w:val="1"/>
      <w:marLeft w:val="0"/>
      <w:marRight w:val="0"/>
      <w:marTop w:val="0"/>
      <w:marBottom w:val="0"/>
      <w:divBdr>
        <w:top w:val="none" w:sz="0" w:space="0" w:color="auto"/>
        <w:left w:val="none" w:sz="0" w:space="0" w:color="auto"/>
        <w:bottom w:val="none" w:sz="0" w:space="0" w:color="auto"/>
        <w:right w:val="none" w:sz="0" w:space="0" w:color="auto"/>
      </w:divBdr>
    </w:div>
    <w:div w:id="493186428">
      <w:bodyDiv w:val="1"/>
      <w:marLeft w:val="0"/>
      <w:marRight w:val="0"/>
      <w:marTop w:val="0"/>
      <w:marBottom w:val="0"/>
      <w:divBdr>
        <w:top w:val="none" w:sz="0" w:space="0" w:color="auto"/>
        <w:left w:val="none" w:sz="0" w:space="0" w:color="auto"/>
        <w:bottom w:val="none" w:sz="0" w:space="0" w:color="auto"/>
        <w:right w:val="none" w:sz="0" w:space="0" w:color="auto"/>
      </w:divBdr>
    </w:div>
    <w:div w:id="500589458">
      <w:bodyDiv w:val="1"/>
      <w:marLeft w:val="0"/>
      <w:marRight w:val="0"/>
      <w:marTop w:val="0"/>
      <w:marBottom w:val="0"/>
      <w:divBdr>
        <w:top w:val="none" w:sz="0" w:space="0" w:color="auto"/>
        <w:left w:val="none" w:sz="0" w:space="0" w:color="auto"/>
        <w:bottom w:val="none" w:sz="0" w:space="0" w:color="auto"/>
        <w:right w:val="none" w:sz="0" w:space="0" w:color="auto"/>
      </w:divBdr>
    </w:div>
    <w:div w:id="615716259">
      <w:bodyDiv w:val="1"/>
      <w:marLeft w:val="0"/>
      <w:marRight w:val="0"/>
      <w:marTop w:val="0"/>
      <w:marBottom w:val="0"/>
      <w:divBdr>
        <w:top w:val="none" w:sz="0" w:space="0" w:color="auto"/>
        <w:left w:val="none" w:sz="0" w:space="0" w:color="auto"/>
        <w:bottom w:val="none" w:sz="0" w:space="0" w:color="auto"/>
        <w:right w:val="none" w:sz="0" w:space="0" w:color="auto"/>
      </w:divBdr>
    </w:div>
    <w:div w:id="721751491">
      <w:bodyDiv w:val="1"/>
      <w:marLeft w:val="0"/>
      <w:marRight w:val="0"/>
      <w:marTop w:val="0"/>
      <w:marBottom w:val="0"/>
      <w:divBdr>
        <w:top w:val="none" w:sz="0" w:space="0" w:color="auto"/>
        <w:left w:val="none" w:sz="0" w:space="0" w:color="auto"/>
        <w:bottom w:val="none" w:sz="0" w:space="0" w:color="auto"/>
        <w:right w:val="none" w:sz="0" w:space="0" w:color="auto"/>
      </w:divBdr>
    </w:div>
    <w:div w:id="788743748">
      <w:bodyDiv w:val="1"/>
      <w:marLeft w:val="0"/>
      <w:marRight w:val="0"/>
      <w:marTop w:val="0"/>
      <w:marBottom w:val="0"/>
      <w:divBdr>
        <w:top w:val="none" w:sz="0" w:space="0" w:color="auto"/>
        <w:left w:val="none" w:sz="0" w:space="0" w:color="auto"/>
        <w:bottom w:val="none" w:sz="0" w:space="0" w:color="auto"/>
        <w:right w:val="none" w:sz="0" w:space="0" w:color="auto"/>
      </w:divBdr>
    </w:div>
    <w:div w:id="798840984">
      <w:bodyDiv w:val="1"/>
      <w:marLeft w:val="0"/>
      <w:marRight w:val="0"/>
      <w:marTop w:val="0"/>
      <w:marBottom w:val="0"/>
      <w:divBdr>
        <w:top w:val="none" w:sz="0" w:space="0" w:color="auto"/>
        <w:left w:val="none" w:sz="0" w:space="0" w:color="auto"/>
        <w:bottom w:val="none" w:sz="0" w:space="0" w:color="auto"/>
        <w:right w:val="none" w:sz="0" w:space="0" w:color="auto"/>
      </w:divBdr>
    </w:div>
    <w:div w:id="807746730">
      <w:bodyDiv w:val="1"/>
      <w:marLeft w:val="0"/>
      <w:marRight w:val="0"/>
      <w:marTop w:val="0"/>
      <w:marBottom w:val="0"/>
      <w:divBdr>
        <w:top w:val="none" w:sz="0" w:space="0" w:color="auto"/>
        <w:left w:val="none" w:sz="0" w:space="0" w:color="auto"/>
        <w:bottom w:val="none" w:sz="0" w:space="0" w:color="auto"/>
        <w:right w:val="none" w:sz="0" w:space="0" w:color="auto"/>
      </w:divBdr>
    </w:div>
    <w:div w:id="835926154">
      <w:bodyDiv w:val="1"/>
      <w:marLeft w:val="0"/>
      <w:marRight w:val="0"/>
      <w:marTop w:val="0"/>
      <w:marBottom w:val="0"/>
      <w:divBdr>
        <w:top w:val="none" w:sz="0" w:space="0" w:color="auto"/>
        <w:left w:val="none" w:sz="0" w:space="0" w:color="auto"/>
        <w:bottom w:val="none" w:sz="0" w:space="0" w:color="auto"/>
        <w:right w:val="none" w:sz="0" w:space="0" w:color="auto"/>
      </w:divBdr>
    </w:div>
    <w:div w:id="998072121">
      <w:bodyDiv w:val="1"/>
      <w:marLeft w:val="0"/>
      <w:marRight w:val="0"/>
      <w:marTop w:val="0"/>
      <w:marBottom w:val="0"/>
      <w:divBdr>
        <w:top w:val="none" w:sz="0" w:space="0" w:color="auto"/>
        <w:left w:val="none" w:sz="0" w:space="0" w:color="auto"/>
        <w:bottom w:val="none" w:sz="0" w:space="0" w:color="auto"/>
        <w:right w:val="none" w:sz="0" w:space="0" w:color="auto"/>
      </w:divBdr>
    </w:div>
    <w:div w:id="1155343389">
      <w:bodyDiv w:val="1"/>
      <w:marLeft w:val="0"/>
      <w:marRight w:val="0"/>
      <w:marTop w:val="0"/>
      <w:marBottom w:val="0"/>
      <w:divBdr>
        <w:top w:val="none" w:sz="0" w:space="0" w:color="auto"/>
        <w:left w:val="none" w:sz="0" w:space="0" w:color="auto"/>
        <w:bottom w:val="none" w:sz="0" w:space="0" w:color="auto"/>
        <w:right w:val="none" w:sz="0" w:space="0" w:color="auto"/>
      </w:divBdr>
    </w:div>
    <w:div w:id="1336106544">
      <w:bodyDiv w:val="1"/>
      <w:marLeft w:val="0"/>
      <w:marRight w:val="0"/>
      <w:marTop w:val="0"/>
      <w:marBottom w:val="0"/>
      <w:divBdr>
        <w:top w:val="none" w:sz="0" w:space="0" w:color="auto"/>
        <w:left w:val="none" w:sz="0" w:space="0" w:color="auto"/>
        <w:bottom w:val="none" w:sz="0" w:space="0" w:color="auto"/>
        <w:right w:val="none" w:sz="0" w:space="0" w:color="auto"/>
      </w:divBdr>
    </w:div>
    <w:div w:id="1461848834">
      <w:bodyDiv w:val="1"/>
      <w:marLeft w:val="0"/>
      <w:marRight w:val="0"/>
      <w:marTop w:val="0"/>
      <w:marBottom w:val="0"/>
      <w:divBdr>
        <w:top w:val="none" w:sz="0" w:space="0" w:color="auto"/>
        <w:left w:val="none" w:sz="0" w:space="0" w:color="auto"/>
        <w:bottom w:val="none" w:sz="0" w:space="0" w:color="auto"/>
        <w:right w:val="none" w:sz="0" w:space="0" w:color="auto"/>
      </w:divBdr>
    </w:div>
    <w:div w:id="1465851829">
      <w:bodyDiv w:val="1"/>
      <w:marLeft w:val="0"/>
      <w:marRight w:val="0"/>
      <w:marTop w:val="0"/>
      <w:marBottom w:val="0"/>
      <w:divBdr>
        <w:top w:val="none" w:sz="0" w:space="0" w:color="auto"/>
        <w:left w:val="none" w:sz="0" w:space="0" w:color="auto"/>
        <w:bottom w:val="none" w:sz="0" w:space="0" w:color="auto"/>
        <w:right w:val="none" w:sz="0" w:space="0" w:color="auto"/>
      </w:divBdr>
    </w:div>
    <w:div w:id="1479807659">
      <w:bodyDiv w:val="1"/>
      <w:marLeft w:val="0"/>
      <w:marRight w:val="0"/>
      <w:marTop w:val="0"/>
      <w:marBottom w:val="0"/>
      <w:divBdr>
        <w:top w:val="none" w:sz="0" w:space="0" w:color="auto"/>
        <w:left w:val="none" w:sz="0" w:space="0" w:color="auto"/>
        <w:bottom w:val="none" w:sz="0" w:space="0" w:color="auto"/>
        <w:right w:val="none" w:sz="0" w:space="0" w:color="auto"/>
      </w:divBdr>
    </w:div>
    <w:div w:id="1485858715">
      <w:bodyDiv w:val="1"/>
      <w:marLeft w:val="0"/>
      <w:marRight w:val="0"/>
      <w:marTop w:val="0"/>
      <w:marBottom w:val="0"/>
      <w:divBdr>
        <w:top w:val="none" w:sz="0" w:space="0" w:color="auto"/>
        <w:left w:val="none" w:sz="0" w:space="0" w:color="auto"/>
        <w:bottom w:val="none" w:sz="0" w:space="0" w:color="auto"/>
        <w:right w:val="none" w:sz="0" w:space="0" w:color="auto"/>
      </w:divBdr>
    </w:div>
    <w:div w:id="1618444196">
      <w:bodyDiv w:val="1"/>
      <w:marLeft w:val="0"/>
      <w:marRight w:val="0"/>
      <w:marTop w:val="0"/>
      <w:marBottom w:val="0"/>
      <w:divBdr>
        <w:top w:val="none" w:sz="0" w:space="0" w:color="auto"/>
        <w:left w:val="none" w:sz="0" w:space="0" w:color="auto"/>
        <w:bottom w:val="none" w:sz="0" w:space="0" w:color="auto"/>
        <w:right w:val="none" w:sz="0" w:space="0" w:color="auto"/>
      </w:divBdr>
    </w:div>
    <w:div w:id="1624339069">
      <w:bodyDiv w:val="1"/>
      <w:marLeft w:val="0"/>
      <w:marRight w:val="0"/>
      <w:marTop w:val="0"/>
      <w:marBottom w:val="0"/>
      <w:divBdr>
        <w:top w:val="none" w:sz="0" w:space="0" w:color="auto"/>
        <w:left w:val="none" w:sz="0" w:space="0" w:color="auto"/>
        <w:bottom w:val="none" w:sz="0" w:space="0" w:color="auto"/>
        <w:right w:val="none" w:sz="0" w:space="0" w:color="auto"/>
      </w:divBdr>
    </w:div>
    <w:div w:id="1624774477">
      <w:bodyDiv w:val="1"/>
      <w:marLeft w:val="0"/>
      <w:marRight w:val="0"/>
      <w:marTop w:val="0"/>
      <w:marBottom w:val="0"/>
      <w:divBdr>
        <w:top w:val="none" w:sz="0" w:space="0" w:color="auto"/>
        <w:left w:val="none" w:sz="0" w:space="0" w:color="auto"/>
        <w:bottom w:val="none" w:sz="0" w:space="0" w:color="auto"/>
        <w:right w:val="none" w:sz="0" w:space="0" w:color="auto"/>
      </w:divBdr>
    </w:div>
    <w:div w:id="1700004436">
      <w:bodyDiv w:val="1"/>
      <w:marLeft w:val="0"/>
      <w:marRight w:val="0"/>
      <w:marTop w:val="0"/>
      <w:marBottom w:val="0"/>
      <w:divBdr>
        <w:top w:val="none" w:sz="0" w:space="0" w:color="auto"/>
        <w:left w:val="none" w:sz="0" w:space="0" w:color="auto"/>
        <w:bottom w:val="none" w:sz="0" w:space="0" w:color="auto"/>
        <w:right w:val="none" w:sz="0" w:space="0" w:color="auto"/>
      </w:divBdr>
    </w:div>
    <w:div w:id="1800955168">
      <w:bodyDiv w:val="1"/>
      <w:marLeft w:val="0"/>
      <w:marRight w:val="0"/>
      <w:marTop w:val="0"/>
      <w:marBottom w:val="0"/>
      <w:divBdr>
        <w:top w:val="none" w:sz="0" w:space="0" w:color="auto"/>
        <w:left w:val="none" w:sz="0" w:space="0" w:color="auto"/>
        <w:bottom w:val="none" w:sz="0" w:space="0" w:color="auto"/>
        <w:right w:val="none" w:sz="0" w:space="0" w:color="auto"/>
      </w:divBdr>
    </w:div>
    <w:div w:id="1833443898">
      <w:bodyDiv w:val="1"/>
      <w:marLeft w:val="0"/>
      <w:marRight w:val="0"/>
      <w:marTop w:val="0"/>
      <w:marBottom w:val="0"/>
      <w:divBdr>
        <w:top w:val="none" w:sz="0" w:space="0" w:color="auto"/>
        <w:left w:val="none" w:sz="0" w:space="0" w:color="auto"/>
        <w:bottom w:val="none" w:sz="0" w:space="0" w:color="auto"/>
        <w:right w:val="none" w:sz="0" w:space="0" w:color="auto"/>
      </w:divBdr>
    </w:div>
    <w:div w:id="2015839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creativecommons.org/licenses/by/3.0/au/deed.en" TargetMode="External"/><Relationship Id="rId18" Type="http://schemas.openxmlformats.org/officeDocument/2006/relationships/footer" Target="footer2.xml"/><Relationship Id="rId26" Type="http://schemas.openxmlformats.org/officeDocument/2006/relationships/image" Target="media/image7.png"/><Relationship Id="rId39" Type="http://schemas.openxmlformats.org/officeDocument/2006/relationships/image" Target="media/image20.png"/><Relationship Id="rId21" Type="http://schemas.openxmlformats.org/officeDocument/2006/relationships/hyperlink" Target="https://treasury.gov.au/review/statutory-review-payment-times-reporting-act-2020" TargetMode="External"/><Relationship Id="rId34" Type="http://schemas.openxmlformats.org/officeDocument/2006/relationships/image" Target="media/image15.png"/><Relationship Id="rId42" Type="http://schemas.openxmlformats.org/officeDocument/2006/relationships/image" Target="media/image23.png"/><Relationship Id="rId47" Type="http://schemas.openxmlformats.org/officeDocument/2006/relationships/image" Target="media/image28.png"/><Relationship Id="rId50" Type="http://schemas.openxmlformats.org/officeDocument/2006/relationships/hyperlink" Target="https://treasury.gov.au/publication/p2023-469059" TargetMode="External"/><Relationship Id="rId55" Type="http://schemas.openxmlformats.org/officeDocument/2006/relationships/hyperlink" Target="https://paymenttimes.gov.au/news/publishing-non-compliance-reporting-entities"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image" Target="media/image10.png"/><Relationship Id="rId11" Type="http://schemas.openxmlformats.org/officeDocument/2006/relationships/hyperlink" Target="http://creativecommons.org/licenses/by/3.0/au/legalcode" TargetMode="External"/><Relationship Id="rId24" Type="http://schemas.openxmlformats.org/officeDocument/2006/relationships/header" Target="header6.xml"/><Relationship Id="rId32" Type="http://schemas.openxmlformats.org/officeDocument/2006/relationships/image" Target="media/image13.svg"/><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image" Target="media/image26.jpeg"/><Relationship Id="rId53" Type="http://schemas.openxmlformats.org/officeDocument/2006/relationships/hyperlink" Target="https://paymenttimes.gov.au/guidance/regulatory-resources/guidance-note-2" TargetMode="External"/><Relationship Id="rId58" Type="http://schemas.openxmlformats.org/officeDocument/2006/relationships/header" Target="header7.xml"/><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hyperlink" Target="mailto:media@treasury.gov.au" TargetMode="External"/><Relationship Id="rId14" Type="http://schemas.openxmlformats.org/officeDocument/2006/relationships/hyperlink" Target="http://www.pmc.gov.au/government/commonwealth-coat-arm" TargetMode="External"/><Relationship Id="rId22" Type="http://schemas.openxmlformats.org/officeDocument/2006/relationships/hyperlink" Target="mailto:support@paymenttimes.gov.au" TargetMode="External"/><Relationship Id="rId27" Type="http://schemas.openxmlformats.org/officeDocument/2006/relationships/image" Target="media/image8.png"/><Relationship Id="rId30" Type="http://schemas.openxmlformats.org/officeDocument/2006/relationships/image" Target="media/image11.svg"/><Relationship Id="rId35" Type="http://schemas.openxmlformats.org/officeDocument/2006/relationships/image" Target="media/image16.svg"/><Relationship Id="rId43" Type="http://schemas.openxmlformats.org/officeDocument/2006/relationships/image" Target="media/image24.png"/><Relationship Id="rId48" Type="http://schemas.openxmlformats.org/officeDocument/2006/relationships/image" Target="media/image29.jpeg"/><Relationship Id="rId56" Type="http://schemas.openxmlformats.org/officeDocument/2006/relationships/hyperlink" Target="https://paymenttimes.gov.au/guidance/regulatory-resources/guidance-note-3" TargetMode="External"/><Relationship Id="rId8" Type="http://schemas.openxmlformats.org/officeDocument/2006/relationships/header" Target="header1.xml"/><Relationship Id="rId51" Type="http://schemas.openxmlformats.org/officeDocument/2006/relationships/hyperlink" Target="http://www.paymenttimes.gov.au" TargetMode="External"/><Relationship Id="rId3" Type="http://schemas.openxmlformats.org/officeDocument/2006/relationships/styles" Target="styles.xml"/><Relationship Id="rId12" Type="http://schemas.openxmlformats.org/officeDocument/2006/relationships/image" Target="media/image3.wmf"/><Relationship Id="rId17" Type="http://schemas.openxmlformats.org/officeDocument/2006/relationships/footer" Target="footer1.xml"/><Relationship Id="rId25" Type="http://schemas.openxmlformats.org/officeDocument/2006/relationships/image" Target="media/image6.png"/><Relationship Id="rId33" Type="http://schemas.openxmlformats.org/officeDocument/2006/relationships/image" Target="media/image14.png"/><Relationship Id="rId38" Type="http://schemas.openxmlformats.org/officeDocument/2006/relationships/image" Target="media/image19.svg"/><Relationship Id="rId46" Type="http://schemas.openxmlformats.org/officeDocument/2006/relationships/image" Target="media/image27.jpeg"/><Relationship Id="rId59" Type="http://schemas.openxmlformats.org/officeDocument/2006/relationships/footer" Target="footer4.xml"/><Relationship Id="rId20" Type="http://schemas.openxmlformats.org/officeDocument/2006/relationships/header" Target="header5.xml"/><Relationship Id="rId41" Type="http://schemas.openxmlformats.org/officeDocument/2006/relationships/image" Target="media/image22.svg"/><Relationship Id="rId54" Type="http://schemas.openxmlformats.org/officeDocument/2006/relationships/hyperlink" Target="https://paymenttimes.gov.au/guidance/regulatory-resources/guidance-note-2-app-1"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footer" Target="footer3.xml"/><Relationship Id="rId28" Type="http://schemas.openxmlformats.org/officeDocument/2006/relationships/image" Target="media/image9.svg"/><Relationship Id="rId36" Type="http://schemas.openxmlformats.org/officeDocument/2006/relationships/image" Target="media/image17.png"/><Relationship Id="rId49" Type="http://schemas.openxmlformats.org/officeDocument/2006/relationships/image" Target="media/image30.jpeg"/><Relationship Id="rId57" Type="http://schemas.openxmlformats.org/officeDocument/2006/relationships/hyperlink" Target="https://paymenttimes.gov.au/guidance/regulatory-resources/guidance-note-3" TargetMode="External"/><Relationship Id="rId10" Type="http://schemas.openxmlformats.org/officeDocument/2006/relationships/hyperlink" Target="http://creativecommons.org/licenses/by/3.0/au/deed.en" TargetMode="External"/><Relationship Id="rId31" Type="http://schemas.openxmlformats.org/officeDocument/2006/relationships/image" Target="media/image12.png"/><Relationship Id="rId44" Type="http://schemas.openxmlformats.org/officeDocument/2006/relationships/image" Target="media/image25.png"/><Relationship Id="rId52" Type="http://schemas.openxmlformats.org/officeDocument/2006/relationships/hyperlink" Target="https://paymenttimes.gov.au/guidance/regulatory-resources/guidance-note-1" TargetMode="External"/><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s>
</file>

<file path=word/_rels/footer2.xml.rels><?xml version="1.0" encoding="UTF-8" standalone="yes"?>
<Relationships xmlns="http://schemas.openxmlformats.org/package/2006/relationships"><Relationship Id="rId3" Type="http://schemas.openxmlformats.org/officeDocument/2006/relationships/image" Target="media/image1.png"/><Relationship Id="rId2" Type="http://schemas.openxmlformats.org/officeDocument/2006/relationships/image" Target="media/image5.svg"/><Relationship Id="rId1" Type="http://schemas.openxmlformats.org/officeDocument/2006/relationships/image" Target="media/image4.png"/></Relationships>
</file>

<file path=word/_rels/footer3.xml.rels><?xml version="1.0" encoding="UTF-8" standalone="yes"?>
<Relationships xmlns="http://schemas.openxmlformats.org/package/2006/relationships"><Relationship Id="rId3" Type="http://schemas.openxmlformats.org/officeDocument/2006/relationships/image" Target="media/image1.png"/><Relationship Id="rId2" Type="http://schemas.openxmlformats.org/officeDocument/2006/relationships/image" Target="media/image5.svg"/><Relationship Id="rId1" Type="http://schemas.openxmlformats.org/officeDocument/2006/relationships/image" Target="media/image4.png"/></Relationships>
</file>

<file path=word/_rels/footer4.xml.rels><?xml version="1.0" encoding="UTF-8" standalone="yes"?>
<Relationships xmlns="http://schemas.openxmlformats.org/package/2006/relationships"><Relationship Id="rId3" Type="http://schemas.openxmlformats.org/officeDocument/2006/relationships/image" Target="media/image1.png"/><Relationship Id="rId2" Type="http://schemas.openxmlformats.org/officeDocument/2006/relationships/image" Target="media/image5.svg"/><Relationship Id="rId1" Type="http://schemas.openxmlformats.org/officeDocument/2006/relationships/image" Target="media/image4.png"/></Relationships>
</file>

<file path=word/_rels/footnotes.xml.rels><?xml version="1.0" encoding="UTF-8" standalone="yes"?>
<Relationships xmlns="http://schemas.openxmlformats.org/package/2006/relationships"><Relationship Id="rId1" Type="http://schemas.openxmlformats.org/officeDocument/2006/relationships/hyperlink" Target="https://www.abs.gov.au/statistics/classifications/australian-and-new-zealand-standard-industrial-classification-anzsic/latest-releas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_rels/header7.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SY Corporate">
  <a:themeElements>
    <a:clrScheme name="TSY Corporate">
      <a:dk1>
        <a:sysClr val="windowText" lastClr="000000"/>
      </a:dk1>
      <a:lt1>
        <a:sysClr val="window" lastClr="FFFFFF"/>
      </a:lt1>
      <a:dk2>
        <a:srgbClr val="5F5F5F"/>
      </a:dk2>
      <a:lt2>
        <a:srgbClr val="EAEAEA"/>
      </a:lt2>
      <a:accent1>
        <a:srgbClr val="002C47"/>
      </a:accent1>
      <a:accent2>
        <a:srgbClr val="3A6FAF"/>
      </a:accent2>
      <a:accent3>
        <a:srgbClr val="008569"/>
      </a:accent3>
      <a:accent4>
        <a:srgbClr val="C45154"/>
      </a:accent4>
      <a:accent5>
        <a:srgbClr val="00818F"/>
      </a:accent5>
      <a:accent6>
        <a:srgbClr val="844D9E"/>
      </a:accent6>
      <a:hlink>
        <a:srgbClr val="3A6FAF"/>
      </a:hlink>
      <a:folHlink>
        <a:srgbClr val="E61E26"/>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4291CA-ECE3-41D0-AA05-74140E1311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5088</Words>
  <Characters>26716</Characters>
  <Application>Microsoft Office Word</Application>
  <DocSecurity>0</DocSecurity>
  <Lines>1335</Lines>
  <Paragraphs>1096</Paragraphs>
  <ScaleCrop>false</ScaleCrop>
  <HeadingPairs>
    <vt:vector size="2" baseType="variant">
      <vt:variant>
        <vt:lpstr>Title</vt:lpstr>
      </vt:variant>
      <vt:variant>
        <vt:i4>1</vt:i4>
      </vt:variant>
    </vt:vector>
  </HeadingPairs>
  <TitlesOfParts>
    <vt:vector size="1" baseType="lpstr">
      <vt:lpstr>Regulator's Update January 2024</vt:lpstr>
    </vt:vector>
  </TitlesOfParts>
  <Company/>
  <LinksUpToDate>false</LinksUpToDate>
  <CharactersWithSpaces>30708</CharactersWithSpaces>
  <SharedDoc>false</SharedDoc>
  <HLinks>
    <vt:vector size="246" baseType="variant">
      <vt:variant>
        <vt:i4>1114181</vt:i4>
      </vt:variant>
      <vt:variant>
        <vt:i4>195</vt:i4>
      </vt:variant>
      <vt:variant>
        <vt:i4>0</vt:i4>
      </vt:variant>
      <vt:variant>
        <vt:i4>5</vt:i4>
      </vt:variant>
      <vt:variant>
        <vt:lpwstr>https://paymenttimes.gov.au/guidance/regulatory-resources/guidance-note-3</vt:lpwstr>
      </vt:variant>
      <vt:variant>
        <vt:lpwstr/>
      </vt:variant>
      <vt:variant>
        <vt:i4>1114181</vt:i4>
      </vt:variant>
      <vt:variant>
        <vt:i4>192</vt:i4>
      </vt:variant>
      <vt:variant>
        <vt:i4>0</vt:i4>
      </vt:variant>
      <vt:variant>
        <vt:i4>5</vt:i4>
      </vt:variant>
      <vt:variant>
        <vt:lpwstr>https://paymenttimes.gov.au/guidance/regulatory-resources/guidance-note-3</vt:lpwstr>
      </vt:variant>
      <vt:variant>
        <vt:lpwstr/>
      </vt:variant>
      <vt:variant>
        <vt:i4>4259842</vt:i4>
      </vt:variant>
      <vt:variant>
        <vt:i4>183</vt:i4>
      </vt:variant>
      <vt:variant>
        <vt:i4>0</vt:i4>
      </vt:variant>
      <vt:variant>
        <vt:i4>5</vt:i4>
      </vt:variant>
      <vt:variant>
        <vt:lpwstr>https://paymenttimes.gov.au/news/publishing-non-compliance-reporting-entities</vt:lpwstr>
      </vt:variant>
      <vt:variant>
        <vt:lpwstr/>
      </vt:variant>
      <vt:variant>
        <vt:i4>6357094</vt:i4>
      </vt:variant>
      <vt:variant>
        <vt:i4>180</vt:i4>
      </vt:variant>
      <vt:variant>
        <vt:i4>0</vt:i4>
      </vt:variant>
      <vt:variant>
        <vt:i4>5</vt:i4>
      </vt:variant>
      <vt:variant>
        <vt:lpwstr>https://paymenttimes.gov.au/guidance/regulatory-resources/guidance-note-2-app-1</vt:lpwstr>
      </vt:variant>
      <vt:variant>
        <vt:lpwstr/>
      </vt:variant>
      <vt:variant>
        <vt:i4>1114181</vt:i4>
      </vt:variant>
      <vt:variant>
        <vt:i4>177</vt:i4>
      </vt:variant>
      <vt:variant>
        <vt:i4>0</vt:i4>
      </vt:variant>
      <vt:variant>
        <vt:i4>5</vt:i4>
      </vt:variant>
      <vt:variant>
        <vt:lpwstr>https://paymenttimes.gov.au/guidance/regulatory-resources/guidance-note-2</vt:lpwstr>
      </vt:variant>
      <vt:variant>
        <vt:lpwstr/>
      </vt:variant>
      <vt:variant>
        <vt:i4>1114181</vt:i4>
      </vt:variant>
      <vt:variant>
        <vt:i4>174</vt:i4>
      </vt:variant>
      <vt:variant>
        <vt:i4>0</vt:i4>
      </vt:variant>
      <vt:variant>
        <vt:i4>5</vt:i4>
      </vt:variant>
      <vt:variant>
        <vt:lpwstr>https://paymenttimes.gov.au/guidance/regulatory-resources/guidance-note-1</vt:lpwstr>
      </vt:variant>
      <vt:variant>
        <vt:lpwstr/>
      </vt:variant>
      <vt:variant>
        <vt:i4>3932206</vt:i4>
      </vt:variant>
      <vt:variant>
        <vt:i4>171</vt:i4>
      </vt:variant>
      <vt:variant>
        <vt:i4>0</vt:i4>
      </vt:variant>
      <vt:variant>
        <vt:i4>5</vt:i4>
      </vt:variant>
      <vt:variant>
        <vt:lpwstr>https://paymenttimes.gov.au/about/regulatory-resources/information-sheet-8</vt:lpwstr>
      </vt:variant>
      <vt:variant>
        <vt:lpwstr/>
      </vt:variant>
      <vt:variant>
        <vt:i4>4587543</vt:i4>
      </vt:variant>
      <vt:variant>
        <vt:i4>168</vt:i4>
      </vt:variant>
      <vt:variant>
        <vt:i4>0</vt:i4>
      </vt:variant>
      <vt:variant>
        <vt:i4>5</vt:i4>
      </vt:variant>
      <vt:variant>
        <vt:lpwstr>https://paymenttimes.gov.au/guidance/regulatory-resources/information-sheet-6</vt:lpwstr>
      </vt:variant>
      <vt:variant>
        <vt:lpwstr/>
      </vt:variant>
      <vt:variant>
        <vt:i4>2424872</vt:i4>
      </vt:variant>
      <vt:variant>
        <vt:i4>165</vt:i4>
      </vt:variant>
      <vt:variant>
        <vt:i4>0</vt:i4>
      </vt:variant>
      <vt:variant>
        <vt:i4>5</vt:i4>
      </vt:variant>
      <vt:variant>
        <vt:lpwstr>http://www.paymenttimes.gov.au/</vt:lpwstr>
      </vt:variant>
      <vt:variant>
        <vt:lpwstr/>
      </vt:variant>
      <vt:variant>
        <vt:i4>851996</vt:i4>
      </vt:variant>
      <vt:variant>
        <vt:i4>162</vt:i4>
      </vt:variant>
      <vt:variant>
        <vt:i4>0</vt:i4>
      </vt:variant>
      <vt:variant>
        <vt:i4>5</vt:i4>
      </vt:variant>
      <vt:variant>
        <vt:lpwstr>https://treasury.gov.au/publication/p2023-469059</vt:lpwstr>
      </vt:variant>
      <vt:variant>
        <vt:lpwstr/>
      </vt:variant>
      <vt:variant>
        <vt:i4>7602181</vt:i4>
      </vt:variant>
      <vt:variant>
        <vt:i4>159</vt:i4>
      </vt:variant>
      <vt:variant>
        <vt:i4>0</vt:i4>
      </vt:variant>
      <vt:variant>
        <vt:i4>5</vt:i4>
      </vt:variant>
      <vt:variant>
        <vt:lpwstr>mailto:support@paymenttimes.gov.au</vt:lpwstr>
      </vt:variant>
      <vt:variant>
        <vt:lpwstr/>
      </vt:variant>
      <vt:variant>
        <vt:i4>655437</vt:i4>
      </vt:variant>
      <vt:variant>
        <vt:i4>156</vt:i4>
      </vt:variant>
      <vt:variant>
        <vt:i4>0</vt:i4>
      </vt:variant>
      <vt:variant>
        <vt:i4>5</vt:i4>
      </vt:variant>
      <vt:variant>
        <vt:lpwstr>https://treasury.gov.au/review/statutory-review-payment-times-reporting-act-2020</vt:lpwstr>
      </vt:variant>
      <vt:variant>
        <vt:lpwstr/>
      </vt:variant>
      <vt:variant>
        <vt:i4>2031668</vt:i4>
      </vt:variant>
      <vt:variant>
        <vt:i4>149</vt:i4>
      </vt:variant>
      <vt:variant>
        <vt:i4>0</vt:i4>
      </vt:variant>
      <vt:variant>
        <vt:i4>5</vt:i4>
      </vt:variant>
      <vt:variant>
        <vt:lpwstr/>
      </vt:variant>
      <vt:variant>
        <vt:lpwstr>_Toc157509210</vt:lpwstr>
      </vt:variant>
      <vt:variant>
        <vt:i4>1966132</vt:i4>
      </vt:variant>
      <vt:variant>
        <vt:i4>143</vt:i4>
      </vt:variant>
      <vt:variant>
        <vt:i4>0</vt:i4>
      </vt:variant>
      <vt:variant>
        <vt:i4>5</vt:i4>
      </vt:variant>
      <vt:variant>
        <vt:lpwstr/>
      </vt:variant>
      <vt:variant>
        <vt:lpwstr>_Toc157509209</vt:lpwstr>
      </vt:variant>
      <vt:variant>
        <vt:i4>1966132</vt:i4>
      </vt:variant>
      <vt:variant>
        <vt:i4>137</vt:i4>
      </vt:variant>
      <vt:variant>
        <vt:i4>0</vt:i4>
      </vt:variant>
      <vt:variant>
        <vt:i4>5</vt:i4>
      </vt:variant>
      <vt:variant>
        <vt:lpwstr/>
      </vt:variant>
      <vt:variant>
        <vt:lpwstr>_Toc157509208</vt:lpwstr>
      </vt:variant>
      <vt:variant>
        <vt:i4>1966132</vt:i4>
      </vt:variant>
      <vt:variant>
        <vt:i4>131</vt:i4>
      </vt:variant>
      <vt:variant>
        <vt:i4>0</vt:i4>
      </vt:variant>
      <vt:variant>
        <vt:i4>5</vt:i4>
      </vt:variant>
      <vt:variant>
        <vt:lpwstr/>
      </vt:variant>
      <vt:variant>
        <vt:lpwstr>_Toc157509207</vt:lpwstr>
      </vt:variant>
      <vt:variant>
        <vt:i4>1966132</vt:i4>
      </vt:variant>
      <vt:variant>
        <vt:i4>125</vt:i4>
      </vt:variant>
      <vt:variant>
        <vt:i4>0</vt:i4>
      </vt:variant>
      <vt:variant>
        <vt:i4>5</vt:i4>
      </vt:variant>
      <vt:variant>
        <vt:lpwstr/>
      </vt:variant>
      <vt:variant>
        <vt:lpwstr>_Toc157509206</vt:lpwstr>
      </vt:variant>
      <vt:variant>
        <vt:i4>1966132</vt:i4>
      </vt:variant>
      <vt:variant>
        <vt:i4>119</vt:i4>
      </vt:variant>
      <vt:variant>
        <vt:i4>0</vt:i4>
      </vt:variant>
      <vt:variant>
        <vt:i4>5</vt:i4>
      </vt:variant>
      <vt:variant>
        <vt:lpwstr/>
      </vt:variant>
      <vt:variant>
        <vt:lpwstr>_Toc157509205</vt:lpwstr>
      </vt:variant>
      <vt:variant>
        <vt:i4>1966132</vt:i4>
      </vt:variant>
      <vt:variant>
        <vt:i4>113</vt:i4>
      </vt:variant>
      <vt:variant>
        <vt:i4>0</vt:i4>
      </vt:variant>
      <vt:variant>
        <vt:i4>5</vt:i4>
      </vt:variant>
      <vt:variant>
        <vt:lpwstr/>
      </vt:variant>
      <vt:variant>
        <vt:lpwstr>_Toc157509204</vt:lpwstr>
      </vt:variant>
      <vt:variant>
        <vt:i4>1966132</vt:i4>
      </vt:variant>
      <vt:variant>
        <vt:i4>107</vt:i4>
      </vt:variant>
      <vt:variant>
        <vt:i4>0</vt:i4>
      </vt:variant>
      <vt:variant>
        <vt:i4>5</vt:i4>
      </vt:variant>
      <vt:variant>
        <vt:lpwstr/>
      </vt:variant>
      <vt:variant>
        <vt:lpwstr>_Toc157509203</vt:lpwstr>
      </vt:variant>
      <vt:variant>
        <vt:i4>1966132</vt:i4>
      </vt:variant>
      <vt:variant>
        <vt:i4>101</vt:i4>
      </vt:variant>
      <vt:variant>
        <vt:i4>0</vt:i4>
      </vt:variant>
      <vt:variant>
        <vt:i4>5</vt:i4>
      </vt:variant>
      <vt:variant>
        <vt:lpwstr/>
      </vt:variant>
      <vt:variant>
        <vt:lpwstr>_Toc157509202</vt:lpwstr>
      </vt:variant>
      <vt:variant>
        <vt:i4>1966132</vt:i4>
      </vt:variant>
      <vt:variant>
        <vt:i4>95</vt:i4>
      </vt:variant>
      <vt:variant>
        <vt:i4>0</vt:i4>
      </vt:variant>
      <vt:variant>
        <vt:i4>5</vt:i4>
      </vt:variant>
      <vt:variant>
        <vt:lpwstr/>
      </vt:variant>
      <vt:variant>
        <vt:lpwstr>_Toc157509201</vt:lpwstr>
      </vt:variant>
      <vt:variant>
        <vt:i4>1966132</vt:i4>
      </vt:variant>
      <vt:variant>
        <vt:i4>89</vt:i4>
      </vt:variant>
      <vt:variant>
        <vt:i4>0</vt:i4>
      </vt:variant>
      <vt:variant>
        <vt:i4>5</vt:i4>
      </vt:variant>
      <vt:variant>
        <vt:lpwstr/>
      </vt:variant>
      <vt:variant>
        <vt:lpwstr>_Toc157509200</vt:lpwstr>
      </vt:variant>
      <vt:variant>
        <vt:i4>1507383</vt:i4>
      </vt:variant>
      <vt:variant>
        <vt:i4>83</vt:i4>
      </vt:variant>
      <vt:variant>
        <vt:i4>0</vt:i4>
      </vt:variant>
      <vt:variant>
        <vt:i4>5</vt:i4>
      </vt:variant>
      <vt:variant>
        <vt:lpwstr/>
      </vt:variant>
      <vt:variant>
        <vt:lpwstr>_Toc157509199</vt:lpwstr>
      </vt:variant>
      <vt:variant>
        <vt:i4>1507383</vt:i4>
      </vt:variant>
      <vt:variant>
        <vt:i4>77</vt:i4>
      </vt:variant>
      <vt:variant>
        <vt:i4>0</vt:i4>
      </vt:variant>
      <vt:variant>
        <vt:i4>5</vt:i4>
      </vt:variant>
      <vt:variant>
        <vt:lpwstr/>
      </vt:variant>
      <vt:variant>
        <vt:lpwstr>_Toc157509198</vt:lpwstr>
      </vt:variant>
      <vt:variant>
        <vt:i4>1507383</vt:i4>
      </vt:variant>
      <vt:variant>
        <vt:i4>71</vt:i4>
      </vt:variant>
      <vt:variant>
        <vt:i4>0</vt:i4>
      </vt:variant>
      <vt:variant>
        <vt:i4>5</vt:i4>
      </vt:variant>
      <vt:variant>
        <vt:lpwstr/>
      </vt:variant>
      <vt:variant>
        <vt:lpwstr>_Toc157509197</vt:lpwstr>
      </vt:variant>
      <vt:variant>
        <vt:i4>1507383</vt:i4>
      </vt:variant>
      <vt:variant>
        <vt:i4>65</vt:i4>
      </vt:variant>
      <vt:variant>
        <vt:i4>0</vt:i4>
      </vt:variant>
      <vt:variant>
        <vt:i4>5</vt:i4>
      </vt:variant>
      <vt:variant>
        <vt:lpwstr/>
      </vt:variant>
      <vt:variant>
        <vt:lpwstr>_Toc157509196</vt:lpwstr>
      </vt:variant>
      <vt:variant>
        <vt:i4>1507383</vt:i4>
      </vt:variant>
      <vt:variant>
        <vt:i4>59</vt:i4>
      </vt:variant>
      <vt:variant>
        <vt:i4>0</vt:i4>
      </vt:variant>
      <vt:variant>
        <vt:i4>5</vt:i4>
      </vt:variant>
      <vt:variant>
        <vt:lpwstr/>
      </vt:variant>
      <vt:variant>
        <vt:lpwstr>_Toc157509195</vt:lpwstr>
      </vt:variant>
      <vt:variant>
        <vt:i4>1507383</vt:i4>
      </vt:variant>
      <vt:variant>
        <vt:i4>53</vt:i4>
      </vt:variant>
      <vt:variant>
        <vt:i4>0</vt:i4>
      </vt:variant>
      <vt:variant>
        <vt:i4>5</vt:i4>
      </vt:variant>
      <vt:variant>
        <vt:lpwstr/>
      </vt:variant>
      <vt:variant>
        <vt:lpwstr>_Toc157509194</vt:lpwstr>
      </vt:variant>
      <vt:variant>
        <vt:i4>1507383</vt:i4>
      </vt:variant>
      <vt:variant>
        <vt:i4>47</vt:i4>
      </vt:variant>
      <vt:variant>
        <vt:i4>0</vt:i4>
      </vt:variant>
      <vt:variant>
        <vt:i4>5</vt:i4>
      </vt:variant>
      <vt:variant>
        <vt:lpwstr/>
      </vt:variant>
      <vt:variant>
        <vt:lpwstr>_Toc157509193</vt:lpwstr>
      </vt:variant>
      <vt:variant>
        <vt:i4>1507383</vt:i4>
      </vt:variant>
      <vt:variant>
        <vt:i4>41</vt:i4>
      </vt:variant>
      <vt:variant>
        <vt:i4>0</vt:i4>
      </vt:variant>
      <vt:variant>
        <vt:i4>5</vt:i4>
      </vt:variant>
      <vt:variant>
        <vt:lpwstr/>
      </vt:variant>
      <vt:variant>
        <vt:lpwstr>_Toc157509192</vt:lpwstr>
      </vt:variant>
      <vt:variant>
        <vt:i4>1507383</vt:i4>
      </vt:variant>
      <vt:variant>
        <vt:i4>35</vt:i4>
      </vt:variant>
      <vt:variant>
        <vt:i4>0</vt:i4>
      </vt:variant>
      <vt:variant>
        <vt:i4>5</vt:i4>
      </vt:variant>
      <vt:variant>
        <vt:lpwstr/>
      </vt:variant>
      <vt:variant>
        <vt:lpwstr>_Toc157509191</vt:lpwstr>
      </vt:variant>
      <vt:variant>
        <vt:i4>1507383</vt:i4>
      </vt:variant>
      <vt:variant>
        <vt:i4>29</vt:i4>
      </vt:variant>
      <vt:variant>
        <vt:i4>0</vt:i4>
      </vt:variant>
      <vt:variant>
        <vt:i4>5</vt:i4>
      </vt:variant>
      <vt:variant>
        <vt:lpwstr/>
      </vt:variant>
      <vt:variant>
        <vt:lpwstr>_Toc157509190</vt:lpwstr>
      </vt:variant>
      <vt:variant>
        <vt:i4>1441847</vt:i4>
      </vt:variant>
      <vt:variant>
        <vt:i4>23</vt:i4>
      </vt:variant>
      <vt:variant>
        <vt:i4>0</vt:i4>
      </vt:variant>
      <vt:variant>
        <vt:i4>5</vt:i4>
      </vt:variant>
      <vt:variant>
        <vt:lpwstr/>
      </vt:variant>
      <vt:variant>
        <vt:lpwstr>_Toc157509189</vt:lpwstr>
      </vt:variant>
      <vt:variant>
        <vt:i4>1441847</vt:i4>
      </vt:variant>
      <vt:variant>
        <vt:i4>17</vt:i4>
      </vt:variant>
      <vt:variant>
        <vt:i4>0</vt:i4>
      </vt:variant>
      <vt:variant>
        <vt:i4>5</vt:i4>
      </vt:variant>
      <vt:variant>
        <vt:lpwstr/>
      </vt:variant>
      <vt:variant>
        <vt:lpwstr>_Toc157509188</vt:lpwstr>
      </vt:variant>
      <vt:variant>
        <vt:i4>105</vt:i4>
      </vt:variant>
      <vt:variant>
        <vt:i4>12</vt:i4>
      </vt:variant>
      <vt:variant>
        <vt:i4>0</vt:i4>
      </vt:variant>
      <vt:variant>
        <vt:i4>5</vt:i4>
      </vt:variant>
      <vt:variant>
        <vt:lpwstr>mailto:media@treasury.gov.au</vt:lpwstr>
      </vt:variant>
      <vt:variant>
        <vt:lpwstr/>
      </vt:variant>
      <vt:variant>
        <vt:i4>2818104</vt:i4>
      </vt:variant>
      <vt:variant>
        <vt:i4>9</vt:i4>
      </vt:variant>
      <vt:variant>
        <vt:i4>0</vt:i4>
      </vt:variant>
      <vt:variant>
        <vt:i4>5</vt:i4>
      </vt:variant>
      <vt:variant>
        <vt:lpwstr>http://www.pmc.gov.au/government/commonwealth-coat-arm</vt:lpwstr>
      </vt:variant>
      <vt:variant>
        <vt:lpwstr/>
      </vt:variant>
      <vt:variant>
        <vt:i4>5111827</vt:i4>
      </vt:variant>
      <vt:variant>
        <vt:i4>6</vt:i4>
      </vt:variant>
      <vt:variant>
        <vt:i4>0</vt:i4>
      </vt:variant>
      <vt:variant>
        <vt:i4>5</vt:i4>
      </vt:variant>
      <vt:variant>
        <vt:lpwstr>http://creativecommons.org/licenses/by/3.0/au/deed.en</vt:lpwstr>
      </vt:variant>
      <vt:variant>
        <vt:lpwstr/>
      </vt:variant>
      <vt:variant>
        <vt:i4>2687028</vt:i4>
      </vt:variant>
      <vt:variant>
        <vt:i4>3</vt:i4>
      </vt:variant>
      <vt:variant>
        <vt:i4>0</vt:i4>
      </vt:variant>
      <vt:variant>
        <vt:i4>5</vt:i4>
      </vt:variant>
      <vt:variant>
        <vt:lpwstr>http://creativecommons.org/licenses/by/3.0/au/legalcode</vt:lpwstr>
      </vt:variant>
      <vt:variant>
        <vt:lpwstr/>
      </vt:variant>
      <vt:variant>
        <vt:i4>5111827</vt:i4>
      </vt:variant>
      <vt:variant>
        <vt:i4>0</vt:i4>
      </vt:variant>
      <vt:variant>
        <vt:i4>0</vt:i4>
      </vt:variant>
      <vt:variant>
        <vt:i4>5</vt:i4>
      </vt:variant>
      <vt:variant>
        <vt:lpwstr>http://creativecommons.org/licenses/by/3.0/au/deed.en</vt:lpwstr>
      </vt:variant>
      <vt:variant>
        <vt:lpwstr/>
      </vt:variant>
      <vt:variant>
        <vt:i4>655373</vt:i4>
      </vt:variant>
      <vt:variant>
        <vt:i4>3</vt:i4>
      </vt:variant>
      <vt:variant>
        <vt:i4>0</vt:i4>
      </vt:variant>
      <vt:variant>
        <vt:i4>5</vt:i4>
      </vt:variant>
      <vt:variant>
        <vt:lpwstr>https://www.abs.gov.au/statistics/classifications/australian-and-new-zealand-standard-industrial-classification-anzsic/latest-release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Regulator's Update January 2024</dc:title>
  <dc:subject/>
  <dc:creator/>
  <cp:keywords/>
  <cp:lastModifiedBy/>
  <cp:revision>1</cp:revision>
  <dcterms:created xsi:type="dcterms:W3CDTF">2024-01-31T00:01:00Z</dcterms:created>
  <dcterms:modified xsi:type="dcterms:W3CDTF">2024-01-31T00:02:00Z</dcterms:modified>
  <cp:category/>
</cp:coreProperties>
</file>